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utoSpaceDE w:val="0"/>
        <w:autoSpaceDN w:val="0"/>
        <w:spacing w:line="500" w:lineRule="atLeast"/>
        <w:textAlignment w:val="bottom"/>
        <w:rPr>
          <w:rFonts w:hint="eastAsia" w:ascii="新宋体" w:hAnsi="新宋体" w:eastAsia="新宋体" w:cs="新宋体"/>
          <w:b/>
          <w:bCs/>
          <w:color w:val="auto"/>
          <w:spacing w:val="120"/>
          <w:sz w:val="72"/>
          <w:szCs w:val="72"/>
          <w:highlight w:val="none"/>
        </w:rPr>
      </w:pPr>
    </w:p>
    <w:p>
      <w:pPr>
        <w:autoSpaceDE w:val="0"/>
        <w:autoSpaceDN w:val="0"/>
        <w:spacing w:line="500" w:lineRule="atLeast"/>
        <w:jc w:val="center"/>
        <w:textAlignment w:val="bottom"/>
        <w:rPr>
          <w:rFonts w:ascii="新宋体" w:hAnsi="新宋体" w:eastAsia="新宋体" w:cs="新宋体"/>
          <w:bCs/>
          <w:color w:val="auto"/>
          <w:sz w:val="84"/>
          <w:szCs w:val="84"/>
          <w:highlight w:val="none"/>
        </w:rPr>
      </w:pPr>
      <w:r>
        <w:rPr>
          <w:rFonts w:hint="eastAsia" w:ascii="新宋体" w:hAnsi="新宋体" w:eastAsia="新宋体" w:cs="新宋体"/>
          <w:b/>
          <w:bCs/>
          <w:color w:val="auto"/>
          <w:spacing w:val="120"/>
          <w:sz w:val="84"/>
          <w:szCs w:val="84"/>
          <w:highlight w:val="none"/>
        </w:rPr>
        <w:t>温州市国有企业</w:t>
      </w:r>
    </w:p>
    <w:p>
      <w:pPr>
        <w:spacing w:line="400" w:lineRule="atLeast"/>
        <w:jc w:val="center"/>
        <w:rPr>
          <w:rFonts w:ascii="新宋体" w:hAnsi="新宋体" w:eastAsia="新宋体" w:cs="新宋体"/>
          <w:b/>
          <w:color w:val="auto"/>
          <w:sz w:val="52"/>
          <w:highlight w:val="none"/>
        </w:rPr>
      </w:pPr>
    </w:p>
    <w:p>
      <w:pPr>
        <w:tabs>
          <w:tab w:val="left" w:pos="6660"/>
        </w:tabs>
        <w:spacing w:line="400" w:lineRule="atLeast"/>
        <w:jc w:val="center"/>
        <w:rPr>
          <w:rFonts w:ascii="新宋体" w:hAnsi="新宋体" w:eastAsia="新宋体" w:cs="新宋体"/>
          <w:b/>
          <w:color w:val="auto"/>
          <w:sz w:val="52"/>
          <w:highlight w:val="none"/>
        </w:rPr>
      </w:pPr>
    </w:p>
    <w:p>
      <w:pPr>
        <w:spacing w:line="400" w:lineRule="atLeast"/>
        <w:jc w:val="center"/>
        <w:rPr>
          <w:rFonts w:ascii="新宋体" w:hAnsi="新宋体" w:eastAsia="新宋体" w:cs="新宋体"/>
          <w:b/>
          <w:color w:val="auto"/>
          <w:sz w:val="52"/>
          <w:highlight w:val="none"/>
        </w:rPr>
      </w:pPr>
    </w:p>
    <w:p>
      <w:pPr>
        <w:spacing w:line="400" w:lineRule="atLeast"/>
        <w:jc w:val="center"/>
        <w:rPr>
          <w:rFonts w:ascii="新宋体" w:hAnsi="新宋体" w:eastAsia="新宋体" w:cs="新宋体"/>
          <w:b/>
          <w:color w:val="auto"/>
          <w:sz w:val="52"/>
          <w:highlight w:val="none"/>
        </w:rPr>
      </w:pPr>
    </w:p>
    <w:p>
      <w:pPr>
        <w:autoSpaceDE w:val="0"/>
        <w:autoSpaceDN w:val="0"/>
        <w:spacing w:line="500" w:lineRule="atLeast"/>
        <w:jc w:val="center"/>
        <w:textAlignment w:val="bottom"/>
        <w:rPr>
          <w:rFonts w:ascii="新宋体" w:hAnsi="新宋体" w:eastAsia="新宋体" w:cs="新宋体"/>
          <w:b/>
          <w:color w:val="auto"/>
          <w:sz w:val="72"/>
          <w:szCs w:val="72"/>
          <w:highlight w:val="none"/>
        </w:rPr>
      </w:pPr>
      <w:r>
        <w:rPr>
          <w:rFonts w:hint="eastAsia" w:ascii="新宋体" w:hAnsi="新宋体" w:eastAsia="新宋体" w:cs="新宋体"/>
          <w:b/>
          <w:bCs/>
          <w:color w:val="auto"/>
          <w:sz w:val="72"/>
          <w:szCs w:val="72"/>
          <w:highlight w:val="none"/>
        </w:rPr>
        <w:t>采 购 文 件</w:t>
      </w:r>
    </w:p>
    <w:p>
      <w:pPr>
        <w:spacing w:line="400" w:lineRule="atLeast"/>
        <w:jc w:val="center"/>
        <w:rPr>
          <w:rFonts w:ascii="新宋体" w:hAnsi="新宋体" w:eastAsia="新宋体" w:cs="新宋体"/>
          <w:b/>
          <w:color w:val="auto"/>
          <w:sz w:val="52"/>
          <w:highlight w:val="none"/>
        </w:rPr>
      </w:pPr>
    </w:p>
    <w:p>
      <w:pPr>
        <w:spacing w:line="400" w:lineRule="atLeast"/>
        <w:jc w:val="center"/>
        <w:rPr>
          <w:rFonts w:ascii="新宋体" w:hAnsi="新宋体" w:eastAsia="新宋体" w:cs="新宋体"/>
          <w:b/>
          <w:color w:val="auto"/>
          <w:sz w:val="52"/>
          <w:highlight w:val="none"/>
        </w:rPr>
      </w:pPr>
    </w:p>
    <w:p>
      <w:pPr>
        <w:spacing w:line="400" w:lineRule="atLeast"/>
        <w:jc w:val="center"/>
        <w:rPr>
          <w:rFonts w:ascii="新宋体" w:hAnsi="新宋体" w:eastAsia="新宋体" w:cs="新宋体"/>
          <w:b/>
          <w:color w:val="auto"/>
          <w:sz w:val="52"/>
          <w:highlight w:val="none"/>
        </w:rPr>
      </w:pPr>
    </w:p>
    <w:p>
      <w:pPr>
        <w:tabs>
          <w:tab w:val="left" w:pos="4860"/>
        </w:tabs>
        <w:spacing w:line="600" w:lineRule="exact"/>
        <w:ind w:right="1143" w:firstLine="2224" w:firstLineChars="616"/>
        <w:jc w:val="left"/>
        <w:rPr>
          <w:rFonts w:hint="eastAsia" w:ascii="新宋体" w:hAnsi="新宋体" w:eastAsia="新宋体" w:cs="新宋体"/>
          <w:b/>
          <w:color w:val="auto"/>
          <w:sz w:val="28"/>
          <w:szCs w:val="28"/>
          <w:highlight w:val="none"/>
          <w:lang w:eastAsia="zh-CN"/>
        </w:rPr>
      </w:pPr>
      <w:r>
        <w:rPr>
          <w:rFonts w:hint="eastAsia" w:ascii="新宋体" w:hAnsi="新宋体" w:eastAsia="新宋体" w:cs="新宋体"/>
          <w:b/>
          <w:color w:val="auto"/>
          <w:spacing w:val="40"/>
          <w:sz w:val="28"/>
          <w:szCs w:val="28"/>
          <w:highlight w:val="none"/>
        </w:rPr>
        <w:t>项目编号：WGSS-CFJT-Z-2023048</w:t>
      </w:r>
    </w:p>
    <w:p>
      <w:pPr>
        <w:tabs>
          <w:tab w:val="left" w:pos="2100"/>
          <w:tab w:val="left" w:pos="4860"/>
        </w:tabs>
        <w:spacing w:line="600" w:lineRule="exact"/>
        <w:ind w:left="4509" w:leftChars="1050" w:right="1143" w:hanging="2304" w:hangingChars="638"/>
        <w:jc w:val="left"/>
        <w:rPr>
          <w:rFonts w:hint="eastAsia" w:ascii="新宋体" w:hAnsi="新宋体" w:eastAsia="新宋体" w:cs="新宋体"/>
          <w:b/>
          <w:color w:val="auto"/>
          <w:sz w:val="28"/>
          <w:szCs w:val="28"/>
          <w:highlight w:val="none"/>
          <w:lang w:eastAsia="zh-CN"/>
        </w:rPr>
      </w:pPr>
      <w:r>
        <w:rPr>
          <w:rFonts w:hint="eastAsia" w:ascii="新宋体" w:hAnsi="新宋体" w:eastAsia="新宋体" w:cs="新宋体"/>
          <w:b/>
          <w:color w:val="auto"/>
          <w:spacing w:val="40"/>
          <w:sz w:val="28"/>
          <w:szCs w:val="28"/>
          <w:highlight w:val="none"/>
        </w:rPr>
        <w:t>项目名称：</w:t>
      </w:r>
      <w:r>
        <w:rPr>
          <w:rFonts w:hint="eastAsia" w:ascii="新宋体" w:hAnsi="新宋体" w:eastAsia="新宋体" w:cs="新宋体"/>
          <w:b/>
          <w:color w:val="auto"/>
          <w:sz w:val="28"/>
          <w:szCs w:val="28"/>
          <w:highlight w:val="none"/>
          <w:lang w:eastAsia="zh-CN"/>
        </w:rPr>
        <w:t>市民中心信息系统运维服务外包</w:t>
      </w:r>
    </w:p>
    <w:p>
      <w:pPr>
        <w:tabs>
          <w:tab w:val="left" w:pos="4860"/>
        </w:tabs>
        <w:spacing w:line="600" w:lineRule="exact"/>
        <w:ind w:right="1143" w:firstLine="2224" w:firstLineChars="616"/>
        <w:jc w:val="left"/>
        <w:rPr>
          <w:rFonts w:ascii="新宋体" w:hAnsi="新宋体" w:eastAsia="新宋体" w:cs="新宋体"/>
          <w:b/>
          <w:color w:val="auto"/>
          <w:spacing w:val="40"/>
          <w:sz w:val="28"/>
          <w:szCs w:val="28"/>
          <w:highlight w:val="none"/>
        </w:rPr>
      </w:pPr>
      <w:r>
        <w:rPr>
          <w:rFonts w:hint="eastAsia" w:ascii="新宋体" w:hAnsi="新宋体" w:eastAsia="新宋体" w:cs="新宋体"/>
          <w:b/>
          <w:color w:val="auto"/>
          <w:spacing w:val="40"/>
          <w:sz w:val="28"/>
          <w:szCs w:val="28"/>
          <w:highlight w:val="none"/>
        </w:rPr>
        <w:t>采购方式：公 开 招 标</w:t>
      </w:r>
    </w:p>
    <w:p>
      <w:pPr>
        <w:spacing w:line="400" w:lineRule="atLeast"/>
        <w:jc w:val="center"/>
        <w:rPr>
          <w:rFonts w:ascii="新宋体" w:hAnsi="新宋体" w:eastAsia="新宋体" w:cs="新宋体"/>
          <w:b/>
          <w:color w:val="auto"/>
          <w:sz w:val="52"/>
          <w:highlight w:val="none"/>
        </w:rPr>
      </w:pPr>
    </w:p>
    <w:p>
      <w:pPr>
        <w:spacing w:line="400" w:lineRule="atLeast"/>
        <w:jc w:val="center"/>
        <w:rPr>
          <w:rFonts w:ascii="新宋体" w:hAnsi="新宋体" w:eastAsia="新宋体" w:cs="新宋体"/>
          <w:b/>
          <w:color w:val="auto"/>
          <w:sz w:val="52"/>
          <w:highlight w:val="none"/>
        </w:rPr>
      </w:pPr>
    </w:p>
    <w:p>
      <w:pPr>
        <w:spacing w:line="400" w:lineRule="atLeast"/>
        <w:jc w:val="center"/>
        <w:rPr>
          <w:rFonts w:ascii="新宋体" w:hAnsi="新宋体" w:eastAsia="新宋体" w:cs="新宋体"/>
          <w:b/>
          <w:color w:val="auto"/>
          <w:sz w:val="52"/>
          <w:highlight w:val="none"/>
        </w:rPr>
      </w:pPr>
    </w:p>
    <w:p>
      <w:pPr>
        <w:spacing w:line="400" w:lineRule="atLeast"/>
        <w:jc w:val="center"/>
        <w:rPr>
          <w:rFonts w:ascii="新宋体" w:hAnsi="新宋体" w:eastAsia="新宋体" w:cs="新宋体"/>
          <w:b/>
          <w:color w:val="auto"/>
          <w:sz w:val="52"/>
          <w:highlight w:val="none"/>
        </w:rPr>
      </w:pPr>
    </w:p>
    <w:p>
      <w:pPr>
        <w:spacing w:line="600" w:lineRule="exact"/>
        <w:ind w:firstLine="2159" w:firstLineChars="717"/>
        <w:rPr>
          <w:rFonts w:ascii="新宋体" w:hAnsi="新宋体" w:eastAsia="新宋体" w:cs="新宋体"/>
          <w:b/>
          <w:color w:val="auto"/>
          <w:sz w:val="30"/>
          <w:szCs w:val="30"/>
          <w:highlight w:val="none"/>
        </w:rPr>
      </w:pPr>
      <w:r>
        <w:rPr>
          <w:rFonts w:hint="eastAsia" w:ascii="新宋体" w:hAnsi="新宋体" w:eastAsia="新宋体" w:cs="新宋体"/>
          <w:b/>
          <w:color w:val="auto"/>
          <w:sz w:val="30"/>
          <w:szCs w:val="30"/>
          <w:highlight w:val="none"/>
        </w:rPr>
        <w:t>采 购 人：</w:t>
      </w:r>
      <w:r>
        <w:rPr>
          <w:rFonts w:hint="eastAsia" w:ascii="新宋体" w:hAnsi="新宋体" w:eastAsia="新宋体" w:cs="新宋体"/>
          <w:b/>
          <w:color w:val="auto"/>
          <w:sz w:val="30"/>
          <w:szCs w:val="30"/>
          <w:highlight w:val="none"/>
          <w:lang w:eastAsia="zh-CN"/>
        </w:rPr>
        <w:t>温州市康居物业管理有限公司</w:t>
      </w:r>
      <w:r>
        <w:rPr>
          <w:rFonts w:hint="eastAsia" w:ascii="新宋体" w:hAnsi="新宋体" w:eastAsia="新宋体" w:cs="新宋体"/>
          <w:b/>
          <w:color w:val="auto"/>
          <w:sz w:val="30"/>
          <w:szCs w:val="30"/>
          <w:highlight w:val="none"/>
        </w:rPr>
        <w:t xml:space="preserve"> </w:t>
      </w:r>
    </w:p>
    <w:p>
      <w:pPr>
        <w:spacing w:line="600" w:lineRule="exact"/>
        <w:ind w:firstLine="2159" w:firstLineChars="717"/>
        <w:rPr>
          <w:rFonts w:ascii="新宋体" w:hAnsi="新宋体" w:eastAsia="新宋体" w:cs="新宋体"/>
          <w:b/>
          <w:color w:val="auto"/>
          <w:spacing w:val="40"/>
          <w:sz w:val="30"/>
          <w:szCs w:val="30"/>
          <w:highlight w:val="none"/>
        </w:rPr>
      </w:pPr>
      <w:r>
        <w:rPr>
          <w:rFonts w:hint="eastAsia" w:ascii="新宋体" w:hAnsi="新宋体" w:eastAsia="新宋体" w:cs="新宋体"/>
          <w:b/>
          <w:color w:val="auto"/>
          <w:sz w:val="30"/>
          <w:szCs w:val="30"/>
          <w:highlight w:val="none"/>
        </w:rPr>
        <w:t>采购代理：温州市智信招标代理有限公司</w:t>
      </w:r>
    </w:p>
    <w:p>
      <w:pPr>
        <w:spacing w:line="600" w:lineRule="exact"/>
        <w:jc w:val="center"/>
        <w:rPr>
          <w:rFonts w:ascii="新宋体" w:hAnsi="新宋体" w:eastAsia="新宋体" w:cs="新宋体"/>
          <w:b/>
          <w:color w:val="auto"/>
          <w:spacing w:val="40"/>
          <w:sz w:val="30"/>
          <w:szCs w:val="30"/>
          <w:highlight w:val="none"/>
        </w:rPr>
      </w:pPr>
      <w:r>
        <w:rPr>
          <w:rFonts w:hint="eastAsia" w:ascii="新宋体" w:hAnsi="新宋体" w:eastAsia="新宋体" w:cs="新宋体"/>
          <w:b/>
          <w:color w:val="auto"/>
          <w:spacing w:val="40"/>
          <w:sz w:val="30"/>
          <w:szCs w:val="30"/>
          <w:highlight w:val="none"/>
        </w:rPr>
        <w:t>二〇二</w:t>
      </w:r>
      <w:r>
        <w:rPr>
          <w:rFonts w:hint="eastAsia" w:ascii="新宋体" w:hAnsi="新宋体" w:eastAsia="新宋体" w:cs="新宋体"/>
          <w:b/>
          <w:color w:val="auto"/>
          <w:spacing w:val="40"/>
          <w:sz w:val="30"/>
          <w:szCs w:val="30"/>
          <w:highlight w:val="none"/>
          <w:lang w:eastAsia="zh-CN"/>
        </w:rPr>
        <w:t>三</w:t>
      </w:r>
      <w:r>
        <w:rPr>
          <w:rFonts w:hint="eastAsia" w:ascii="新宋体" w:hAnsi="新宋体" w:eastAsia="新宋体" w:cs="新宋体"/>
          <w:b/>
          <w:color w:val="auto"/>
          <w:spacing w:val="40"/>
          <w:sz w:val="30"/>
          <w:szCs w:val="30"/>
          <w:highlight w:val="none"/>
        </w:rPr>
        <w:t>年</w:t>
      </w:r>
      <w:r>
        <w:rPr>
          <w:rFonts w:hint="eastAsia" w:ascii="新宋体" w:hAnsi="新宋体" w:eastAsia="新宋体" w:cs="新宋体"/>
          <w:b/>
          <w:color w:val="auto"/>
          <w:spacing w:val="40"/>
          <w:sz w:val="30"/>
          <w:szCs w:val="30"/>
          <w:highlight w:val="none"/>
          <w:lang w:val="en-US" w:eastAsia="zh-CN"/>
        </w:rPr>
        <w:t>三</w:t>
      </w:r>
      <w:r>
        <w:rPr>
          <w:rFonts w:hint="eastAsia" w:ascii="新宋体" w:hAnsi="新宋体" w:eastAsia="新宋体" w:cs="新宋体"/>
          <w:b/>
          <w:color w:val="auto"/>
          <w:spacing w:val="40"/>
          <w:sz w:val="30"/>
          <w:szCs w:val="30"/>
          <w:highlight w:val="none"/>
        </w:rPr>
        <w:t>月</w:t>
      </w:r>
    </w:p>
    <w:p>
      <w:pPr>
        <w:spacing w:line="600" w:lineRule="exact"/>
        <w:jc w:val="center"/>
        <w:rPr>
          <w:rFonts w:ascii="新宋体" w:hAnsi="新宋体" w:eastAsia="新宋体" w:cs="新宋体"/>
          <w:b/>
          <w:bCs/>
          <w:color w:val="auto"/>
          <w:sz w:val="32"/>
          <w:szCs w:val="32"/>
          <w:highlight w:val="none"/>
        </w:rPr>
        <w:sectPr>
          <w:headerReference r:id="rId5" w:type="first"/>
          <w:headerReference r:id="rId3" w:type="default"/>
          <w:footerReference r:id="rId6" w:type="default"/>
          <w:headerReference r:id="rId4" w:type="even"/>
          <w:footerReference r:id="rId7" w:type="even"/>
          <w:pgSz w:w="11900" w:h="16840"/>
          <w:pgMar w:top="1134" w:right="1134" w:bottom="1134" w:left="1134" w:header="850" w:footer="850" w:gutter="0"/>
          <w:cols w:space="720" w:num="1"/>
          <w:titlePg/>
          <w:docGrid w:linePitch="360" w:charSpace="0"/>
        </w:sectPr>
      </w:pPr>
    </w:p>
    <w:p>
      <w:pPr>
        <w:spacing w:line="600" w:lineRule="exact"/>
        <w:jc w:val="center"/>
        <w:rPr>
          <w:rFonts w:hint="eastAsia" w:ascii="新宋体" w:hAnsi="新宋体" w:eastAsia="新宋体" w:cs="新宋体"/>
          <w:b/>
          <w:bCs/>
          <w:color w:val="auto"/>
          <w:sz w:val="32"/>
          <w:szCs w:val="32"/>
          <w:highlight w:val="none"/>
        </w:rPr>
      </w:pPr>
      <w:r>
        <w:rPr>
          <w:rFonts w:hint="eastAsia" w:ascii="新宋体" w:hAnsi="新宋体" w:eastAsia="新宋体" w:cs="新宋体"/>
          <w:b/>
          <w:bCs/>
          <w:color w:val="auto"/>
          <w:sz w:val="32"/>
          <w:szCs w:val="32"/>
          <w:highlight w:val="none"/>
        </w:rPr>
        <w:t>目    录</w:t>
      </w:r>
    </w:p>
    <w:p>
      <w:pPr>
        <w:pStyle w:val="3"/>
        <w:ind w:firstLine="200"/>
        <w:rPr>
          <w:rFonts w:ascii="新宋体" w:hAnsi="新宋体" w:eastAsia="新宋体"/>
          <w:color w:val="auto"/>
          <w:highlight w:val="none"/>
        </w:rPr>
      </w:pPr>
    </w:p>
    <w:p>
      <w:pPr>
        <w:pStyle w:val="17"/>
        <w:tabs>
          <w:tab w:val="right" w:leader="dot" w:pos="9638"/>
          <w:tab w:val="clear" w:pos="9628"/>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TOC \o "1-3" \h \z \u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_Toc16976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lang w:eastAsia="zh-CN"/>
        </w:rPr>
        <w:t>温州市城发集团所属温州市康居物业管理有限公司</w:t>
      </w:r>
      <w:r>
        <w:rPr>
          <w:rFonts w:hint="eastAsia" w:ascii="宋体" w:hAnsi="宋体" w:eastAsia="宋体" w:cs="宋体"/>
          <w:color w:val="auto"/>
          <w:sz w:val="24"/>
          <w:szCs w:val="24"/>
          <w:highlight w:val="none"/>
          <w:lang w:val="en-US" w:eastAsia="zh-CN"/>
        </w:rPr>
        <w:t>关于</w:t>
      </w:r>
      <w:r>
        <w:rPr>
          <w:rFonts w:hint="eastAsia" w:ascii="宋体" w:hAnsi="宋体" w:eastAsia="宋体" w:cs="宋体"/>
          <w:color w:val="auto"/>
          <w:sz w:val="24"/>
          <w:szCs w:val="24"/>
          <w:highlight w:val="none"/>
          <w:lang w:eastAsia="zh-CN"/>
        </w:rPr>
        <w:t>市民中心信息系统运维服务外包</w:t>
      </w:r>
      <w:r>
        <w:rPr>
          <w:rFonts w:hint="eastAsia" w:ascii="宋体" w:hAnsi="宋体" w:eastAsia="宋体" w:cs="宋体"/>
          <w:color w:val="auto"/>
          <w:sz w:val="24"/>
          <w:szCs w:val="24"/>
          <w:highlight w:val="none"/>
        </w:rPr>
        <w:t>项目</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自主</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的采购公告</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_Toc16976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pPr>
        <w:pStyle w:val="17"/>
        <w:tabs>
          <w:tab w:val="right" w:leader="dot" w:pos="9638"/>
          <w:tab w:val="clear" w:pos="9628"/>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_Toc21713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lang w:eastAsia="zh-CN"/>
        </w:rPr>
        <w:t>温州市城发集团所属温州市康居物业管理有限公司</w:t>
      </w:r>
      <w:r>
        <w:rPr>
          <w:rFonts w:hint="eastAsia" w:ascii="宋体" w:hAnsi="宋体" w:eastAsia="宋体" w:cs="宋体"/>
          <w:color w:val="auto"/>
          <w:sz w:val="24"/>
          <w:szCs w:val="24"/>
          <w:highlight w:val="none"/>
          <w:lang w:val="en-US" w:eastAsia="zh-CN"/>
        </w:rPr>
        <w:t>关于</w:t>
      </w:r>
      <w:r>
        <w:rPr>
          <w:rFonts w:hint="eastAsia" w:ascii="宋体" w:hAnsi="宋体" w:eastAsia="宋体" w:cs="宋体"/>
          <w:color w:val="auto"/>
          <w:sz w:val="24"/>
          <w:szCs w:val="24"/>
          <w:highlight w:val="none"/>
          <w:lang w:eastAsia="zh-CN"/>
        </w:rPr>
        <w:t>市民中心信息系统运维服务外包</w:t>
      </w:r>
      <w:r>
        <w:rPr>
          <w:rFonts w:hint="eastAsia" w:ascii="宋体" w:hAnsi="宋体" w:eastAsia="宋体" w:cs="宋体"/>
          <w:color w:val="auto"/>
          <w:sz w:val="24"/>
          <w:szCs w:val="24"/>
          <w:highlight w:val="none"/>
        </w:rPr>
        <w:t>项目</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自主</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的征求意见公示</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_Toc21713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6</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pPr>
        <w:pStyle w:val="17"/>
        <w:tabs>
          <w:tab w:val="right" w:leader="dot" w:pos="9638"/>
          <w:tab w:val="clear" w:pos="9628"/>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_Toc10353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lang w:eastAsia="zh-CN"/>
        </w:rPr>
        <w:t>投标供应商</w:t>
      </w:r>
      <w:r>
        <w:rPr>
          <w:rFonts w:hint="eastAsia" w:ascii="宋体" w:hAnsi="宋体" w:eastAsia="宋体" w:cs="宋体"/>
          <w:color w:val="auto"/>
          <w:sz w:val="24"/>
          <w:szCs w:val="24"/>
          <w:highlight w:val="none"/>
        </w:rPr>
        <w:t>须知前附表</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_Toc10353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7</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pPr>
        <w:pStyle w:val="17"/>
        <w:tabs>
          <w:tab w:val="right" w:leader="dot" w:pos="9638"/>
          <w:tab w:val="clear" w:pos="9628"/>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_Toc2518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第一部分    </w:t>
      </w:r>
      <w:r>
        <w:rPr>
          <w:rFonts w:hint="eastAsia" w:ascii="宋体" w:hAnsi="宋体" w:eastAsia="宋体" w:cs="宋体"/>
          <w:color w:val="auto"/>
          <w:sz w:val="24"/>
          <w:szCs w:val="24"/>
          <w:highlight w:val="none"/>
          <w:lang w:eastAsia="zh-CN"/>
        </w:rPr>
        <w:t>投标供应商</w:t>
      </w:r>
      <w:r>
        <w:rPr>
          <w:rFonts w:hint="eastAsia" w:ascii="宋体" w:hAnsi="宋体" w:eastAsia="宋体" w:cs="宋体"/>
          <w:color w:val="auto"/>
          <w:sz w:val="24"/>
          <w:szCs w:val="24"/>
          <w:highlight w:val="none"/>
        </w:rPr>
        <w:t>须知</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_Toc2518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10</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pPr>
        <w:pStyle w:val="17"/>
        <w:tabs>
          <w:tab w:val="right" w:leader="dot" w:pos="9638"/>
          <w:tab w:val="clear" w:pos="9628"/>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_Toc6088 </w:instrText>
      </w:r>
      <w:r>
        <w:rPr>
          <w:rFonts w:hint="eastAsia" w:ascii="宋体" w:hAnsi="宋体" w:eastAsia="宋体" w:cs="宋体"/>
          <w:color w:val="auto"/>
          <w:sz w:val="24"/>
          <w:szCs w:val="24"/>
          <w:highlight w:val="none"/>
        </w:rPr>
        <w:fldChar w:fldCharType="separate"/>
      </w:r>
      <w:r>
        <w:rPr>
          <w:rFonts w:hint="eastAsia" w:ascii="宋体" w:hAnsi="宋体" w:eastAsia="宋体" w:cs="宋体"/>
          <w:bCs/>
          <w:color w:val="auto"/>
          <w:sz w:val="24"/>
          <w:szCs w:val="24"/>
          <w:highlight w:val="none"/>
        </w:rPr>
        <w:t>一、  说明</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_Toc6088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10</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pPr>
        <w:pStyle w:val="17"/>
        <w:tabs>
          <w:tab w:val="right" w:leader="dot" w:pos="9638"/>
          <w:tab w:val="clear" w:pos="9628"/>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_Toc17088 </w:instrText>
      </w:r>
      <w:r>
        <w:rPr>
          <w:rFonts w:hint="eastAsia" w:ascii="宋体" w:hAnsi="宋体" w:eastAsia="宋体" w:cs="宋体"/>
          <w:color w:val="auto"/>
          <w:sz w:val="24"/>
          <w:szCs w:val="24"/>
          <w:highlight w:val="none"/>
        </w:rPr>
        <w:fldChar w:fldCharType="separate"/>
      </w:r>
      <w:r>
        <w:rPr>
          <w:rFonts w:hint="eastAsia" w:ascii="宋体" w:hAnsi="宋体" w:eastAsia="宋体" w:cs="宋体"/>
          <w:bCs/>
          <w:color w:val="auto"/>
          <w:sz w:val="24"/>
          <w:szCs w:val="24"/>
          <w:highlight w:val="none"/>
        </w:rPr>
        <w:t>二、 采购文件</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_Toc17088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10</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pPr>
        <w:pStyle w:val="17"/>
        <w:tabs>
          <w:tab w:val="right" w:leader="dot" w:pos="9638"/>
          <w:tab w:val="clear" w:pos="9628"/>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_Toc16866 </w:instrText>
      </w:r>
      <w:r>
        <w:rPr>
          <w:rFonts w:hint="eastAsia" w:ascii="宋体" w:hAnsi="宋体" w:eastAsia="宋体" w:cs="宋体"/>
          <w:color w:val="auto"/>
          <w:sz w:val="24"/>
          <w:szCs w:val="24"/>
          <w:highlight w:val="none"/>
        </w:rPr>
        <w:fldChar w:fldCharType="separate"/>
      </w:r>
      <w:r>
        <w:rPr>
          <w:rFonts w:hint="eastAsia" w:ascii="宋体" w:hAnsi="宋体" w:eastAsia="宋体" w:cs="宋体"/>
          <w:bCs/>
          <w:color w:val="auto"/>
          <w:sz w:val="24"/>
          <w:szCs w:val="24"/>
          <w:highlight w:val="none"/>
        </w:rPr>
        <w:t>三、 投标文件的编制</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_Toc16866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11</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pPr>
        <w:pStyle w:val="17"/>
        <w:tabs>
          <w:tab w:val="right" w:leader="dot" w:pos="9638"/>
          <w:tab w:val="clear" w:pos="9628"/>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_Toc2319 </w:instrText>
      </w:r>
      <w:r>
        <w:rPr>
          <w:rFonts w:hint="eastAsia" w:ascii="宋体" w:hAnsi="宋体" w:eastAsia="宋体" w:cs="宋体"/>
          <w:color w:val="auto"/>
          <w:sz w:val="24"/>
          <w:szCs w:val="24"/>
          <w:highlight w:val="none"/>
        </w:rPr>
        <w:fldChar w:fldCharType="separate"/>
      </w:r>
      <w:r>
        <w:rPr>
          <w:rFonts w:hint="eastAsia" w:ascii="宋体" w:hAnsi="宋体" w:eastAsia="宋体" w:cs="宋体"/>
          <w:bCs/>
          <w:color w:val="auto"/>
          <w:sz w:val="24"/>
          <w:szCs w:val="24"/>
          <w:highlight w:val="none"/>
        </w:rPr>
        <w:t>四、 投标文件的递交</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_Toc2319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14</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pPr>
        <w:pStyle w:val="17"/>
        <w:tabs>
          <w:tab w:val="right" w:leader="dot" w:pos="9638"/>
          <w:tab w:val="clear" w:pos="9628"/>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_Toc22461 </w:instrText>
      </w:r>
      <w:r>
        <w:rPr>
          <w:rFonts w:hint="eastAsia" w:ascii="宋体" w:hAnsi="宋体" w:eastAsia="宋体" w:cs="宋体"/>
          <w:color w:val="auto"/>
          <w:sz w:val="24"/>
          <w:szCs w:val="24"/>
          <w:highlight w:val="none"/>
        </w:rPr>
        <w:fldChar w:fldCharType="separate"/>
      </w:r>
      <w:r>
        <w:rPr>
          <w:rFonts w:hint="eastAsia" w:ascii="宋体" w:hAnsi="宋体" w:eastAsia="宋体" w:cs="宋体"/>
          <w:bCs/>
          <w:color w:val="auto"/>
          <w:sz w:val="24"/>
          <w:szCs w:val="24"/>
          <w:highlight w:val="none"/>
        </w:rPr>
        <w:t>五、 开标和评标</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_Toc22461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15</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pPr>
        <w:pStyle w:val="17"/>
        <w:tabs>
          <w:tab w:val="right" w:leader="dot" w:pos="9638"/>
          <w:tab w:val="clear" w:pos="9628"/>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_Toc26949 </w:instrText>
      </w:r>
      <w:r>
        <w:rPr>
          <w:rFonts w:hint="eastAsia" w:ascii="宋体" w:hAnsi="宋体" w:eastAsia="宋体" w:cs="宋体"/>
          <w:color w:val="auto"/>
          <w:sz w:val="24"/>
          <w:szCs w:val="24"/>
          <w:highlight w:val="none"/>
        </w:rPr>
        <w:fldChar w:fldCharType="separate"/>
      </w:r>
      <w:r>
        <w:rPr>
          <w:rFonts w:hint="eastAsia" w:ascii="宋体" w:hAnsi="宋体" w:eastAsia="宋体" w:cs="宋体"/>
          <w:bCs/>
          <w:color w:val="auto"/>
          <w:sz w:val="24"/>
          <w:szCs w:val="24"/>
          <w:highlight w:val="none"/>
        </w:rPr>
        <w:t>六、 授予合同</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_Toc26949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18</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pPr>
        <w:pStyle w:val="17"/>
        <w:tabs>
          <w:tab w:val="right" w:leader="dot" w:pos="9638"/>
          <w:tab w:val="clear" w:pos="9628"/>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_Toc15718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第二部分   合同格式</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_Toc15718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20</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pPr>
        <w:pStyle w:val="17"/>
        <w:tabs>
          <w:tab w:val="right" w:leader="dot" w:pos="9638"/>
          <w:tab w:val="clear" w:pos="9628"/>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_Toc25218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第三部分   投标文件格式</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_Toc25218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28</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pPr>
        <w:pStyle w:val="17"/>
        <w:tabs>
          <w:tab w:val="right" w:leader="dot" w:pos="9638"/>
          <w:tab w:val="clear" w:pos="9628"/>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_Toc7076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第四部分   采购内容及要求</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_Toc7076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43</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pPr>
        <w:pStyle w:val="19"/>
        <w:tabs>
          <w:tab w:val="right" w:leader="dot" w:pos="9638"/>
        </w:tabs>
        <w:ind w:left="0" w:leftChars="0" w:firstLine="0"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_Toc18857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第五部分   评标原则及方法</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_Toc18857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47</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pPr>
        <w:pStyle w:val="17"/>
        <w:tabs>
          <w:tab w:val="right" w:leader="dot" w:pos="9972"/>
          <w:tab w:val="clear" w:pos="9628"/>
        </w:tabs>
        <w:rPr>
          <w:rFonts w:ascii="新宋体" w:hAnsi="新宋体" w:eastAsia="新宋体" w:cs="新宋体"/>
          <w:b/>
          <w:bCs w:val="0"/>
          <w:color w:val="auto"/>
          <w:sz w:val="22"/>
          <w:szCs w:val="22"/>
          <w:highlight w:val="none"/>
        </w:rPr>
      </w:pPr>
      <w:r>
        <w:rPr>
          <w:rFonts w:hint="eastAsia" w:ascii="宋体" w:hAnsi="宋体" w:eastAsia="宋体" w:cs="宋体"/>
          <w:color w:val="auto"/>
          <w:sz w:val="24"/>
          <w:szCs w:val="24"/>
          <w:highlight w:val="none"/>
        </w:rPr>
        <w:fldChar w:fldCharType="end"/>
      </w:r>
    </w:p>
    <w:p>
      <w:pPr>
        <w:spacing w:line="560" w:lineRule="exact"/>
        <w:rPr>
          <w:rFonts w:ascii="新宋体" w:hAnsi="新宋体" w:eastAsia="新宋体" w:cs="新宋体"/>
          <w:b/>
          <w:bCs/>
          <w:color w:val="auto"/>
          <w:sz w:val="22"/>
          <w:szCs w:val="22"/>
          <w:highlight w:val="none"/>
        </w:rPr>
      </w:pPr>
      <w:r>
        <w:rPr>
          <w:rFonts w:hint="eastAsia" w:ascii="新宋体" w:hAnsi="新宋体" w:eastAsia="新宋体" w:cs="新宋体"/>
          <w:b/>
          <w:bCs/>
          <w:color w:val="auto"/>
          <w:sz w:val="22"/>
          <w:szCs w:val="22"/>
          <w:highlight w:val="none"/>
        </w:rPr>
        <w:t>注：采购文件中加“▲”且加下划线的条款，为采购的实质性要求和条件，着重提醒各</w:t>
      </w:r>
      <w:r>
        <w:rPr>
          <w:rFonts w:hint="eastAsia" w:ascii="新宋体" w:hAnsi="新宋体" w:eastAsia="新宋体" w:cs="新宋体"/>
          <w:b/>
          <w:bCs/>
          <w:color w:val="auto"/>
          <w:sz w:val="22"/>
          <w:szCs w:val="22"/>
          <w:highlight w:val="none"/>
          <w:lang w:eastAsia="zh-CN"/>
        </w:rPr>
        <w:t>投标供应商</w:t>
      </w:r>
      <w:r>
        <w:rPr>
          <w:rFonts w:hint="eastAsia" w:ascii="新宋体" w:hAnsi="新宋体" w:eastAsia="新宋体" w:cs="新宋体"/>
          <w:b/>
          <w:bCs/>
          <w:color w:val="auto"/>
          <w:sz w:val="22"/>
          <w:szCs w:val="22"/>
          <w:highlight w:val="none"/>
        </w:rPr>
        <w:t>注意，并认真查看采购文件中的每一个条款及要求，因误读采购文件而造成的后果，采购人概不负责。</w:t>
      </w:r>
    </w:p>
    <w:p>
      <w:pPr>
        <w:spacing w:line="560" w:lineRule="exact"/>
        <w:rPr>
          <w:rFonts w:ascii="新宋体" w:hAnsi="新宋体" w:eastAsia="新宋体" w:cs="新宋体"/>
          <w:b/>
          <w:bCs/>
          <w:color w:val="auto"/>
          <w:sz w:val="22"/>
          <w:szCs w:val="22"/>
          <w:highlight w:val="none"/>
        </w:rPr>
      </w:pPr>
    </w:p>
    <w:p>
      <w:pPr>
        <w:spacing w:line="480" w:lineRule="auto"/>
        <w:jc w:val="right"/>
        <w:rPr>
          <w:rFonts w:ascii="新宋体" w:hAnsi="新宋体" w:eastAsia="新宋体" w:cs="新宋体"/>
          <w:color w:val="auto"/>
          <w:sz w:val="22"/>
          <w:szCs w:val="22"/>
          <w:highlight w:val="none"/>
        </w:rPr>
      </w:pPr>
    </w:p>
    <w:p>
      <w:pPr>
        <w:pStyle w:val="4"/>
        <w:spacing w:line="360" w:lineRule="auto"/>
        <w:rPr>
          <w:rFonts w:hint="eastAsia" w:ascii="新宋体" w:hAnsi="新宋体" w:eastAsia="新宋体" w:cs="新宋体"/>
          <w:color w:val="auto"/>
          <w:sz w:val="32"/>
          <w:szCs w:val="32"/>
          <w:highlight w:val="none"/>
        </w:rPr>
      </w:pPr>
      <w:bookmarkStart w:id="0" w:name="_Toc434310670"/>
      <w:bookmarkStart w:id="1" w:name="_Toc462130148"/>
      <w:bookmarkStart w:id="2" w:name="_Toc15028"/>
      <w:r>
        <w:rPr>
          <w:rFonts w:hint="eastAsia" w:ascii="新宋体" w:hAnsi="新宋体" w:eastAsia="新宋体" w:cs="宋体"/>
          <w:color w:val="auto"/>
          <w:sz w:val="32"/>
          <w:szCs w:val="32"/>
          <w:highlight w:val="none"/>
        </w:rPr>
        <w:br w:type="page"/>
      </w:r>
      <w:bookmarkStart w:id="3" w:name="_Toc71374667"/>
      <w:bookmarkStart w:id="4" w:name="_Toc16976"/>
      <w:r>
        <w:rPr>
          <w:rFonts w:hint="eastAsia" w:ascii="新宋体" w:hAnsi="新宋体" w:eastAsia="新宋体" w:cs="宋体"/>
          <w:color w:val="auto"/>
          <w:sz w:val="32"/>
          <w:szCs w:val="32"/>
          <w:highlight w:val="none"/>
          <w:lang w:eastAsia="zh-CN"/>
        </w:rPr>
        <w:t>温州市城发集团所属温州市康居物业管理有限公司</w:t>
      </w:r>
      <w:r>
        <w:rPr>
          <w:rFonts w:hint="eastAsia" w:ascii="新宋体" w:hAnsi="新宋体" w:eastAsia="新宋体" w:cs="宋体"/>
          <w:color w:val="auto"/>
          <w:sz w:val="32"/>
          <w:szCs w:val="32"/>
          <w:highlight w:val="none"/>
          <w:lang w:val="en-US" w:eastAsia="zh-CN"/>
        </w:rPr>
        <w:t>关于</w:t>
      </w:r>
      <w:r>
        <w:rPr>
          <w:rFonts w:hint="eastAsia" w:ascii="新宋体" w:hAnsi="新宋体" w:eastAsia="新宋体" w:cs="新宋体"/>
          <w:color w:val="auto"/>
          <w:sz w:val="32"/>
          <w:szCs w:val="32"/>
          <w:highlight w:val="none"/>
          <w:lang w:eastAsia="zh-CN"/>
        </w:rPr>
        <w:t>市民中心信息系统运维服务外包</w:t>
      </w:r>
      <w:r>
        <w:rPr>
          <w:rFonts w:hint="eastAsia" w:ascii="新宋体" w:hAnsi="新宋体" w:eastAsia="新宋体" w:cs="新宋体"/>
          <w:color w:val="auto"/>
          <w:sz w:val="32"/>
          <w:szCs w:val="32"/>
          <w:highlight w:val="none"/>
        </w:rPr>
        <w:t>项目</w:t>
      </w:r>
      <w:r>
        <w:rPr>
          <w:rFonts w:hint="eastAsia" w:ascii="新宋体" w:hAnsi="新宋体" w:eastAsia="新宋体" w:cs="新宋体"/>
          <w:color w:val="auto"/>
          <w:sz w:val="32"/>
          <w:szCs w:val="32"/>
          <w:highlight w:val="none"/>
          <w:lang w:eastAsia="zh-CN"/>
        </w:rPr>
        <w:t>（自主）</w:t>
      </w:r>
      <w:r>
        <w:rPr>
          <w:rFonts w:hint="eastAsia" w:ascii="新宋体" w:hAnsi="新宋体" w:eastAsia="新宋体" w:cs="新宋体"/>
          <w:color w:val="auto"/>
          <w:sz w:val="32"/>
          <w:szCs w:val="32"/>
          <w:highlight w:val="none"/>
        </w:rPr>
        <w:t>的采购公告</w:t>
      </w:r>
      <w:bookmarkEnd w:id="0"/>
      <w:bookmarkEnd w:id="1"/>
      <w:bookmarkEnd w:id="2"/>
      <w:bookmarkEnd w:id="3"/>
      <w:bookmarkEnd w:id="4"/>
    </w:p>
    <w:p>
      <w:pPr>
        <w:pStyle w:val="3"/>
        <w:keepNext w:val="0"/>
        <w:keepLines w:val="0"/>
        <w:pageBreakBefore w:val="0"/>
        <w:kinsoku/>
        <w:wordWrap/>
        <w:overflowPunct/>
        <w:topLinePunct w:val="0"/>
        <w:bidi w:val="0"/>
        <w:snapToGrid/>
        <w:spacing w:after="0" w:line="324" w:lineRule="auto"/>
        <w:ind w:firstLine="440" w:firstLineChars="200"/>
        <w:textAlignment w:val="auto"/>
        <w:rPr>
          <w:rFonts w:hint="eastAsia" w:ascii="宋体" w:hAnsi="宋体" w:eastAsia="宋体" w:cs="Yu Mincho Light"/>
          <w:color w:val="auto"/>
          <w:sz w:val="22"/>
          <w:szCs w:val="22"/>
          <w:highlight w:val="none"/>
        </w:rPr>
      </w:pPr>
      <w:r>
        <w:rPr>
          <w:rFonts w:hint="eastAsia" w:ascii="宋体" w:hAnsi="宋体" w:eastAsia="宋体" w:cs="Yu Mincho Light"/>
          <w:color w:val="auto"/>
          <w:sz w:val="22"/>
          <w:szCs w:val="22"/>
          <w:highlight w:val="none"/>
        </w:rPr>
        <w:t>根据《温州市市属国有企业采购管理办法（试行）》等有关规定，温州市</w:t>
      </w:r>
      <w:r>
        <w:rPr>
          <w:rFonts w:hint="eastAsia" w:ascii="宋体" w:hAnsi="宋体" w:eastAsia="宋体" w:cs="Yu Mincho Light"/>
          <w:color w:val="auto"/>
          <w:sz w:val="22"/>
          <w:szCs w:val="22"/>
          <w:highlight w:val="none"/>
          <w:lang w:val="en-US" w:eastAsia="zh-CN"/>
        </w:rPr>
        <w:t>智信招标代理</w:t>
      </w:r>
      <w:r>
        <w:rPr>
          <w:rFonts w:hint="eastAsia" w:ascii="宋体" w:hAnsi="宋体" w:eastAsia="宋体" w:cs="Yu Mincho Light"/>
          <w:color w:val="auto"/>
          <w:sz w:val="22"/>
          <w:szCs w:val="22"/>
          <w:highlight w:val="none"/>
        </w:rPr>
        <w:t>有限公司受</w:t>
      </w:r>
      <w:r>
        <w:rPr>
          <w:rFonts w:hint="eastAsia" w:ascii="宋体" w:hAnsi="宋体" w:eastAsia="宋体" w:cs="Yu Mincho Light"/>
          <w:color w:val="auto"/>
          <w:sz w:val="22"/>
          <w:szCs w:val="22"/>
          <w:highlight w:val="none"/>
          <w:lang w:eastAsia="zh-CN"/>
        </w:rPr>
        <w:t>温州市康居物业管理有限公司</w:t>
      </w:r>
      <w:r>
        <w:rPr>
          <w:rFonts w:hint="eastAsia" w:ascii="宋体" w:hAnsi="宋体" w:eastAsia="宋体" w:cs="Yu Mincho Light"/>
          <w:color w:val="auto"/>
          <w:sz w:val="22"/>
          <w:szCs w:val="22"/>
          <w:highlight w:val="none"/>
        </w:rPr>
        <w:t>委托，就</w:t>
      </w:r>
      <w:r>
        <w:rPr>
          <w:rFonts w:hint="eastAsia" w:ascii="宋体" w:hAnsi="宋体" w:eastAsia="宋体" w:cs="Yu Mincho Light"/>
          <w:color w:val="auto"/>
          <w:sz w:val="22"/>
          <w:szCs w:val="22"/>
          <w:highlight w:val="none"/>
          <w:lang w:eastAsia="zh-CN"/>
        </w:rPr>
        <w:t>市民中心信息系统运维服务外包</w:t>
      </w:r>
      <w:r>
        <w:rPr>
          <w:rFonts w:hint="eastAsia" w:ascii="宋体" w:hAnsi="宋体" w:eastAsia="宋体" w:cs="Yu Mincho Light"/>
          <w:color w:val="auto"/>
          <w:sz w:val="22"/>
          <w:szCs w:val="22"/>
          <w:highlight w:val="none"/>
        </w:rPr>
        <w:t>项目以公开招标方式进行国企采购，欢迎国内合格的供应商前来投标。</w:t>
      </w:r>
    </w:p>
    <w:p>
      <w:pPr>
        <w:keepNext w:val="0"/>
        <w:keepLines w:val="0"/>
        <w:pageBreakBefore w:val="0"/>
        <w:widowControl/>
        <w:kinsoku/>
        <w:wordWrap/>
        <w:overflowPunct/>
        <w:topLinePunct w:val="0"/>
        <w:bidi w:val="0"/>
        <w:snapToGrid/>
        <w:spacing w:line="324" w:lineRule="auto"/>
        <w:jc w:val="left"/>
        <w:textAlignment w:val="auto"/>
        <w:rPr>
          <w:rFonts w:hint="eastAsia" w:ascii="新宋体" w:hAnsi="新宋体" w:eastAsia="新宋体" w:cs="新宋体"/>
          <w:b/>
          <w:bCs/>
          <w:color w:val="auto"/>
          <w:kern w:val="0"/>
          <w:sz w:val="22"/>
          <w:szCs w:val="22"/>
          <w:highlight w:val="none"/>
        </w:rPr>
      </w:pPr>
      <w:r>
        <w:rPr>
          <w:rFonts w:hint="eastAsia" w:ascii="新宋体" w:hAnsi="新宋体" w:eastAsia="新宋体" w:cs="新宋体"/>
          <w:b/>
          <w:bCs/>
          <w:color w:val="auto"/>
          <w:kern w:val="0"/>
          <w:sz w:val="22"/>
          <w:szCs w:val="22"/>
          <w:highlight w:val="none"/>
        </w:rPr>
        <w:t>一、公告类型：</w:t>
      </w:r>
      <w:r>
        <w:rPr>
          <w:rFonts w:hint="eastAsia" w:ascii="新宋体" w:hAnsi="新宋体" w:eastAsia="新宋体" w:cs="新宋体"/>
          <w:bCs/>
          <w:color w:val="auto"/>
          <w:kern w:val="0"/>
          <w:sz w:val="22"/>
          <w:szCs w:val="22"/>
          <w:highlight w:val="none"/>
        </w:rPr>
        <w:t>采购公告</w:t>
      </w:r>
    </w:p>
    <w:p>
      <w:pPr>
        <w:keepNext w:val="0"/>
        <w:keepLines w:val="0"/>
        <w:pageBreakBefore w:val="0"/>
        <w:widowControl/>
        <w:kinsoku/>
        <w:wordWrap/>
        <w:overflowPunct/>
        <w:topLinePunct w:val="0"/>
        <w:bidi w:val="0"/>
        <w:snapToGrid/>
        <w:spacing w:line="324" w:lineRule="auto"/>
        <w:jc w:val="left"/>
        <w:textAlignment w:val="auto"/>
        <w:rPr>
          <w:rFonts w:hint="eastAsia" w:ascii="新宋体" w:hAnsi="新宋体" w:eastAsia="新宋体" w:cs="新宋体"/>
          <w:b/>
          <w:bCs/>
          <w:color w:val="auto"/>
          <w:kern w:val="0"/>
          <w:sz w:val="22"/>
          <w:szCs w:val="22"/>
          <w:highlight w:val="none"/>
        </w:rPr>
      </w:pPr>
      <w:r>
        <w:rPr>
          <w:rFonts w:hint="eastAsia" w:ascii="新宋体" w:hAnsi="新宋体" w:eastAsia="新宋体" w:cs="新宋体"/>
          <w:b/>
          <w:bCs/>
          <w:color w:val="auto"/>
          <w:kern w:val="0"/>
          <w:sz w:val="22"/>
          <w:szCs w:val="22"/>
          <w:highlight w:val="none"/>
        </w:rPr>
        <w:t>二、采购方式：</w:t>
      </w:r>
      <w:r>
        <w:rPr>
          <w:rFonts w:hint="eastAsia" w:ascii="新宋体" w:hAnsi="新宋体" w:eastAsia="新宋体" w:cs="新宋体"/>
          <w:bCs/>
          <w:color w:val="auto"/>
          <w:kern w:val="0"/>
          <w:sz w:val="22"/>
          <w:szCs w:val="22"/>
          <w:highlight w:val="none"/>
        </w:rPr>
        <w:t>公开招标</w:t>
      </w:r>
    </w:p>
    <w:p>
      <w:pPr>
        <w:keepNext w:val="0"/>
        <w:keepLines w:val="0"/>
        <w:pageBreakBefore w:val="0"/>
        <w:widowControl/>
        <w:kinsoku/>
        <w:wordWrap/>
        <w:overflowPunct/>
        <w:topLinePunct w:val="0"/>
        <w:bidi w:val="0"/>
        <w:snapToGrid/>
        <w:spacing w:line="324" w:lineRule="auto"/>
        <w:jc w:val="left"/>
        <w:textAlignment w:val="auto"/>
        <w:rPr>
          <w:rFonts w:hint="eastAsia" w:ascii="新宋体" w:hAnsi="新宋体" w:eastAsia="新宋体" w:cs="新宋体"/>
          <w:b w:val="0"/>
          <w:bCs w:val="0"/>
          <w:color w:val="auto"/>
          <w:kern w:val="0"/>
          <w:sz w:val="22"/>
          <w:szCs w:val="22"/>
          <w:highlight w:val="none"/>
          <w:lang w:eastAsia="zh-CN"/>
        </w:rPr>
      </w:pPr>
      <w:r>
        <w:rPr>
          <w:rFonts w:hint="eastAsia" w:ascii="新宋体" w:hAnsi="新宋体" w:eastAsia="新宋体" w:cs="新宋体"/>
          <w:b/>
          <w:bCs/>
          <w:color w:val="auto"/>
          <w:kern w:val="0"/>
          <w:sz w:val="22"/>
          <w:szCs w:val="22"/>
          <w:highlight w:val="none"/>
        </w:rPr>
        <w:t>三、项目编号：</w:t>
      </w:r>
      <w:r>
        <w:rPr>
          <w:rFonts w:hint="eastAsia" w:ascii="新宋体" w:hAnsi="新宋体" w:eastAsia="新宋体" w:cs="新宋体"/>
          <w:b w:val="0"/>
          <w:bCs w:val="0"/>
          <w:color w:val="auto"/>
          <w:kern w:val="0"/>
          <w:sz w:val="22"/>
          <w:szCs w:val="22"/>
          <w:highlight w:val="none"/>
        </w:rPr>
        <w:t>WGSS-CFJT-Z-2023048</w:t>
      </w:r>
    </w:p>
    <w:p>
      <w:pPr>
        <w:pStyle w:val="3"/>
        <w:keepNext w:val="0"/>
        <w:keepLines w:val="0"/>
        <w:pageBreakBefore w:val="0"/>
        <w:kinsoku/>
        <w:wordWrap/>
        <w:overflowPunct/>
        <w:topLinePunct w:val="0"/>
        <w:bidi w:val="0"/>
        <w:snapToGrid/>
        <w:spacing w:after="0" w:line="324" w:lineRule="auto"/>
        <w:ind w:firstLine="0" w:firstLineChars="0"/>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b/>
          <w:bCs/>
          <w:color w:val="auto"/>
          <w:sz w:val="22"/>
          <w:szCs w:val="22"/>
          <w:highlight w:val="none"/>
        </w:rPr>
        <w:t>四、项目性质：</w:t>
      </w:r>
      <w:r>
        <w:rPr>
          <w:rFonts w:hint="eastAsia" w:ascii="新宋体" w:hAnsi="新宋体" w:eastAsia="新宋体" w:cs="新宋体"/>
          <w:color w:val="auto"/>
          <w:sz w:val="22"/>
          <w:szCs w:val="22"/>
          <w:highlight w:val="none"/>
        </w:rPr>
        <w:t>国企</w:t>
      </w:r>
      <w:r>
        <w:rPr>
          <w:rFonts w:hint="eastAsia" w:ascii="新宋体" w:hAnsi="新宋体" w:eastAsia="新宋体" w:cs="新宋体"/>
          <w:color w:val="auto"/>
          <w:sz w:val="22"/>
          <w:szCs w:val="22"/>
          <w:highlight w:val="none"/>
          <w:lang w:val="en-US" w:eastAsia="zh-CN"/>
        </w:rPr>
        <w:t>自主</w:t>
      </w:r>
      <w:r>
        <w:rPr>
          <w:rFonts w:hint="eastAsia" w:ascii="新宋体" w:hAnsi="新宋体" w:eastAsia="新宋体" w:cs="新宋体"/>
          <w:color w:val="auto"/>
          <w:sz w:val="22"/>
          <w:szCs w:val="22"/>
          <w:highlight w:val="none"/>
        </w:rPr>
        <w:t>采购（非政府采购）</w:t>
      </w:r>
    </w:p>
    <w:p>
      <w:pPr>
        <w:keepNext w:val="0"/>
        <w:keepLines w:val="0"/>
        <w:pageBreakBefore w:val="0"/>
        <w:widowControl/>
        <w:kinsoku/>
        <w:wordWrap/>
        <w:overflowPunct/>
        <w:topLinePunct w:val="0"/>
        <w:bidi w:val="0"/>
        <w:snapToGrid/>
        <w:spacing w:line="324" w:lineRule="auto"/>
        <w:jc w:val="left"/>
        <w:textAlignment w:val="auto"/>
        <w:rPr>
          <w:rFonts w:hint="eastAsia" w:ascii="新宋体" w:hAnsi="新宋体" w:eastAsia="新宋体" w:cs="新宋体"/>
          <w:b/>
          <w:bCs/>
          <w:color w:val="auto"/>
          <w:kern w:val="0"/>
          <w:sz w:val="22"/>
          <w:szCs w:val="22"/>
          <w:highlight w:val="none"/>
          <w:lang w:eastAsia="zh-CN"/>
        </w:rPr>
      </w:pPr>
      <w:r>
        <w:rPr>
          <w:rFonts w:hint="eastAsia" w:ascii="新宋体" w:hAnsi="新宋体" w:eastAsia="新宋体" w:cs="新宋体"/>
          <w:b/>
          <w:bCs/>
          <w:color w:val="auto"/>
          <w:kern w:val="0"/>
          <w:sz w:val="22"/>
          <w:szCs w:val="22"/>
          <w:highlight w:val="none"/>
        </w:rPr>
        <w:t>五、项目名称：</w:t>
      </w:r>
      <w:r>
        <w:rPr>
          <w:rFonts w:hint="eastAsia" w:ascii="新宋体" w:hAnsi="新宋体" w:eastAsia="新宋体" w:cs="新宋体"/>
          <w:bCs/>
          <w:color w:val="auto"/>
          <w:kern w:val="0"/>
          <w:sz w:val="22"/>
          <w:szCs w:val="22"/>
          <w:highlight w:val="none"/>
          <w:lang w:eastAsia="zh-CN"/>
        </w:rPr>
        <w:t>市民中心信息系统运维服务外包</w:t>
      </w:r>
    </w:p>
    <w:p>
      <w:pPr>
        <w:keepNext w:val="0"/>
        <w:keepLines w:val="0"/>
        <w:pageBreakBefore w:val="0"/>
        <w:widowControl/>
        <w:kinsoku/>
        <w:wordWrap/>
        <w:overflowPunct/>
        <w:topLinePunct w:val="0"/>
        <w:bidi w:val="0"/>
        <w:snapToGrid/>
        <w:spacing w:line="324" w:lineRule="auto"/>
        <w:jc w:val="left"/>
        <w:textAlignment w:val="auto"/>
        <w:rPr>
          <w:rFonts w:hint="default" w:ascii="新宋体" w:hAnsi="新宋体" w:eastAsia="新宋体" w:cs="新宋体"/>
          <w:b/>
          <w:bCs/>
          <w:color w:val="auto"/>
          <w:kern w:val="0"/>
          <w:sz w:val="22"/>
          <w:szCs w:val="22"/>
          <w:highlight w:val="none"/>
          <w:lang w:val="en-US" w:eastAsia="zh-CN"/>
        </w:rPr>
      </w:pPr>
      <w:r>
        <w:rPr>
          <w:rFonts w:hint="eastAsia" w:ascii="新宋体" w:hAnsi="新宋体" w:eastAsia="新宋体" w:cs="新宋体"/>
          <w:b/>
          <w:bCs/>
          <w:color w:val="auto"/>
          <w:kern w:val="0"/>
          <w:sz w:val="22"/>
          <w:szCs w:val="22"/>
          <w:highlight w:val="none"/>
        </w:rPr>
        <w:t>六、预算金额：</w:t>
      </w:r>
      <w:r>
        <w:rPr>
          <w:rFonts w:hint="eastAsia" w:ascii="新宋体" w:hAnsi="新宋体" w:eastAsia="新宋体" w:cs="新宋体"/>
          <w:b w:val="0"/>
          <w:bCs w:val="0"/>
          <w:color w:val="auto"/>
          <w:kern w:val="0"/>
          <w:sz w:val="22"/>
          <w:szCs w:val="22"/>
          <w:highlight w:val="none"/>
          <w:lang w:val="en-US" w:eastAsia="zh-CN"/>
        </w:rPr>
        <w:t>30万元</w:t>
      </w:r>
    </w:p>
    <w:p>
      <w:pPr>
        <w:keepNext w:val="0"/>
        <w:keepLines w:val="0"/>
        <w:pageBreakBefore w:val="0"/>
        <w:widowControl/>
        <w:kinsoku/>
        <w:wordWrap/>
        <w:overflowPunct/>
        <w:topLinePunct w:val="0"/>
        <w:bidi w:val="0"/>
        <w:snapToGrid/>
        <w:spacing w:line="324" w:lineRule="auto"/>
        <w:jc w:val="left"/>
        <w:textAlignment w:val="auto"/>
        <w:rPr>
          <w:rFonts w:hint="eastAsia" w:ascii="新宋体" w:hAnsi="新宋体" w:eastAsia="新宋体" w:cs="新宋体"/>
          <w:b/>
          <w:bCs/>
          <w:color w:val="auto"/>
          <w:kern w:val="0"/>
          <w:sz w:val="22"/>
          <w:szCs w:val="22"/>
          <w:highlight w:val="none"/>
        </w:rPr>
      </w:pPr>
      <w:r>
        <w:rPr>
          <w:rFonts w:hint="eastAsia" w:ascii="新宋体" w:hAnsi="新宋体" w:eastAsia="新宋体" w:cs="新宋体"/>
          <w:b/>
          <w:bCs/>
          <w:color w:val="auto"/>
          <w:kern w:val="0"/>
          <w:sz w:val="22"/>
          <w:szCs w:val="22"/>
          <w:highlight w:val="none"/>
        </w:rPr>
        <w:t>七、采购内容（具体采购内容及详细技术要求见采购文件相关部分）：</w:t>
      </w:r>
    </w:p>
    <w:tbl>
      <w:tblPr>
        <w:tblStyle w:val="21"/>
        <w:tblW w:w="4991" w:type="pct"/>
        <w:tblInd w:w="0" w:type="dxa"/>
        <w:tblLayout w:type="autofit"/>
        <w:tblCellMar>
          <w:top w:w="0" w:type="dxa"/>
          <w:left w:w="108" w:type="dxa"/>
          <w:bottom w:w="0" w:type="dxa"/>
          <w:right w:w="108" w:type="dxa"/>
        </w:tblCellMar>
      </w:tblPr>
      <w:tblGrid>
        <w:gridCol w:w="885"/>
        <w:gridCol w:w="2248"/>
        <w:gridCol w:w="833"/>
        <w:gridCol w:w="972"/>
        <w:gridCol w:w="1449"/>
        <w:gridCol w:w="3449"/>
      </w:tblGrid>
      <w:tr>
        <w:tblPrEx>
          <w:tblCellMar>
            <w:top w:w="0" w:type="dxa"/>
            <w:left w:w="108" w:type="dxa"/>
            <w:bottom w:w="0" w:type="dxa"/>
            <w:right w:w="108" w:type="dxa"/>
          </w:tblCellMar>
        </w:tblPrEx>
        <w:tc>
          <w:tcPr>
            <w:tcW w:w="450"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bidi w:val="0"/>
              <w:snapToGrid/>
              <w:spacing w:before="60" w:after="60" w:line="240" w:lineRule="auto"/>
              <w:ind w:left="60" w:right="60"/>
              <w:jc w:val="center"/>
              <w:textAlignment w:val="auto"/>
              <w:rPr>
                <w:rFonts w:ascii="新宋体" w:hAnsi="新宋体" w:eastAsia="新宋体" w:cs="新宋体"/>
                <w:b/>
                <w:color w:val="auto"/>
                <w:kern w:val="0"/>
                <w:sz w:val="22"/>
                <w:szCs w:val="22"/>
                <w:highlight w:val="none"/>
              </w:rPr>
            </w:pPr>
            <w:r>
              <w:rPr>
                <w:rFonts w:hint="eastAsia" w:ascii="新宋体" w:hAnsi="新宋体" w:eastAsia="新宋体" w:cs="新宋体"/>
                <w:b/>
                <w:color w:val="auto"/>
                <w:kern w:val="0"/>
                <w:sz w:val="22"/>
                <w:szCs w:val="22"/>
                <w:highlight w:val="none"/>
                <w:lang w:eastAsia="zh-CN"/>
              </w:rPr>
              <w:t>标项</w:t>
            </w:r>
            <w:r>
              <w:rPr>
                <w:rFonts w:hint="eastAsia" w:ascii="新宋体" w:hAnsi="新宋体" w:eastAsia="新宋体" w:cs="新宋体"/>
                <w:b/>
                <w:color w:val="auto"/>
                <w:kern w:val="0"/>
                <w:sz w:val="22"/>
                <w:szCs w:val="22"/>
                <w:highlight w:val="none"/>
              </w:rPr>
              <w:t>序号</w:t>
            </w:r>
          </w:p>
        </w:tc>
        <w:tc>
          <w:tcPr>
            <w:tcW w:w="114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bidi w:val="0"/>
              <w:snapToGrid/>
              <w:spacing w:before="60" w:after="60" w:line="240" w:lineRule="auto"/>
              <w:ind w:left="60" w:right="60"/>
              <w:jc w:val="center"/>
              <w:textAlignment w:val="auto"/>
              <w:rPr>
                <w:rFonts w:hint="eastAsia" w:ascii="新宋体" w:hAnsi="新宋体" w:eastAsia="新宋体" w:cs="新宋体"/>
                <w:b/>
                <w:color w:val="auto"/>
                <w:kern w:val="0"/>
                <w:sz w:val="22"/>
                <w:szCs w:val="22"/>
                <w:highlight w:val="none"/>
                <w:lang w:eastAsia="zh-CN"/>
              </w:rPr>
            </w:pPr>
            <w:r>
              <w:rPr>
                <w:rFonts w:hint="eastAsia" w:ascii="新宋体" w:hAnsi="新宋体" w:eastAsia="新宋体" w:cs="新宋体"/>
                <w:b/>
                <w:color w:val="auto"/>
                <w:kern w:val="0"/>
                <w:sz w:val="22"/>
                <w:szCs w:val="22"/>
                <w:highlight w:val="none"/>
              </w:rPr>
              <w:t>标项</w:t>
            </w:r>
            <w:r>
              <w:rPr>
                <w:rFonts w:hint="eastAsia" w:ascii="新宋体" w:hAnsi="新宋体" w:eastAsia="新宋体" w:cs="新宋体"/>
                <w:b/>
                <w:color w:val="auto"/>
                <w:kern w:val="0"/>
                <w:sz w:val="22"/>
                <w:szCs w:val="22"/>
                <w:highlight w:val="none"/>
                <w:lang w:val="en-US" w:eastAsia="zh-CN"/>
              </w:rPr>
              <w:t>名称</w:t>
            </w:r>
          </w:p>
        </w:tc>
        <w:tc>
          <w:tcPr>
            <w:tcW w:w="423"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bidi w:val="0"/>
              <w:snapToGrid/>
              <w:spacing w:before="60" w:after="60" w:line="240" w:lineRule="auto"/>
              <w:ind w:left="60" w:right="60"/>
              <w:jc w:val="center"/>
              <w:textAlignment w:val="auto"/>
              <w:rPr>
                <w:rFonts w:ascii="新宋体" w:hAnsi="新宋体" w:eastAsia="新宋体" w:cs="新宋体"/>
                <w:b/>
                <w:color w:val="auto"/>
                <w:kern w:val="0"/>
                <w:sz w:val="22"/>
                <w:szCs w:val="22"/>
                <w:highlight w:val="none"/>
              </w:rPr>
            </w:pPr>
            <w:r>
              <w:rPr>
                <w:rFonts w:hint="eastAsia" w:ascii="新宋体" w:hAnsi="新宋体" w:eastAsia="新宋体" w:cs="新宋体"/>
                <w:b/>
                <w:color w:val="auto"/>
                <w:kern w:val="0"/>
                <w:sz w:val="22"/>
                <w:szCs w:val="22"/>
                <w:highlight w:val="none"/>
              </w:rPr>
              <w:t>数量</w:t>
            </w:r>
          </w:p>
        </w:tc>
        <w:tc>
          <w:tcPr>
            <w:tcW w:w="494"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bidi w:val="0"/>
              <w:snapToGrid/>
              <w:spacing w:before="60" w:after="60" w:line="240" w:lineRule="auto"/>
              <w:ind w:left="60" w:right="60"/>
              <w:jc w:val="center"/>
              <w:textAlignment w:val="auto"/>
              <w:rPr>
                <w:rFonts w:ascii="新宋体" w:hAnsi="新宋体" w:eastAsia="新宋体" w:cs="新宋体"/>
                <w:b/>
                <w:color w:val="auto"/>
                <w:kern w:val="0"/>
                <w:sz w:val="22"/>
                <w:szCs w:val="22"/>
                <w:highlight w:val="none"/>
              </w:rPr>
            </w:pPr>
            <w:r>
              <w:rPr>
                <w:rFonts w:hint="eastAsia" w:ascii="新宋体" w:hAnsi="新宋体" w:eastAsia="新宋体" w:cs="新宋体"/>
                <w:b/>
                <w:color w:val="auto"/>
                <w:kern w:val="0"/>
                <w:sz w:val="22"/>
                <w:szCs w:val="22"/>
                <w:highlight w:val="none"/>
              </w:rPr>
              <w:t>单位</w:t>
            </w:r>
          </w:p>
        </w:tc>
        <w:tc>
          <w:tcPr>
            <w:tcW w:w="736"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bidi w:val="0"/>
              <w:snapToGrid/>
              <w:spacing w:before="60" w:after="60" w:line="240" w:lineRule="auto"/>
              <w:ind w:left="60" w:right="60"/>
              <w:jc w:val="center"/>
              <w:textAlignment w:val="auto"/>
              <w:rPr>
                <w:rFonts w:hint="default" w:ascii="新宋体" w:hAnsi="新宋体" w:eastAsia="新宋体" w:cs="新宋体"/>
                <w:b/>
                <w:color w:val="auto"/>
                <w:kern w:val="0"/>
                <w:sz w:val="22"/>
                <w:szCs w:val="22"/>
                <w:highlight w:val="none"/>
                <w:lang w:val="en-US" w:eastAsia="zh-CN"/>
              </w:rPr>
            </w:pPr>
            <w:r>
              <w:rPr>
                <w:rFonts w:hint="eastAsia" w:ascii="新宋体" w:hAnsi="新宋体" w:eastAsia="新宋体" w:cs="新宋体"/>
                <w:b/>
                <w:color w:val="auto"/>
                <w:kern w:val="0"/>
                <w:sz w:val="22"/>
                <w:szCs w:val="22"/>
                <w:highlight w:val="none"/>
                <w:lang w:val="en-US" w:eastAsia="zh-CN"/>
              </w:rPr>
              <w:t>预算金额（万元）</w:t>
            </w:r>
          </w:p>
        </w:tc>
        <w:tc>
          <w:tcPr>
            <w:tcW w:w="175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bidi w:val="0"/>
              <w:snapToGrid/>
              <w:spacing w:before="60" w:after="60" w:line="240" w:lineRule="auto"/>
              <w:ind w:left="60" w:right="60"/>
              <w:jc w:val="center"/>
              <w:textAlignment w:val="auto"/>
              <w:rPr>
                <w:rFonts w:hint="eastAsia" w:ascii="新宋体" w:hAnsi="新宋体" w:eastAsia="新宋体" w:cs="新宋体"/>
                <w:b/>
                <w:color w:val="auto"/>
                <w:kern w:val="0"/>
                <w:sz w:val="22"/>
                <w:szCs w:val="22"/>
                <w:highlight w:val="none"/>
                <w:lang w:val="en-US" w:eastAsia="zh-CN"/>
              </w:rPr>
            </w:pPr>
            <w:r>
              <w:rPr>
                <w:rFonts w:hint="eastAsia" w:ascii="新宋体" w:hAnsi="新宋体" w:eastAsia="新宋体" w:cs="新宋体"/>
                <w:b/>
                <w:color w:val="auto"/>
                <w:kern w:val="0"/>
                <w:sz w:val="22"/>
                <w:szCs w:val="22"/>
                <w:highlight w:val="none"/>
              </w:rPr>
              <w:t>简要技术要求</w:t>
            </w:r>
            <w:r>
              <w:rPr>
                <w:rFonts w:hint="eastAsia" w:ascii="新宋体" w:hAnsi="新宋体" w:eastAsia="新宋体" w:cs="新宋体"/>
                <w:b/>
                <w:color w:val="auto"/>
                <w:kern w:val="0"/>
                <w:sz w:val="22"/>
                <w:szCs w:val="22"/>
                <w:highlight w:val="none"/>
                <w:lang w:val="en-US" w:eastAsia="zh-CN"/>
              </w:rPr>
              <w:t>概述</w:t>
            </w:r>
          </w:p>
        </w:tc>
      </w:tr>
      <w:tr>
        <w:tblPrEx>
          <w:tblCellMar>
            <w:top w:w="0" w:type="dxa"/>
            <w:left w:w="108" w:type="dxa"/>
            <w:bottom w:w="0" w:type="dxa"/>
            <w:right w:w="108" w:type="dxa"/>
          </w:tblCellMar>
        </w:tblPrEx>
        <w:trPr>
          <w:trHeight w:val="1210" w:hRule="atLeast"/>
        </w:trPr>
        <w:tc>
          <w:tcPr>
            <w:tcW w:w="450"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bidi w:val="0"/>
              <w:snapToGrid/>
              <w:spacing w:before="60" w:after="60" w:line="240" w:lineRule="auto"/>
              <w:jc w:val="center"/>
              <w:textAlignment w:val="auto"/>
              <w:rPr>
                <w:rFonts w:ascii="新宋体" w:hAnsi="新宋体" w:eastAsia="新宋体" w:cs="新宋体"/>
                <w:bCs/>
                <w:color w:val="auto"/>
                <w:kern w:val="0"/>
                <w:sz w:val="22"/>
                <w:szCs w:val="22"/>
                <w:highlight w:val="none"/>
              </w:rPr>
            </w:pPr>
            <w:r>
              <w:rPr>
                <w:rFonts w:hint="eastAsia" w:ascii="新宋体" w:hAnsi="新宋体" w:eastAsia="新宋体" w:cs="新宋体"/>
                <w:bCs/>
                <w:color w:val="auto"/>
                <w:kern w:val="0"/>
                <w:sz w:val="22"/>
                <w:szCs w:val="22"/>
                <w:highlight w:val="none"/>
              </w:rPr>
              <w:t>1</w:t>
            </w:r>
          </w:p>
        </w:tc>
        <w:tc>
          <w:tcPr>
            <w:tcW w:w="114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bidi w:val="0"/>
              <w:snapToGrid/>
              <w:spacing w:before="60" w:after="60" w:line="240" w:lineRule="auto"/>
              <w:jc w:val="center"/>
              <w:textAlignment w:val="auto"/>
              <w:rPr>
                <w:rFonts w:hint="eastAsia" w:ascii="新宋体" w:hAnsi="新宋体" w:eastAsia="新宋体" w:cs="新宋体"/>
                <w:bCs/>
                <w:color w:val="auto"/>
                <w:kern w:val="0"/>
                <w:sz w:val="22"/>
                <w:szCs w:val="22"/>
                <w:highlight w:val="none"/>
                <w:lang w:eastAsia="zh-CN"/>
              </w:rPr>
            </w:pPr>
            <w:r>
              <w:rPr>
                <w:rFonts w:hint="eastAsia" w:ascii="新宋体" w:hAnsi="新宋体" w:eastAsia="新宋体" w:cs="新宋体"/>
                <w:bCs/>
                <w:color w:val="auto"/>
                <w:kern w:val="0"/>
                <w:sz w:val="22"/>
                <w:szCs w:val="22"/>
                <w:highlight w:val="none"/>
                <w:lang w:eastAsia="zh-CN"/>
              </w:rPr>
              <w:t>市民中心信息系统运维服务外包</w:t>
            </w:r>
          </w:p>
        </w:tc>
        <w:tc>
          <w:tcPr>
            <w:tcW w:w="423"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bidi w:val="0"/>
              <w:snapToGrid/>
              <w:spacing w:before="60" w:after="60" w:line="240" w:lineRule="auto"/>
              <w:jc w:val="center"/>
              <w:textAlignment w:val="auto"/>
              <w:rPr>
                <w:rFonts w:hint="eastAsia" w:ascii="新宋体" w:hAnsi="新宋体" w:eastAsia="新宋体" w:cs="新宋体"/>
                <w:bCs/>
                <w:color w:val="auto"/>
                <w:kern w:val="0"/>
                <w:sz w:val="22"/>
                <w:szCs w:val="22"/>
                <w:highlight w:val="none"/>
                <w:lang w:eastAsia="zh-CN"/>
              </w:rPr>
            </w:pPr>
            <w:r>
              <w:rPr>
                <w:rFonts w:hint="eastAsia" w:ascii="新宋体" w:hAnsi="新宋体" w:eastAsia="新宋体" w:cs="新宋体"/>
                <w:bCs/>
                <w:color w:val="auto"/>
                <w:kern w:val="0"/>
                <w:sz w:val="22"/>
                <w:szCs w:val="22"/>
                <w:highlight w:val="none"/>
                <w:lang w:val="en-US" w:eastAsia="zh-CN"/>
              </w:rPr>
              <w:t>1</w:t>
            </w:r>
          </w:p>
        </w:tc>
        <w:tc>
          <w:tcPr>
            <w:tcW w:w="494"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bidi w:val="0"/>
              <w:snapToGrid/>
              <w:spacing w:before="60" w:after="60" w:line="240" w:lineRule="auto"/>
              <w:jc w:val="center"/>
              <w:textAlignment w:val="auto"/>
              <w:rPr>
                <w:rFonts w:hint="eastAsia" w:ascii="新宋体" w:hAnsi="新宋体" w:eastAsia="新宋体" w:cs="新宋体"/>
                <w:color w:val="auto"/>
                <w:sz w:val="22"/>
                <w:szCs w:val="22"/>
                <w:highlight w:val="none"/>
                <w:lang w:eastAsia="zh-CN"/>
              </w:rPr>
            </w:pPr>
            <w:r>
              <w:rPr>
                <w:rFonts w:hint="eastAsia" w:ascii="新宋体" w:hAnsi="新宋体" w:eastAsia="新宋体" w:cs="新宋体"/>
                <w:color w:val="auto"/>
                <w:sz w:val="22"/>
                <w:szCs w:val="22"/>
                <w:highlight w:val="none"/>
                <w:lang w:val="en-US" w:eastAsia="zh-CN"/>
              </w:rPr>
              <w:t>项</w:t>
            </w:r>
          </w:p>
        </w:tc>
        <w:tc>
          <w:tcPr>
            <w:tcW w:w="736"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bidi w:val="0"/>
              <w:snapToGrid/>
              <w:spacing w:before="60" w:after="60" w:line="240" w:lineRule="auto"/>
              <w:jc w:val="center"/>
              <w:textAlignment w:val="auto"/>
              <w:rPr>
                <w:rFonts w:hint="default" w:ascii="新宋体" w:hAnsi="新宋体" w:eastAsia="新宋体" w:cs="新宋体"/>
                <w:color w:val="auto"/>
                <w:sz w:val="22"/>
                <w:szCs w:val="22"/>
                <w:highlight w:val="none"/>
                <w:lang w:val="en-US" w:eastAsia="zh-CN"/>
              </w:rPr>
            </w:pPr>
            <w:r>
              <w:rPr>
                <w:rFonts w:hint="eastAsia" w:ascii="新宋体" w:hAnsi="新宋体" w:eastAsia="新宋体" w:cs="新宋体"/>
                <w:color w:val="auto"/>
                <w:sz w:val="22"/>
                <w:szCs w:val="22"/>
                <w:highlight w:val="none"/>
                <w:lang w:val="en-US" w:eastAsia="zh-CN"/>
              </w:rPr>
              <w:t>30</w:t>
            </w:r>
          </w:p>
        </w:tc>
        <w:tc>
          <w:tcPr>
            <w:tcW w:w="175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bidi w:val="0"/>
              <w:snapToGrid/>
              <w:spacing w:before="60" w:after="60" w:line="240" w:lineRule="auto"/>
              <w:textAlignment w:val="auto"/>
              <w:rPr>
                <w:rFonts w:ascii="新宋体" w:hAnsi="新宋体" w:eastAsia="新宋体" w:cs="新宋体"/>
                <w:bCs/>
                <w:color w:val="auto"/>
                <w:kern w:val="0"/>
                <w:sz w:val="22"/>
                <w:szCs w:val="22"/>
                <w:highlight w:val="none"/>
              </w:rPr>
            </w:pPr>
            <w:r>
              <w:rPr>
                <w:rFonts w:hint="eastAsia" w:ascii="新宋体" w:hAnsi="新宋体" w:eastAsia="新宋体" w:cs="新宋体"/>
                <w:color w:val="auto"/>
                <w:kern w:val="0"/>
                <w:sz w:val="22"/>
                <w:szCs w:val="22"/>
                <w:highlight w:val="none"/>
                <w:lang w:eastAsia="zh-CN"/>
              </w:rPr>
              <w:t>世界温州人家园1、2、3幢、市民中心大屏幕维保及市民中心公区视频监控、门禁配套控制系统的运维服务</w:t>
            </w:r>
            <w:r>
              <w:rPr>
                <w:rFonts w:hint="eastAsia" w:ascii="新宋体" w:hAnsi="新宋体" w:eastAsia="新宋体" w:cs="新宋体"/>
                <w:bCs/>
                <w:color w:val="auto"/>
                <w:kern w:val="0"/>
                <w:sz w:val="22"/>
                <w:szCs w:val="22"/>
                <w:highlight w:val="none"/>
              </w:rPr>
              <w:t>，具体采购内容及详细技术要求见采购文件相关部分。</w:t>
            </w:r>
          </w:p>
        </w:tc>
      </w:tr>
    </w:tbl>
    <w:p>
      <w:pPr>
        <w:keepNext w:val="0"/>
        <w:keepLines w:val="0"/>
        <w:pageBreakBefore w:val="0"/>
        <w:widowControl/>
        <w:kinsoku/>
        <w:wordWrap/>
        <w:overflowPunct/>
        <w:topLinePunct w:val="0"/>
        <w:bidi w:val="0"/>
        <w:snapToGrid/>
        <w:spacing w:line="324" w:lineRule="auto"/>
        <w:jc w:val="left"/>
        <w:textAlignment w:val="auto"/>
        <w:rPr>
          <w:rFonts w:hint="eastAsia" w:ascii="新宋体" w:hAnsi="新宋体" w:eastAsia="新宋体" w:cs="新宋体"/>
          <w:b/>
          <w:bCs/>
          <w:color w:val="auto"/>
          <w:kern w:val="0"/>
          <w:sz w:val="22"/>
          <w:szCs w:val="22"/>
          <w:highlight w:val="none"/>
        </w:rPr>
      </w:pPr>
      <w:r>
        <w:rPr>
          <w:rFonts w:hint="eastAsia" w:ascii="新宋体" w:hAnsi="新宋体" w:eastAsia="新宋体" w:cs="新宋体"/>
          <w:b/>
          <w:bCs/>
          <w:color w:val="auto"/>
          <w:kern w:val="0"/>
          <w:sz w:val="22"/>
          <w:szCs w:val="22"/>
          <w:highlight w:val="none"/>
        </w:rPr>
        <w:t>八、</w:t>
      </w:r>
      <w:r>
        <w:rPr>
          <w:rFonts w:hint="eastAsia" w:ascii="新宋体" w:hAnsi="新宋体" w:eastAsia="新宋体" w:cs="新宋体"/>
          <w:b/>
          <w:bCs/>
          <w:color w:val="auto"/>
          <w:kern w:val="0"/>
          <w:sz w:val="22"/>
          <w:szCs w:val="22"/>
          <w:highlight w:val="none"/>
          <w:lang w:eastAsia="zh-CN"/>
        </w:rPr>
        <w:t>投标供应商</w:t>
      </w:r>
      <w:r>
        <w:rPr>
          <w:rFonts w:hint="eastAsia" w:ascii="新宋体" w:hAnsi="新宋体" w:eastAsia="新宋体" w:cs="新宋体"/>
          <w:b/>
          <w:bCs/>
          <w:color w:val="auto"/>
          <w:kern w:val="0"/>
          <w:sz w:val="22"/>
          <w:szCs w:val="22"/>
          <w:highlight w:val="none"/>
        </w:rPr>
        <w:t>资格要求</w:t>
      </w:r>
    </w:p>
    <w:p>
      <w:pPr>
        <w:keepNext w:val="0"/>
        <w:keepLines w:val="0"/>
        <w:pageBreakBefore w:val="0"/>
        <w:widowControl/>
        <w:kinsoku/>
        <w:wordWrap/>
        <w:overflowPunct/>
        <w:topLinePunct w:val="0"/>
        <w:bidi w:val="0"/>
        <w:snapToGrid/>
        <w:spacing w:line="324" w:lineRule="auto"/>
        <w:ind w:right="60" w:firstLine="440" w:firstLineChars="200"/>
        <w:jc w:val="left"/>
        <w:textAlignment w:val="auto"/>
        <w:rPr>
          <w:rFonts w:hint="eastAsia" w:ascii="新宋体" w:hAnsi="新宋体" w:eastAsia="新宋体" w:cs="新宋体"/>
          <w:snapToGrid w:val="0"/>
          <w:color w:val="auto"/>
          <w:sz w:val="22"/>
          <w:szCs w:val="22"/>
          <w:highlight w:val="none"/>
        </w:rPr>
      </w:pPr>
      <w:r>
        <w:rPr>
          <w:rFonts w:hint="eastAsia" w:ascii="新宋体" w:hAnsi="新宋体" w:eastAsia="新宋体" w:cs="新宋体"/>
          <w:snapToGrid w:val="0"/>
          <w:color w:val="auto"/>
          <w:sz w:val="22"/>
          <w:szCs w:val="22"/>
          <w:highlight w:val="none"/>
        </w:rPr>
        <w:t>1</w:t>
      </w:r>
      <w:r>
        <w:rPr>
          <w:rFonts w:hint="eastAsia" w:ascii="新宋体" w:hAnsi="新宋体" w:eastAsia="新宋体" w:cs="新宋体"/>
          <w:snapToGrid w:val="0"/>
          <w:color w:val="auto"/>
          <w:sz w:val="22"/>
          <w:szCs w:val="22"/>
          <w:highlight w:val="none"/>
          <w:lang w:val="en-US" w:eastAsia="zh-CN"/>
        </w:rPr>
        <w:t>.</w:t>
      </w:r>
      <w:r>
        <w:rPr>
          <w:rFonts w:hint="eastAsia" w:ascii="新宋体" w:hAnsi="新宋体" w:eastAsia="新宋体" w:cs="新宋体"/>
          <w:snapToGrid w:val="0"/>
          <w:color w:val="auto"/>
          <w:sz w:val="22"/>
          <w:szCs w:val="22"/>
          <w:highlight w:val="none"/>
        </w:rPr>
        <w:t>符合《温州市市属国有企业采购管理办法（试行）》第十五条对供应商参加温州市国有企业采购活动应当具备的条件的要求；</w:t>
      </w:r>
    </w:p>
    <w:p>
      <w:pPr>
        <w:keepNext w:val="0"/>
        <w:keepLines w:val="0"/>
        <w:pageBreakBefore w:val="0"/>
        <w:widowControl/>
        <w:kinsoku/>
        <w:wordWrap/>
        <w:overflowPunct/>
        <w:topLinePunct w:val="0"/>
        <w:bidi w:val="0"/>
        <w:snapToGrid/>
        <w:spacing w:line="324" w:lineRule="auto"/>
        <w:ind w:right="60" w:firstLine="440" w:firstLineChars="200"/>
        <w:jc w:val="left"/>
        <w:textAlignment w:val="auto"/>
        <w:rPr>
          <w:rFonts w:hint="eastAsia" w:ascii="新宋体" w:hAnsi="新宋体" w:eastAsia="新宋体" w:cs="新宋体"/>
          <w:snapToGrid w:val="0"/>
          <w:color w:val="auto"/>
          <w:sz w:val="22"/>
          <w:szCs w:val="22"/>
          <w:highlight w:val="none"/>
        </w:rPr>
      </w:pPr>
      <w:r>
        <w:rPr>
          <w:rFonts w:hint="eastAsia" w:ascii="新宋体" w:hAnsi="新宋体" w:eastAsia="新宋体" w:cs="新宋体"/>
          <w:snapToGrid w:val="0"/>
          <w:color w:val="auto"/>
          <w:sz w:val="22"/>
          <w:szCs w:val="22"/>
          <w:highlight w:val="none"/>
          <w:lang w:val="en-US" w:eastAsia="zh-CN"/>
        </w:rPr>
        <w:t>2.投标供应商</w:t>
      </w:r>
      <w:r>
        <w:rPr>
          <w:rFonts w:hint="eastAsia" w:ascii="新宋体" w:hAnsi="新宋体" w:eastAsia="新宋体" w:cs="新宋体"/>
          <w:snapToGrid w:val="0"/>
          <w:color w:val="auto"/>
          <w:sz w:val="22"/>
          <w:szCs w:val="22"/>
          <w:highlight w:val="none"/>
        </w:rPr>
        <w:t>未被列入“信用中国”网(</w:t>
      </w:r>
      <w:r>
        <w:rPr>
          <w:rFonts w:hint="eastAsia" w:ascii="新宋体" w:hAnsi="新宋体" w:eastAsia="新宋体" w:cs="新宋体"/>
          <w:snapToGrid w:val="0"/>
          <w:color w:val="auto"/>
          <w:sz w:val="22"/>
          <w:szCs w:val="22"/>
          <w:highlight w:val="none"/>
        </w:rPr>
        <w:fldChar w:fldCharType="begin"/>
      </w:r>
      <w:r>
        <w:rPr>
          <w:rFonts w:hint="eastAsia" w:ascii="新宋体" w:hAnsi="新宋体" w:eastAsia="新宋体" w:cs="新宋体"/>
          <w:snapToGrid w:val="0"/>
          <w:color w:val="auto"/>
          <w:sz w:val="22"/>
          <w:szCs w:val="22"/>
          <w:highlight w:val="none"/>
        </w:rPr>
        <w:instrText xml:space="preserve"> HYPERLINK "http://www.creditchina.gov.cn" </w:instrText>
      </w:r>
      <w:r>
        <w:rPr>
          <w:rFonts w:hint="eastAsia" w:ascii="新宋体" w:hAnsi="新宋体" w:eastAsia="新宋体" w:cs="新宋体"/>
          <w:snapToGrid w:val="0"/>
          <w:color w:val="auto"/>
          <w:sz w:val="22"/>
          <w:szCs w:val="22"/>
          <w:highlight w:val="none"/>
        </w:rPr>
        <w:fldChar w:fldCharType="separate"/>
      </w:r>
      <w:r>
        <w:rPr>
          <w:rFonts w:hint="eastAsia" w:ascii="新宋体" w:hAnsi="新宋体" w:eastAsia="新宋体" w:cs="新宋体"/>
          <w:snapToGrid w:val="0"/>
          <w:color w:val="auto"/>
          <w:sz w:val="22"/>
          <w:szCs w:val="22"/>
          <w:highlight w:val="none"/>
        </w:rPr>
        <w:t>www.creditchina.gov.cn</w:t>
      </w:r>
      <w:r>
        <w:rPr>
          <w:rFonts w:hint="eastAsia" w:ascii="新宋体" w:hAnsi="新宋体" w:eastAsia="新宋体" w:cs="新宋体"/>
          <w:snapToGrid w:val="0"/>
          <w:color w:val="auto"/>
          <w:sz w:val="22"/>
          <w:szCs w:val="22"/>
          <w:highlight w:val="none"/>
        </w:rPr>
        <w:fldChar w:fldCharType="end"/>
      </w:r>
      <w:r>
        <w:rPr>
          <w:rFonts w:hint="eastAsia" w:ascii="新宋体" w:hAnsi="新宋体" w:eastAsia="新宋体" w:cs="新宋体"/>
          <w:snapToGrid w:val="0"/>
          <w:color w:val="auto"/>
          <w:sz w:val="22"/>
          <w:szCs w:val="22"/>
          <w:highlight w:val="none"/>
        </w:rPr>
        <w:t>)、中国政府采购网（http://www.ccgp.gov.cn/）失信被执行人、重大税收违法案件当事人名单、政府采购严重违法失信行为记录名单且尚处于禁止参加采购活动期内；</w:t>
      </w:r>
    </w:p>
    <w:p>
      <w:pPr>
        <w:keepNext w:val="0"/>
        <w:keepLines w:val="0"/>
        <w:pageBreakBefore w:val="0"/>
        <w:widowControl/>
        <w:kinsoku/>
        <w:wordWrap/>
        <w:overflowPunct/>
        <w:topLinePunct w:val="0"/>
        <w:bidi w:val="0"/>
        <w:snapToGrid/>
        <w:spacing w:line="324" w:lineRule="auto"/>
        <w:ind w:right="60" w:firstLine="440" w:firstLineChars="200"/>
        <w:jc w:val="left"/>
        <w:textAlignment w:val="auto"/>
        <w:rPr>
          <w:rFonts w:hint="eastAsia" w:ascii="新宋体" w:hAnsi="新宋体" w:eastAsia="新宋体" w:cs="新宋体"/>
          <w:snapToGrid w:val="0"/>
          <w:color w:val="auto"/>
          <w:sz w:val="22"/>
          <w:szCs w:val="22"/>
          <w:highlight w:val="none"/>
        </w:rPr>
      </w:pPr>
      <w:r>
        <w:rPr>
          <w:rFonts w:hint="eastAsia" w:ascii="新宋体" w:hAnsi="新宋体" w:eastAsia="新宋体" w:cs="新宋体"/>
          <w:snapToGrid w:val="0"/>
          <w:color w:val="auto"/>
          <w:sz w:val="22"/>
          <w:szCs w:val="22"/>
          <w:highlight w:val="none"/>
          <w:lang w:val="en-US" w:eastAsia="zh-CN"/>
        </w:rPr>
        <w:t>3.</w:t>
      </w:r>
      <w:r>
        <w:rPr>
          <w:rFonts w:hint="eastAsia" w:ascii="新宋体" w:hAnsi="新宋体" w:eastAsia="新宋体" w:cs="新宋体"/>
          <w:snapToGrid w:val="0"/>
          <w:color w:val="auto"/>
          <w:sz w:val="22"/>
          <w:szCs w:val="22"/>
          <w:highlight w:val="none"/>
        </w:rPr>
        <w:t>单位负责人为同一人或者存在直接控股、管理关系的不同供应商，不得参加同一合同项下的国企采购活动；</w:t>
      </w:r>
    </w:p>
    <w:p>
      <w:pPr>
        <w:keepNext w:val="0"/>
        <w:keepLines w:val="0"/>
        <w:pageBreakBefore w:val="0"/>
        <w:widowControl/>
        <w:kinsoku/>
        <w:wordWrap/>
        <w:overflowPunct/>
        <w:topLinePunct w:val="0"/>
        <w:bidi w:val="0"/>
        <w:snapToGrid/>
        <w:spacing w:line="324" w:lineRule="auto"/>
        <w:ind w:right="60" w:firstLine="440" w:firstLineChars="200"/>
        <w:jc w:val="left"/>
        <w:textAlignment w:val="auto"/>
        <w:rPr>
          <w:rFonts w:hint="eastAsia" w:ascii="新宋体" w:hAnsi="新宋体" w:eastAsia="新宋体" w:cs="新宋体"/>
          <w:snapToGrid w:val="0"/>
          <w:color w:val="auto"/>
          <w:sz w:val="22"/>
          <w:szCs w:val="22"/>
          <w:highlight w:val="none"/>
        </w:rPr>
      </w:pPr>
      <w:r>
        <w:rPr>
          <w:rFonts w:hint="eastAsia" w:ascii="新宋体" w:hAnsi="新宋体" w:eastAsia="新宋体" w:cs="新宋体"/>
          <w:snapToGrid w:val="0"/>
          <w:color w:val="auto"/>
          <w:sz w:val="22"/>
          <w:szCs w:val="22"/>
          <w:highlight w:val="none"/>
          <w:lang w:val="en-US" w:eastAsia="zh-CN"/>
        </w:rPr>
        <w:t>4.</w:t>
      </w:r>
      <w:r>
        <w:rPr>
          <w:rFonts w:hint="eastAsia" w:ascii="新宋体" w:hAnsi="新宋体" w:eastAsia="新宋体" w:cs="新宋体"/>
          <w:snapToGrid w:val="0"/>
          <w:color w:val="auto"/>
          <w:sz w:val="22"/>
          <w:szCs w:val="22"/>
          <w:highlight w:val="none"/>
        </w:rPr>
        <w:t>本项目不接受联合体投标。</w:t>
      </w:r>
    </w:p>
    <w:p>
      <w:pPr>
        <w:keepNext w:val="0"/>
        <w:keepLines w:val="0"/>
        <w:pageBreakBefore w:val="0"/>
        <w:widowControl/>
        <w:kinsoku/>
        <w:wordWrap/>
        <w:overflowPunct/>
        <w:topLinePunct w:val="0"/>
        <w:bidi w:val="0"/>
        <w:snapToGrid/>
        <w:spacing w:line="324" w:lineRule="auto"/>
        <w:ind w:right="60"/>
        <w:jc w:val="left"/>
        <w:textAlignment w:val="auto"/>
        <w:rPr>
          <w:rFonts w:hint="eastAsia" w:ascii="新宋体" w:hAnsi="新宋体" w:eastAsia="新宋体" w:cs="新宋体"/>
          <w:b/>
          <w:bCs/>
          <w:color w:val="auto"/>
          <w:kern w:val="0"/>
          <w:sz w:val="22"/>
          <w:szCs w:val="22"/>
          <w:highlight w:val="none"/>
        </w:rPr>
      </w:pPr>
      <w:r>
        <w:rPr>
          <w:rFonts w:hint="eastAsia" w:ascii="新宋体" w:hAnsi="新宋体" w:eastAsia="新宋体" w:cs="新宋体"/>
          <w:b/>
          <w:bCs/>
          <w:color w:val="auto"/>
          <w:kern w:val="0"/>
          <w:sz w:val="22"/>
          <w:szCs w:val="22"/>
          <w:highlight w:val="none"/>
        </w:rPr>
        <w:t>九、</w:t>
      </w:r>
      <w:r>
        <w:rPr>
          <w:rFonts w:hint="eastAsia" w:ascii="新宋体" w:hAnsi="新宋体" w:eastAsia="新宋体" w:cs="新宋体"/>
          <w:b/>
          <w:color w:val="auto"/>
          <w:kern w:val="0"/>
          <w:sz w:val="22"/>
          <w:szCs w:val="22"/>
          <w:highlight w:val="none"/>
        </w:rPr>
        <w:t>获取采购文件时间、地点及方式:</w:t>
      </w:r>
    </w:p>
    <w:p>
      <w:pPr>
        <w:keepNext w:val="0"/>
        <w:keepLines w:val="0"/>
        <w:pageBreakBefore w:val="0"/>
        <w:widowControl/>
        <w:kinsoku/>
        <w:wordWrap/>
        <w:overflowPunct/>
        <w:topLinePunct w:val="0"/>
        <w:bidi w:val="0"/>
        <w:snapToGrid/>
        <w:spacing w:line="324" w:lineRule="auto"/>
        <w:ind w:right="60" w:firstLine="440" w:firstLineChars="200"/>
        <w:jc w:val="left"/>
        <w:textAlignment w:val="auto"/>
        <w:rPr>
          <w:rFonts w:hint="eastAsia" w:ascii="新宋体" w:hAnsi="新宋体" w:eastAsia="新宋体" w:cs="新宋体"/>
          <w:snapToGrid w:val="0"/>
          <w:color w:val="auto"/>
          <w:sz w:val="22"/>
          <w:szCs w:val="22"/>
          <w:highlight w:val="none"/>
        </w:rPr>
      </w:pPr>
      <w:r>
        <w:rPr>
          <w:rFonts w:hint="eastAsia" w:ascii="新宋体" w:hAnsi="新宋体" w:eastAsia="新宋体" w:cs="新宋体"/>
          <w:snapToGrid w:val="0"/>
          <w:color w:val="auto"/>
          <w:sz w:val="22"/>
          <w:szCs w:val="22"/>
          <w:highlight w:val="none"/>
          <w:lang w:val="en-US" w:eastAsia="zh-CN"/>
        </w:rPr>
        <w:t>1.</w:t>
      </w:r>
      <w:r>
        <w:rPr>
          <w:rFonts w:hint="eastAsia" w:ascii="新宋体" w:hAnsi="新宋体" w:eastAsia="新宋体" w:cs="新宋体"/>
          <w:snapToGrid w:val="0"/>
          <w:color w:val="auto"/>
          <w:sz w:val="22"/>
          <w:szCs w:val="22"/>
          <w:highlight w:val="none"/>
        </w:rPr>
        <w:t>申请获取采购文件方式：供应商在“政采云”（http://www.zcygov.cn）上登录申请获取本项目采购文件，将以下书面资料提交至采购代理机构并办理购买采购文件事宜</w:t>
      </w:r>
      <w:r>
        <w:rPr>
          <w:rFonts w:hint="eastAsia" w:ascii="新宋体" w:hAnsi="新宋体" w:eastAsia="新宋体" w:cs="新宋体"/>
          <w:snapToGrid w:val="0"/>
          <w:color w:val="auto"/>
          <w:sz w:val="22"/>
          <w:szCs w:val="22"/>
          <w:highlight w:val="none"/>
          <w:lang w:eastAsia="zh-CN"/>
        </w:rPr>
        <w:t>（</w:t>
      </w:r>
      <w:r>
        <w:rPr>
          <w:rFonts w:hint="eastAsia" w:ascii="新宋体" w:hAnsi="新宋体" w:eastAsia="新宋体" w:cs="新宋体"/>
          <w:snapToGrid w:val="0"/>
          <w:color w:val="auto"/>
          <w:sz w:val="22"/>
          <w:szCs w:val="22"/>
          <w:highlight w:val="none"/>
          <w:lang w:val="en-US" w:eastAsia="zh-CN"/>
        </w:rPr>
        <w:t>亦可通过邮箱将报名资料扫描件发送至462978466@qq.com进行报名</w:t>
      </w:r>
      <w:r>
        <w:rPr>
          <w:rFonts w:hint="eastAsia" w:ascii="新宋体" w:hAnsi="新宋体" w:eastAsia="新宋体" w:cs="新宋体"/>
          <w:snapToGrid w:val="0"/>
          <w:color w:val="auto"/>
          <w:sz w:val="22"/>
          <w:szCs w:val="22"/>
          <w:highlight w:val="none"/>
          <w:lang w:eastAsia="zh-CN"/>
        </w:rPr>
        <w:t>）</w:t>
      </w:r>
      <w:r>
        <w:rPr>
          <w:rFonts w:hint="eastAsia" w:ascii="新宋体" w:hAnsi="新宋体" w:eastAsia="新宋体" w:cs="新宋体"/>
          <w:snapToGrid w:val="0"/>
          <w:color w:val="auto"/>
          <w:sz w:val="22"/>
          <w:szCs w:val="22"/>
          <w:highlight w:val="none"/>
        </w:rPr>
        <w:t>，采购代理机构将对书面资料进行审核：</w:t>
      </w:r>
    </w:p>
    <w:p>
      <w:pPr>
        <w:keepNext w:val="0"/>
        <w:keepLines w:val="0"/>
        <w:pageBreakBefore w:val="0"/>
        <w:widowControl/>
        <w:kinsoku/>
        <w:wordWrap/>
        <w:overflowPunct/>
        <w:topLinePunct w:val="0"/>
        <w:bidi w:val="0"/>
        <w:snapToGrid/>
        <w:spacing w:line="324" w:lineRule="auto"/>
        <w:ind w:right="60" w:firstLine="424" w:firstLineChars="193"/>
        <w:jc w:val="left"/>
        <w:textAlignment w:val="auto"/>
        <w:rPr>
          <w:rFonts w:hint="eastAsia" w:ascii="新宋体" w:hAnsi="新宋体" w:eastAsia="新宋体" w:cs="新宋体"/>
          <w:snapToGrid w:val="0"/>
          <w:color w:val="auto"/>
          <w:sz w:val="22"/>
          <w:szCs w:val="22"/>
          <w:highlight w:val="none"/>
        </w:rPr>
      </w:pPr>
      <w:r>
        <w:rPr>
          <w:rFonts w:hint="eastAsia" w:ascii="新宋体" w:hAnsi="新宋体" w:eastAsia="新宋体" w:cs="新宋体"/>
          <w:snapToGrid w:val="0"/>
          <w:color w:val="auto"/>
          <w:sz w:val="22"/>
          <w:szCs w:val="22"/>
          <w:highlight w:val="none"/>
        </w:rPr>
        <w:t>①　法定代表人（单位负责人）授权委托书/公司介绍信；</w:t>
      </w:r>
    </w:p>
    <w:p>
      <w:pPr>
        <w:keepNext w:val="0"/>
        <w:keepLines w:val="0"/>
        <w:pageBreakBefore w:val="0"/>
        <w:widowControl/>
        <w:kinsoku/>
        <w:wordWrap/>
        <w:overflowPunct/>
        <w:topLinePunct w:val="0"/>
        <w:bidi w:val="0"/>
        <w:snapToGrid/>
        <w:spacing w:line="324" w:lineRule="auto"/>
        <w:ind w:right="60" w:firstLine="424" w:firstLineChars="193"/>
        <w:jc w:val="left"/>
        <w:textAlignment w:val="auto"/>
        <w:rPr>
          <w:rFonts w:hint="eastAsia" w:ascii="新宋体" w:hAnsi="新宋体" w:eastAsia="新宋体" w:cs="新宋体"/>
          <w:snapToGrid w:val="0"/>
          <w:color w:val="auto"/>
          <w:sz w:val="22"/>
          <w:szCs w:val="22"/>
          <w:highlight w:val="none"/>
        </w:rPr>
      </w:pPr>
      <w:r>
        <w:rPr>
          <w:rFonts w:hint="eastAsia" w:ascii="新宋体" w:hAnsi="新宋体" w:eastAsia="新宋体" w:cs="新宋体"/>
          <w:snapToGrid w:val="0"/>
          <w:color w:val="auto"/>
          <w:sz w:val="22"/>
          <w:szCs w:val="22"/>
          <w:highlight w:val="none"/>
        </w:rPr>
        <w:t>②　被授权人身份证复印件；</w:t>
      </w:r>
    </w:p>
    <w:p>
      <w:pPr>
        <w:keepNext w:val="0"/>
        <w:keepLines w:val="0"/>
        <w:pageBreakBefore w:val="0"/>
        <w:widowControl/>
        <w:kinsoku/>
        <w:wordWrap/>
        <w:overflowPunct/>
        <w:topLinePunct w:val="0"/>
        <w:bidi w:val="0"/>
        <w:snapToGrid/>
        <w:spacing w:line="324" w:lineRule="auto"/>
        <w:ind w:right="60" w:firstLine="424" w:firstLineChars="193"/>
        <w:jc w:val="left"/>
        <w:textAlignment w:val="auto"/>
        <w:rPr>
          <w:rFonts w:hint="eastAsia" w:ascii="新宋体" w:hAnsi="新宋体" w:eastAsia="新宋体" w:cs="新宋体"/>
          <w:snapToGrid w:val="0"/>
          <w:color w:val="auto"/>
          <w:sz w:val="22"/>
          <w:szCs w:val="22"/>
          <w:highlight w:val="none"/>
        </w:rPr>
      </w:pPr>
      <w:r>
        <w:rPr>
          <w:rFonts w:hint="eastAsia" w:ascii="新宋体" w:hAnsi="新宋体" w:eastAsia="新宋体" w:cs="新宋体"/>
          <w:snapToGrid w:val="0"/>
          <w:color w:val="auto"/>
          <w:sz w:val="22"/>
          <w:szCs w:val="22"/>
          <w:highlight w:val="none"/>
        </w:rPr>
        <w:t>③　加盖有效公章的营业执照副本复印件。</w:t>
      </w:r>
    </w:p>
    <w:p>
      <w:pPr>
        <w:keepNext w:val="0"/>
        <w:keepLines w:val="0"/>
        <w:pageBreakBefore w:val="0"/>
        <w:widowControl/>
        <w:kinsoku/>
        <w:wordWrap/>
        <w:overflowPunct/>
        <w:topLinePunct w:val="0"/>
        <w:bidi w:val="0"/>
        <w:snapToGrid/>
        <w:spacing w:line="324" w:lineRule="auto"/>
        <w:ind w:right="60" w:firstLine="440" w:firstLineChars="200"/>
        <w:jc w:val="left"/>
        <w:textAlignment w:val="auto"/>
        <w:rPr>
          <w:rFonts w:hint="eastAsia" w:ascii="新宋体" w:hAnsi="新宋体" w:eastAsia="新宋体" w:cs="新宋体"/>
          <w:snapToGrid w:val="0"/>
          <w:color w:val="auto"/>
          <w:sz w:val="22"/>
          <w:szCs w:val="22"/>
          <w:highlight w:val="none"/>
        </w:rPr>
      </w:pPr>
      <w:r>
        <w:rPr>
          <w:rFonts w:hint="eastAsia" w:ascii="新宋体" w:hAnsi="新宋体" w:eastAsia="新宋体" w:cs="新宋体"/>
          <w:snapToGrid w:val="0"/>
          <w:color w:val="auto"/>
          <w:sz w:val="22"/>
          <w:szCs w:val="22"/>
          <w:highlight w:val="none"/>
          <w:lang w:val="en-US" w:eastAsia="zh-CN"/>
        </w:rPr>
        <w:t>2.</w:t>
      </w:r>
      <w:r>
        <w:rPr>
          <w:rFonts w:hint="eastAsia" w:ascii="新宋体" w:hAnsi="新宋体" w:eastAsia="新宋体" w:cs="新宋体"/>
          <w:snapToGrid w:val="0"/>
          <w:color w:val="auto"/>
          <w:sz w:val="22"/>
          <w:szCs w:val="22"/>
          <w:highlight w:val="none"/>
        </w:rPr>
        <w:t>申请获取采购文件时间：公告发布之日起至投标响应文件递交截止时间前（节假日除外），上午：08:30－11:30，下午：14:00－16:30。</w:t>
      </w:r>
    </w:p>
    <w:p>
      <w:pPr>
        <w:keepNext w:val="0"/>
        <w:keepLines w:val="0"/>
        <w:pageBreakBefore w:val="0"/>
        <w:widowControl/>
        <w:kinsoku/>
        <w:wordWrap/>
        <w:overflowPunct/>
        <w:topLinePunct w:val="0"/>
        <w:bidi w:val="0"/>
        <w:snapToGrid/>
        <w:spacing w:line="324" w:lineRule="auto"/>
        <w:ind w:right="60" w:firstLine="440" w:firstLineChars="200"/>
        <w:jc w:val="left"/>
        <w:textAlignment w:val="auto"/>
        <w:rPr>
          <w:rFonts w:hint="eastAsia" w:ascii="新宋体" w:hAnsi="新宋体" w:eastAsia="新宋体" w:cs="新宋体"/>
          <w:snapToGrid w:val="0"/>
          <w:color w:val="auto"/>
          <w:sz w:val="22"/>
          <w:szCs w:val="22"/>
          <w:highlight w:val="none"/>
        </w:rPr>
      </w:pPr>
      <w:r>
        <w:rPr>
          <w:rFonts w:hint="eastAsia" w:ascii="新宋体" w:hAnsi="新宋体" w:eastAsia="新宋体" w:cs="新宋体"/>
          <w:snapToGrid w:val="0"/>
          <w:color w:val="auto"/>
          <w:sz w:val="22"/>
          <w:szCs w:val="22"/>
          <w:highlight w:val="none"/>
          <w:lang w:val="en-US" w:eastAsia="zh-CN"/>
        </w:rPr>
        <w:t>3.</w:t>
      </w:r>
      <w:r>
        <w:rPr>
          <w:rFonts w:hint="eastAsia" w:ascii="新宋体" w:hAnsi="新宋体" w:eastAsia="新宋体" w:cs="新宋体"/>
          <w:snapToGrid w:val="0"/>
          <w:color w:val="auto"/>
          <w:sz w:val="22"/>
          <w:szCs w:val="22"/>
          <w:highlight w:val="none"/>
        </w:rPr>
        <w:t>购领采购文件时间和地点：温州市智信招标代理有限公司（</w:t>
      </w:r>
      <w:r>
        <w:rPr>
          <w:rFonts w:hint="eastAsia" w:ascii="新宋体" w:hAnsi="新宋体" w:eastAsia="新宋体" w:cs="新宋体"/>
          <w:snapToGrid w:val="0"/>
          <w:color w:val="auto"/>
          <w:sz w:val="22"/>
          <w:szCs w:val="22"/>
          <w:highlight w:val="none"/>
          <w:lang w:eastAsia="zh-CN"/>
        </w:rPr>
        <w:t>温州市瓯海区新桥街道高昂路1号牛山广场2号楼1409室</w:t>
      </w:r>
      <w:r>
        <w:rPr>
          <w:rFonts w:hint="eastAsia" w:ascii="新宋体" w:hAnsi="新宋体" w:eastAsia="新宋体" w:cs="新宋体"/>
          <w:snapToGrid w:val="0"/>
          <w:color w:val="auto"/>
          <w:sz w:val="22"/>
          <w:szCs w:val="22"/>
          <w:highlight w:val="none"/>
        </w:rPr>
        <w:t>）。采购代理机构将拒收未购领采购文件的潜在供应商递交的投标响应文件，采购文件</w:t>
      </w:r>
      <w:r>
        <w:rPr>
          <w:rFonts w:hint="eastAsia" w:ascii="新宋体" w:hAnsi="新宋体" w:eastAsia="新宋体" w:cs="新宋体"/>
          <w:snapToGrid w:val="0"/>
          <w:color w:val="auto"/>
          <w:sz w:val="22"/>
          <w:szCs w:val="22"/>
          <w:highlight w:val="none"/>
          <w:lang w:val="en-US" w:eastAsia="zh-CN"/>
        </w:rPr>
        <w:t>每份</w:t>
      </w:r>
      <w:r>
        <w:rPr>
          <w:rFonts w:hint="eastAsia" w:ascii="新宋体" w:hAnsi="新宋体" w:eastAsia="新宋体" w:cs="新宋体"/>
          <w:snapToGrid w:val="0"/>
          <w:color w:val="auto"/>
          <w:sz w:val="22"/>
          <w:szCs w:val="22"/>
          <w:highlight w:val="none"/>
        </w:rPr>
        <w:t>500元整，售后不退。</w:t>
      </w:r>
    </w:p>
    <w:p>
      <w:pPr>
        <w:keepNext w:val="0"/>
        <w:keepLines w:val="0"/>
        <w:pageBreakBefore w:val="0"/>
        <w:widowControl/>
        <w:kinsoku/>
        <w:wordWrap/>
        <w:overflowPunct/>
        <w:topLinePunct w:val="0"/>
        <w:bidi w:val="0"/>
        <w:snapToGrid/>
        <w:spacing w:line="324" w:lineRule="auto"/>
        <w:jc w:val="left"/>
        <w:textAlignment w:val="auto"/>
        <w:rPr>
          <w:rFonts w:hint="eastAsia" w:ascii="新宋体" w:hAnsi="新宋体" w:eastAsia="新宋体" w:cs="新宋体"/>
          <w:b/>
          <w:bCs/>
          <w:color w:val="auto"/>
          <w:kern w:val="0"/>
          <w:sz w:val="22"/>
          <w:szCs w:val="22"/>
          <w:highlight w:val="none"/>
        </w:rPr>
      </w:pPr>
      <w:r>
        <w:rPr>
          <w:rFonts w:hint="eastAsia" w:ascii="新宋体" w:hAnsi="新宋体" w:eastAsia="新宋体" w:cs="新宋体"/>
          <w:b/>
          <w:bCs/>
          <w:color w:val="auto"/>
          <w:kern w:val="0"/>
          <w:sz w:val="22"/>
          <w:szCs w:val="22"/>
          <w:highlight w:val="none"/>
        </w:rPr>
        <w:t>十、投标文件递交截止时间、开标时间及地点：</w:t>
      </w:r>
    </w:p>
    <w:p>
      <w:pPr>
        <w:keepNext w:val="0"/>
        <w:keepLines w:val="0"/>
        <w:pageBreakBefore w:val="0"/>
        <w:widowControl/>
        <w:kinsoku/>
        <w:wordWrap/>
        <w:overflowPunct/>
        <w:topLinePunct w:val="0"/>
        <w:bidi w:val="0"/>
        <w:snapToGrid/>
        <w:spacing w:line="324" w:lineRule="auto"/>
        <w:ind w:firstLine="440" w:firstLineChars="200"/>
        <w:jc w:val="left"/>
        <w:textAlignment w:val="auto"/>
        <w:rPr>
          <w:rFonts w:hint="eastAsia" w:ascii="新宋体" w:hAnsi="新宋体" w:eastAsia="新宋体" w:cs="新宋体"/>
          <w:color w:val="auto"/>
          <w:kern w:val="0"/>
          <w:sz w:val="22"/>
          <w:szCs w:val="22"/>
          <w:highlight w:val="none"/>
          <w:lang w:eastAsia="zh-CN"/>
        </w:rPr>
      </w:pPr>
      <w:r>
        <w:rPr>
          <w:rFonts w:hint="eastAsia" w:ascii="新宋体" w:hAnsi="新宋体" w:eastAsia="新宋体" w:cs="新宋体"/>
          <w:color w:val="auto"/>
          <w:kern w:val="0"/>
          <w:sz w:val="22"/>
          <w:szCs w:val="22"/>
          <w:highlight w:val="none"/>
          <w:lang w:eastAsia="zh-CN"/>
        </w:rPr>
        <w:t>1.投标文件递交截止时间：</w:t>
      </w:r>
      <w:r>
        <w:rPr>
          <w:rFonts w:hint="eastAsia" w:ascii="新宋体" w:hAnsi="新宋体" w:eastAsia="新宋体" w:cs="新宋体"/>
          <w:color w:val="auto"/>
          <w:kern w:val="0"/>
          <w:sz w:val="22"/>
          <w:szCs w:val="22"/>
          <w:highlight w:val="none"/>
          <w:lang w:eastAsia="zh-CN"/>
        </w:rPr>
        <w:t>2023年03月29日14：30</w:t>
      </w:r>
    </w:p>
    <w:p>
      <w:pPr>
        <w:keepNext w:val="0"/>
        <w:keepLines w:val="0"/>
        <w:pageBreakBefore w:val="0"/>
        <w:widowControl/>
        <w:kinsoku/>
        <w:wordWrap/>
        <w:overflowPunct/>
        <w:topLinePunct w:val="0"/>
        <w:bidi w:val="0"/>
        <w:snapToGrid/>
        <w:spacing w:line="324" w:lineRule="auto"/>
        <w:ind w:firstLine="440" w:firstLineChars="200"/>
        <w:jc w:val="left"/>
        <w:textAlignment w:val="auto"/>
        <w:rPr>
          <w:rFonts w:hint="eastAsia" w:ascii="新宋体" w:hAnsi="新宋体" w:eastAsia="新宋体" w:cs="新宋体"/>
          <w:color w:val="auto"/>
          <w:kern w:val="0"/>
          <w:sz w:val="22"/>
          <w:szCs w:val="22"/>
          <w:highlight w:val="none"/>
          <w:lang w:eastAsia="zh-CN"/>
        </w:rPr>
      </w:pPr>
      <w:r>
        <w:rPr>
          <w:rFonts w:hint="eastAsia" w:ascii="新宋体" w:hAnsi="新宋体" w:eastAsia="新宋体" w:cs="新宋体"/>
          <w:color w:val="auto"/>
          <w:kern w:val="0"/>
          <w:sz w:val="22"/>
          <w:szCs w:val="22"/>
          <w:highlight w:val="none"/>
          <w:lang w:eastAsia="zh-CN"/>
        </w:rPr>
        <w:t>2.递交地点：浙江省温州市府东路宏国大厦15楼</w:t>
      </w:r>
      <w:r>
        <w:rPr>
          <w:rFonts w:hint="eastAsia" w:ascii="新宋体" w:hAnsi="新宋体" w:eastAsia="新宋体" w:cs="新宋体"/>
          <w:color w:val="auto"/>
          <w:kern w:val="0"/>
          <w:sz w:val="22"/>
          <w:szCs w:val="22"/>
          <w:highlight w:val="none"/>
          <w:lang w:val="en-US" w:eastAsia="zh-CN"/>
        </w:rPr>
        <w:t>1号</w:t>
      </w:r>
      <w:r>
        <w:rPr>
          <w:rFonts w:hint="eastAsia" w:ascii="新宋体" w:hAnsi="新宋体" w:eastAsia="新宋体" w:cs="新宋体"/>
          <w:color w:val="auto"/>
          <w:kern w:val="0"/>
          <w:sz w:val="22"/>
          <w:szCs w:val="22"/>
          <w:highlight w:val="none"/>
          <w:lang w:eastAsia="zh-CN"/>
        </w:rPr>
        <w:t>会议室(温州城发集团会议室)</w:t>
      </w:r>
    </w:p>
    <w:p>
      <w:pPr>
        <w:keepNext w:val="0"/>
        <w:keepLines w:val="0"/>
        <w:pageBreakBefore w:val="0"/>
        <w:widowControl/>
        <w:kinsoku/>
        <w:wordWrap/>
        <w:overflowPunct/>
        <w:topLinePunct w:val="0"/>
        <w:bidi w:val="0"/>
        <w:snapToGrid/>
        <w:spacing w:line="324" w:lineRule="auto"/>
        <w:ind w:firstLine="440" w:firstLineChars="200"/>
        <w:jc w:val="left"/>
        <w:textAlignment w:val="auto"/>
        <w:rPr>
          <w:rFonts w:hint="eastAsia" w:ascii="新宋体" w:hAnsi="新宋体" w:eastAsia="新宋体" w:cs="新宋体"/>
          <w:color w:val="auto"/>
          <w:kern w:val="0"/>
          <w:sz w:val="22"/>
          <w:szCs w:val="22"/>
          <w:highlight w:val="none"/>
          <w:lang w:eastAsia="zh-CN"/>
        </w:rPr>
      </w:pPr>
      <w:r>
        <w:rPr>
          <w:rFonts w:hint="eastAsia" w:ascii="新宋体" w:hAnsi="新宋体" w:eastAsia="新宋体" w:cs="新宋体"/>
          <w:color w:val="auto"/>
          <w:kern w:val="0"/>
          <w:sz w:val="22"/>
          <w:szCs w:val="22"/>
          <w:highlight w:val="none"/>
          <w:lang w:eastAsia="zh-CN"/>
        </w:rPr>
        <w:t>3.开标时间：</w:t>
      </w:r>
      <w:r>
        <w:rPr>
          <w:rFonts w:hint="eastAsia" w:ascii="新宋体" w:hAnsi="新宋体" w:eastAsia="新宋体" w:cs="新宋体"/>
          <w:color w:val="auto"/>
          <w:kern w:val="0"/>
          <w:sz w:val="22"/>
          <w:szCs w:val="22"/>
          <w:highlight w:val="none"/>
          <w:lang w:eastAsia="zh-CN"/>
        </w:rPr>
        <w:t>2023年03月29日14：30</w:t>
      </w:r>
    </w:p>
    <w:p>
      <w:pPr>
        <w:keepNext w:val="0"/>
        <w:keepLines w:val="0"/>
        <w:pageBreakBefore w:val="0"/>
        <w:widowControl/>
        <w:kinsoku/>
        <w:wordWrap/>
        <w:overflowPunct/>
        <w:topLinePunct w:val="0"/>
        <w:bidi w:val="0"/>
        <w:snapToGrid/>
        <w:spacing w:line="324" w:lineRule="auto"/>
        <w:ind w:firstLine="440" w:firstLineChars="200"/>
        <w:jc w:val="left"/>
        <w:textAlignment w:val="auto"/>
        <w:rPr>
          <w:rFonts w:hint="eastAsia" w:ascii="新宋体" w:hAnsi="新宋体" w:eastAsia="新宋体" w:cs="新宋体"/>
          <w:color w:val="auto"/>
          <w:kern w:val="0"/>
          <w:sz w:val="22"/>
          <w:szCs w:val="22"/>
          <w:highlight w:val="none"/>
          <w:lang w:eastAsia="zh-CN"/>
        </w:rPr>
      </w:pPr>
      <w:r>
        <w:rPr>
          <w:rFonts w:hint="eastAsia" w:ascii="新宋体" w:hAnsi="新宋体" w:eastAsia="新宋体" w:cs="新宋体"/>
          <w:color w:val="auto"/>
          <w:kern w:val="0"/>
          <w:sz w:val="22"/>
          <w:szCs w:val="22"/>
          <w:highlight w:val="none"/>
          <w:lang w:eastAsia="zh-CN"/>
        </w:rPr>
        <w:t>4.开标地点：浙江省温州市府东路宏国大厦15楼</w:t>
      </w:r>
      <w:r>
        <w:rPr>
          <w:rFonts w:hint="eastAsia" w:ascii="新宋体" w:hAnsi="新宋体" w:eastAsia="新宋体" w:cs="新宋体"/>
          <w:color w:val="auto"/>
          <w:kern w:val="0"/>
          <w:sz w:val="22"/>
          <w:szCs w:val="22"/>
          <w:highlight w:val="none"/>
          <w:lang w:val="en-US" w:eastAsia="zh-CN"/>
        </w:rPr>
        <w:t>1号</w:t>
      </w:r>
      <w:r>
        <w:rPr>
          <w:rFonts w:hint="eastAsia" w:ascii="新宋体" w:hAnsi="新宋体" w:eastAsia="新宋体" w:cs="新宋体"/>
          <w:color w:val="auto"/>
          <w:kern w:val="0"/>
          <w:sz w:val="22"/>
          <w:szCs w:val="22"/>
          <w:highlight w:val="none"/>
          <w:lang w:eastAsia="zh-CN"/>
        </w:rPr>
        <w:t>会议室(温州城发集团会议室)</w:t>
      </w:r>
    </w:p>
    <w:p>
      <w:pPr>
        <w:keepNext w:val="0"/>
        <w:keepLines w:val="0"/>
        <w:pageBreakBefore w:val="0"/>
        <w:widowControl/>
        <w:kinsoku/>
        <w:wordWrap/>
        <w:overflowPunct/>
        <w:topLinePunct w:val="0"/>
        <w:bidi w:val="0"/>
        <w:snapToGrid/>
        <w:spacing w:line="324" w:lineRule="auto"/>
        <w:jc w:val="left"/>
        <w:textAlignment w:val="auto"/>
        <w:rPr>
          <w:rFonts w:hint="eastAsia" w:ascii="新宋体" w:hAnsi="新宋体" w:eastAsia="新宋体" w:cs="新宋体"/>
          <w:color w:val="auto"/>
          <w:kern w:val="0"/>
          <w:sz w:val="22"/>
          <w:szCs w:val="22"/>
          <w:highlight w:val="none"/>
        </w:rPr>
      </w:pPr>
      <w:r>
        <w:rPr>
          <w:rFonts w:hint="eastAsia" w:ascii="新宋体" w:hAnsi="新宋体" w:eastAsia="新宋体" w:cs="新宋体"/>
          <w:b/>
          <w:bCs/>
          <w:color w:val="auto"/>
          <w:kern w:val="0"/>
          <w:sz w:val="22"/>
          <w:szCs w:val="22"/>
          <w:highlight w:val="none"/>
        </w:rPr>
        <w:t>十一、投标保证金</w:t>
      </w:r>
    </w:p>
    <w:p>
      <w:pPr>
        <w:keepNext w:val="0"/>
        <w:keepLines w:val="0"/>
        <w:pageBreakBefore w:val="0"/>
        <w:widowControl/>
        <w:kinsoku/>
        <w:wordWrap/>
        <w:overflowPunct/>
        <w:topLinePunct w:val="0"/>
        <w:bidi w:val="0"/>
        <w:snapToGrid/>
        <w:spacing w:line="324" w:lineRule="auto"/>
        <w:ind w:firstLine="440" w:firstLineChars="200"/>
        <w:jc w:val="left"/>
        <w:textAlignment w:val="auto"/>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投标保证金：人民币</w:t>
      </w:r>
      <w:r>
        <w:rPr>
          <w:rFonts w:hint="eastAsia" w:ascii="新宋体" w:hAnsi="新宋体" w:eastAsia="新宋体" w:cs="新宋体"/>
          <w:color w:val="auto"/>
          <w:kern w:val="0"/>
          <w:sz w:val="22"/>
          <w:szCs w:val="22"/>
          <w:highlight w:val="none"/>
          <w:lang w:val="en-US" w:eastAsia="zh-CN"/>
        </w:rPr>
        <w:t>叁仟元整</w:t>
      </w:r>
      <w:r>
        <w:rPr>
          <w:rFonts w:hint="eastAsia" w:ascii="新宋体" w:hAnsi="新宋体" w:eastAsia="新宋体" w:cs="新宋体"/>
          <w:color w:val="auto"/>
          <w:kern w:val="0"/>
          <w:sz w:val="22"/>
          <w:szCs w:val="22"/>
          <w:highlight w:val="none"/>
        </w:rPr>
        <w:t>（¥</w:t>
      </w:r>
      <w:r>
        <w:rPr>
          <w:rFonts w:hint="eastAsia" w:ascii="新宋体" w:hAnsi="新宋体" w:eastAsia="新宋体" w:cs="新宋体"/>
          <w:color w:val="auto"/>
          <w:kern w:val="0"/>
          <w:sz w:val="22"/>
          <w:szCs w:val="22"/>
          <w:highlight w:val="none"/>
          <w:lang w:val="en-US" w:eastAsia="zh-CN"/>
        </w:rPr>
        <w:t>3000</w:t>
      </w:r>
      <w:r>
        <w:rPr>
          <w:rFonts w:hint="eastAsia" w:ascii="新宋体" w:hAnsi="新宋体" w:eastAsia="新宋体" w:cs="新宋体"/>
          <w:color w:val="auto"/>
          <w:kern w:val="0"/>
          <w:sz w:val="22"/>
          <w:szCs w:val="22"/>
          <w:highlight w:val="none"/>
        </w:rPr>
        <w:t>元）</w:t>
      </w:r>
      <w:bookmarkStart w:id="139" w:name="_GoBack"/>
      <w:bookmarkEnd w:id="139"/>
    </w:p>
    <w:p>
      <w:pPr>
        <w:keepNext w:val="0"/>
        <w:keepLines w:val="0"/>
        <w:pageBreakBefore w:val="0"/>
        <w:widowControl/>
        <w:kinsoku/>
        <w:wordWrap/>
        <w:overflowPunct/>
        <w:topLinePunct w:val="0"/>
        <w:bidi w:val="0"/>
        <w:snapToGrid/>
        <w:spacing w:line="324" w:lineRule="auto"/>
        <w:ind w:left="9677" w:leftChars="208" w:hanging="9240" w:hangingChars="4200"/>
        <w:jc w:val="left"/>
        <w:textAlignment w:val="auto"/>
        <w:rPr>
          <w:rFonts w:hint="eastAsia" w:ascii="新宋体" w:hAnsi="新宋体" w:eastAsia="新宋体" w:cs="新宋体"/>
          <w:color w:val="auto"/>
          <w:kern w:val="0"/>
          <w:sz w:val="22"/>
          <w:szCs w:val="22"/>
          <w:highlight w:val="none"/>
          <w:lang w:eastAsia="zh-CN"/>
        </w:rPr>
      </w:pPr>
      <w:r>
        <w:rPr>
          <w:rFonts w:hint="eastAsia" w:ascii="新宋体" w:hAnsi="新宋体" w:eastAsia="新宋体" w:cs="新宋体"/>
          <w:color w:val="auto"/>
          <w:kern w:val="0"/>
          <w:sz w:val="22"/>
          <w:szCs w:val="22"/>
          <w:highlight w:val="none"/>
        </w:rPr>
        <w:t>投标保证金缴纳截止时间：</w:t>
      </w:r>
      <w:r>
        <w:rPr>
          <w:rFonts w:hint="eastAsia" w:ascii="新宋体" w:hAnsi="新宋体" w:eastAsia="新宋体" w:cs="新宋体"/>
          <w:color w:val="auto"/>
          <w:kern w:val="0"/>
          <w:sz w:val="22"/>
          <w:szCs w:val="22"/>
          <w:highlight w:val="none"/>
          <w:lang w:eastAsia="zh-CN"/>
        </w:rPr>
        <w:t>2023年03月29日14：30</w:t>
      </w:r>
    </w:p>
    <w:p>
      <w:pPr>
        <w:keepNext w:val="0"/>
        <w:keepLines w:val="0"/>
        <w:pageBreakBefore w:val="0"/>
        <w:widowControl/>
        <w:kinsoku/>
        <w:wordWrap/>
        <w:overflowPunct/>
        <w:topLinePunct w:val="0"/>
        <w:bidi w:val="0"/>
        <w:snapToGrid/>
        <w:spacing w:line="324" w:lineRule="auto"/>
        <w:ind w:firstLine="440" w:firstLineChars="200"/>
        <w:jc w:val="left"/>
        <w:textAlignment w:val="auto"/>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户名：政采云有限公司</w:t>
      </w:r>
    </w:p>
    <w:p>
      <w:pPr>
        <w:keepNext w:val="0"/>
        <w:keepLines w:val="0"/>
        <w:pageBreakBefore w:val="0"/>
        <w:widowControl/>
        <w:kinsoku/>
        <w:wordWrap/>
        <w:overflowPunct/>
        <w:topLinePunct w:val="0"/>
        <w:bidi w:val="0"/>
        <w:snapToGrid/>
        <w:spacing w:line="324" w:lineRule="auto"/>
        <w:ind w:firstLine="440" w:firstLineChars="200"/>
        <w:jc w:val="left"/>
        <w:textAlignment w:val="auto"/>
        <w:rPr>
          <w:rFonts w:hint="eastAsia" w:ascii="新宋体" w:hAnsi="新宋体" w:eastAsia="新宋体" w:cs="新宋体"/>
          <w:color w:val="auto"/>
          <w:kern w:val="0"/>
          <w:sz w:val="22"/>
          <w:szCs w:val="22"/>
          <w:highlight w:val="none"/>
          <w:lang w:eastAsia="zh-CN"/>
        </w:rPr>
      </w:pPr>
      <w:r>
        <w:rPr>
          <w:rFonts w:hint="eastAsia" w:ascii="新宋体" w:hAnsi="新宋体" w:eastAsia="新宋体" w:cs="新宋体"/>
          <w:color w:val="auto"/>
          <w:kern w:val="0"/>
          <w:sz w:val="22"/>
          <w:szCs w:val="22"/>
          <w:highlight w:val="none"/>
        </w:rPr>
        <w:t>账号：190001010400276210000003779</w:t>
      </w:r>
    </w:p>
    <w:p>
      <w:pPr>
        <w:keepNext w:val="0"/>
        <w:keepLines w:val="0"/>
        <w:pageBreakBefore w:val="0"/>
        <w:widowControl/>
        <w:kinsoku/>
        <w:wordWrap/>
        <w:overflowPunct/>
        <w:topLinePunct w:val="0"/>
        <w:bidi w:val="0"/>
        <w:snapToGrid/>
        <w:spacing w:line="324" w:lineRule="auto"/>
        <w:ind w:firstLine="440" w:firstLineChars="200"/>
        <w:jc w:val="left"/>
        <w:textAlignment w:val="auto"/>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开户行：中国农业银行杭州西湖支行</w:t>
      </w:r>
    </w:p>
    <w:p>
      <w:pPr>
        <w:keepNext w:val="0"/>
        <w:keepLines w:val="0"/>
        <w:pageBreakBefore w:val="0"/>
        <w:widowControl/>
        <w:kinsoku/>
        <w:wordWrap/>
        <w:overflowPunct/>
        <w:topLinePunct w:val="0"/>
        <w:bidi w:val="0"/>
        <w:snapToGrid/>
        <w:spacing w:line="324" w:lineRule="auto"/>
        <w:jc w:val="left"/>
        <w:textAlignment w:val="auto"/>
        <w:rPr>
          <w:rFonts w:hint="eastAsia" w:ascii="新宋体" w:hAnsi="新宋体" w:eastAsia="新宋体" w:cs="新宋体"/>
          <w:b/>
          <w:bCs/>
          <w:color w:val="auto"/>
          <w:kern w:val="0"/>
          <w:sz w:val="22"/>
          <w:szCs w:val="22"/>
          <w:highlight w:val="none"/>
        </w:rPr>
      </w:pPr>
      <w:r>
        <w:rPr>
          <w:rFonts w:hint="eastAsia" w:ascii="新宋体" w:hAnsi="新宋体" w:eastAsia="新宋体" w:cs="新宋体"/>
          <w:b/>
          <w:bCs/>
          <w:color w:val="auto"/>
          <w:kern w:val="0"/>
          <w:sz w:val="22"/>
          <w:szCs w:val="22"/>
          <w:highlight w:val="none"/>
        </w:rPr>
        <w:t>十二、其他事项</w:t>
      </w:r>
    </w:p>
    <w:p>
      <w:pPr>
        <w:keepNext w:val="0"/>
        <w:keepLines w:val="0"/>
        <w:pageBreakBefore w:val="0"/>
        <w:widowControl/>
        <w:kinsoku/>
        <w:wordWrap/>
        <w:overflowPunct/>
        <w:topLinePunct w:val="0"/>
        <w:bidi w:val="0"/>
        <w:snapToGrid/>
        <w:spacing w:line="324" w:lineRule="auto"/>
        <w:ind w:firstLine="440" w:firstLineChars="200"/>
        <w:jc w:val="left"/>
        <w:textAlignment w:val="auto"/>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lang w:val="en-US" w:eastAsia="zh-CN"/>
        </w:rPr>
        <w:t>1.</w:t>
      </w:r>
      <w:r>
        <w:rPr>
          <w:rFonts w:hint="eastAsia" w:ascii="新宋体" w:hAnsi="新宋体" w:eastAsia="新宋体" w:cs="新宋体"/>
          <w:color w:val="auto"/>
          <w:kern w:val="0"/>
          <w:sz w:val="22"/>
          <w:szCs w:val="22"/>
          <w:highlight w:val="none"/>
        </w:rPr>
        <w:t>采购公告期限：5个工作日</w:t>
      </w:r>
      <w:r>
        <w:rPr>
          <w:rFonts w:hint="eastAsia" w:ascii="新宋体" w:hAnsi="新宋体" w:eastAsia="新宋体" w:cs="新宋体"/>
          <w:color w:val="auto"/>
          <w:kern w:val="0"/>
          <w:sz w:val="22"/>
          <w:szCs w:val="22"/>
          <w:highlight w:val="none"/>
          <w:lang w:eastAsia="zh-CN"/>
        </w:rPr>
        <w:t>，</w:t>
      </w:r>
      <w:r>
        <w:rPr>
          <w:rFonts w:hint="eastAsia" w:ascii="新宋体" w:hAnsi="新宋体" w:eastAsia="新宋体" w:cs="新宋体"/>
          <w:color w:val="auto"/>
          <w:kern w:val="0"/>
          <w:sz w:val="22"/>
          <w:szCs w:val="22"/>
          <w:highlight w:val="none"/>
          <w:lang w:val="en-US" w:eastAsia="zh-CN"/>
        </w:rPr>
        <w:t>以公告发布次日起计</w:t>
      </w:r>
      <w:r>
        <w:rPr>
          <w:rFonts w:hint="eastAsia" w:ascii="新宋体" w:hAnsi="新宋体" w:eastAsia="新宋体" w:cs="新宋体"/>
          <w:color w:val="auto"/>
          <w:kern w:val="0"/>
          <w:sz w:val="22"/>
          <w:szCs w:val="22"/>
          <w:highlight w:val="none"/>
        </w:rPr>
        <w:t>。</w:t>
      </w:r>
    </w:p>
    <w:p>
      <w:pPr>
        <w:keepNext w:val="0"/>
        <w:keepLines w:val="0"/>
        <w:pageBreakBefore w:val="0"/>
        <w:widowControl/>
        <w:kinsoku/>
        <w:wordWrap/>
        <w:overflowPunct/>
        <w:topLinePunct w:val="0"/>
        <w:bidi w:val="0"/>
        <w:snapToGrid/>
        <w:spacing w:line="324" w:lineRule="auto"/>
        <w:ind w:firstLine="440" w:firstLineChars="200"/>
        <w:jc w:val="left"/>
        <w:textAlignment w:val="auto"/>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2.</w:t>
      </w:r>
      <w:r>
        <w:rPr>
          <w:rFonts w:hint="eastAsia" w:ascii="新宋体" w:hAnsi="新宋体" w:eastAsia="新宋体" w:cs="新宋体"/>
          <w:color w:val="auto"/>
          <w:kern w:val="0"/>
          <w:sz w:val="22"/>
          <w:szCs w:val="22"/>
          <w:highlight w:val="none"/>
          <w:u w:val="single"/>
        </w:rPr>
        <w:t>供应商认为采购文件使自己的权益受到损害的，可以自收到采购文件之日（发售截止日之后收到采购文件的，以发售截止日为准）或者采购公告期限届满之日起7个工作日内，以书面形式向采购人和采购代理机构提出质疑。质疑供应商对采购人、采购代理机构的答复不满意或者采购人、采购代理机构未在规定的时间内作出答复的，可以在答复期满后15个工作日内向温州市城市建设发展集团有限公司招投标管理委员会投诉。</w:t>
      </w:r>
    </w:p>
    <w:p>
      <w:pPr>
        <w:pStyle w:val="3"/>
        <w:keepNext w:val="0"/>
        <w:keepLines w:val="0"/>
        <w:pageBreakBefore w:val="0"/>
        <w:kinsoku/>
        <w:wordWrap/>
        <w:overflowPunct/>
        <w:topLinePunct w:val="0"/>
        <w:bidi w:val="0"/>
        <w:snapToGrid/>
        <w:spacing w:after="0" w:line="324" w:lineRule="auto"/>
        <w:ind w:firstLine="440" w:firstLineChars="200"/>
        <w:textAlignment w:val="auto"/>
        <w:rPr>
          <w:rFonts w:hint="eastAsia" w:ascii="新宋体" w:hAnsi="新宋体" w:eastAsia="新宋体" w:cs="新宋体"/>
          <w:color w:val="auto"/>
          <w:sz w:val="22"/>
          <w:szCs w:val="22"/>
          <w:highlight w:val="none"/>
          <w:u w:val="single"/>
        </w:rPr>
      </w:pPr>
      <w:r>
        <w:rPr>
          <w:rFonts w:hint="eastAsia" w:ascii="新宋体" w:hAnsi="新宋体" w:eastAsia="新宋体" w:cs="新宋体"/>
          <w:color w:val="auto"/>
          <w:sz w:val="22"/>
          <w:szCs w:val="22"/>
          <w:highlight w:val="none"/>
        </w:rPr>
        <w:t>3.</w:t>
      </w:r>
      <w:r>
        <w:rPr>
          <w:rFonts w:hint="eastAsia" w:ascii="新宋体" w:hAnsi="新宋体" w:eastAsia="新宋体" w:cs="新宋体"/>
          <w:color w:val="auto"/>
          <w:sz w:val="22"/>
          <w:szCs w:val="22"/>
          <w:highlight w:val="none"/>
          <w:u w:val="single"/>
        </w:rPr>
        <w:t>温州市城市建设发展集团有限公司负责对</w:t>
      </w:r>
      <w:r>
        <w:rPr>
          <w:rFonts w:hint="eastAsia" w:ascii="新宋体" w:hAnsi="新宋体" w:eastAsia="新宋体" w:cs="新宋体"/>
          <w:color w:val="auto"/>
          <w:sz w:val="22"/>
          <w:szCs w:val="22"/>
          <w:highlight w:val="none"/>
          <w:u w:val="single"/>
          <w:lang w:eastAsia="zh-CN"/>
        </w:rPr>
        <w:t>投标供应商</w:t>
      </w:r>
      <w:r>
        <w:rPr>
          <w:rFonts w:hint="eastAsia" w:ascii="新宋体" w:hAnsi="新宋体" w:eastAsia="新宋体" w:cs="新宋体"/>
          <w:color w:val="auto"/>
          <w:sz w:val="22"/>
          <w:szCs w:val="22"/>
          <w:highlight w:val="none"/>
          <w:u w:val="single"/>
        </w:rPr>
        <w:t>反映的企业本部及所属企业在采购活动中出现的违法违规问题进行答疑回复。</w:t>
      </w:r>
      <w:r>
        <w:rPr>
          <w:rFonts w:hint="eastAsia" w:ascii="新宋体" w:hAnsi="新宋体" w:eastAsia="新宋体" w:cs="新宋体"/>
          <w:color w:val="auto"/>
          <w:sz w:val="22"/>
          <w:szCs w:val="22"/>
          <w:highlight w:val="none"/>
          <w:u w:val="single"/>
          <w:lang w:eastAsia="zh-CN"/>
        </w:rPr>
        <w:t>投标供应商</w:t>
      </w:r>
      <w:r>
        <w:rPr>
          <w:rFonts w:hint="eastAsia" w:ascii="新宋体" w:hAnsi="新宋体" w:eastAsia="新宋体" w:cs="新宋体"/>
          <w:color w:val="auto"/>
          <w:sz w:val="22"/>
          <w:szCs w:val="22"/>
          <w:highlight w:val="none"/>
          <w:u w:val="single"/>
        </w:rPr>
        <w:t>认为温州市城市建设发展集团有限公司答疑回复处理结果不合法的，可以采购人或代理机构为对象依法向</w:t>
      </w:r>
      <w:r>
        <w:rPr>
          <w:rFonts w:hint="eastAsia" w:ascii="新宋体" w:hAnsi="新宋体" w:eastAsia="新宋体" w:cs="新宋体"/>
          <w:color w:val="auto"/>
          <w:sz w:val="22"/>
          <w:szCs w:val="22"/>
          <w:highlight w:val="none"/>
          <w:u w:val="single"/>
          <w:lang w:val="en-US" w:eastAsia="zh-CN"/>
        </w:rPr>
        <w:t>采购人所在地</w:t>
      </w:r>
      <w:r>
        <w:rPr>
          <w:rFonts w:hint="eastAsia" w:ascii="新宋体" w:hAnsi="新宋体" w:eastAsia="新宋体" w:cs="新宋体"/>
          <w:color w:val="auto"/>
          <w:sz w:val="22"/>
          <w:szCs w:val="22"/>
          <w:highlight w:val="none"/>
          <w:u w:val="single"/>
        </w:rPr>
        <w:t>人民法院提起诉讼。</w:t>
      </w:r>
    </w:p>
    <w:p>
      <w:pPr>
        <w:keepNext w:val="0"/>
        <w:keepLines w:val="0"/>
        <w:pageBreakBefore w:val="0"/>
        <w:widowControl/>
        <w:kinsoku/>
        <w:wordWrap/>
        <w:overflowPunct/>
        <w:topLinePunct w:val="0"/>
        <w:bidi w:val="0"/>
        <w:snapToGrid/>
        <w:spacing w:line="324" w:lineRule="auto"/>
        <w:ind w:firstLine="440" w:firstLineChars="200"/>
        <w:jc w:val="left"/>
        <w:textAlignment w:val="auto"/>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4.采购公告附件的采购文件仅供阅览使用，未按照本公告规定的方式获取采购文件的潜在供应商提起的质疑采购组织机构将不予受理、答复。</w:t>
      </w:r>
    </w:p>
    <w:p>
      <w:pPr>
        <w:keepNext w:val="0"/>
        <w:keepLines w:val="0"/>
        <w:pageBreakBefore w:val="0"/>
        <w:widowControl/>
        <w:kinsoku/>
        <w:wordWrap/>
        <w:overflowPunct/>
        <w:topLinePunct w:val="0"/>
        <w:bidi w:val="0"/>
        <w:snapToGrid/>
        <w:spacing w:line="324" w:lineRule="auto"/>
        <w:ind w:firstLine="440" w:firstLineChars="200"/>
        <w:jc w:val="left"/>
        <w:textAlignment w:val="auto"/>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5.采购文件发售截止时间之后潜在</w:t>
      </w:r>
      <w:r>
        <w:rPr>
          <w:rFonts w:hint="eastAsia" w:ascii="新宋体" w:hAnsi="新宋体" w:eastAsia="新宋体" w:cs="新宋体"/>
          <w:color w:val="auto"/>
          <w:kern w:val="0"/>
          <w:sz w:val="22"/>
          <w:szCs w:val="22"/>
          <w:highlight w:val="none"/>
          <w:lang w:eastAsia="zh-CN"/>
        </w:rPr>
        <w:t>投标供应商</w:t>
      </w:r>
      <w:r>
        <w:rPr>
          <w:rFonts w:hint="eastAsia" w:ascii="新宋体" w:hAnsi="新宋体" w:eastAsia="新宋体" w:cs="新宋体"/>
          <w:color w:val="auto"/>
          <w:kern w:val="0"/>
          <w:sz w:val="22"/>
          <w:szCs w:val="22"/>
          <w:highlight w:val="none"/>
        </w:rPr>
        <w:t>仍然可以购买采购文件，但该</w:t>
      </w:r>
      <w:r>
        <w:rPr>
          <w:rFonts w:hint="eastAsia" w:ascii="新宋体" w:hAnsi="新宋体" w:eastAsia="新宋体" w:cs="新宋体"/>
          <w:color w:val="auto"/>
          <w:kern w:val="0"/>
          <w:sz w:val="22"/>
          <w:szCs w:val="22"/>
          <w:highlight w:val="none"/>
          <w:lang w:eastAsia="zh-CN"/>
        </w:rPr>
        <w:t>投标供应商</w:t>
      </w:r>
      <w:r>
        <w:rPr>
          <w:rFonts w:hint="eastAsia" w:ascii="新宋体" w:hAnsi="新宋体" w:eastAsia="新宋体" w:cs="新宋体"/>
          <w:color w:val="auto"/>
          <w:kern w:val="0"/>
          <w:sz w:val="22"/>
          <w:szCs w:val="22"/>
          <w:highlight w:val="none"/>
        </w:rPr>
        <w:t>如对采购文件有疑问应按采购文件规定的询疑截止时间前提出，逾期提出的，采购代理机构可以不予受理、答复。</w:t>
      </w:r>
    </w:p>
    <w:p>
      <w:pPr>
        <w:keepNext w:val="0"/>
        <w:keepLines w:val="0"/>
        <w:pageBreakBefore w:val="0"/>
        <w:widowControl/>
        <w:kinsoku/>
        <w:wordWrap/>
        <w:overflowPunct/>
        <w:topLinePunct w:val="0"/>
        <w:bidi w:val="0"/>
        <w:snapToGrid/>
        <w:spacing w:line="324" w:lineRule="auto"/>
        <w:ind w:firstLine="440" w:firstLineChars="200"/>
        <w:jc w:val="left"/>
        <w:textAlignment w:val="auto"/>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6.书面质疑受理地点：</w:t>
      </w:r>
      <w:r>
        <w:rPr>
          <w:rFonts w:hint="eastAsia" w:ascii="新宋体" w:hAnsi="新宋体" w:eastAsia="新宋体" w:cs="新宋体"/>
          <w:color w:val="auto"/>
          <w:kern w:val="0"/>
          <w:sz w:val="22"/>
          <w:szCs w:val="22"/>
          <w:highlight w:val="none"/>
          <w:lang w:eastAsia="zh-CN"/>
        </w:rPr>
        <w:t>温州市瓯海区新桥街道高昂路1号牛山广场2号楼1409室</w:t>
      </w:r>
      <w:r>
        <w:rPr>
          <w:rFonts w:hint="eastAsia" w:ascii="新宋体" w:hAnsi="新宋体" w:eastAsia="新宋体" w:cs="新宋体"/>
          <w:color w:val="auto"/>
          <w:kern w:val="0"/>
          <w:sz w:val="22"/>
          <w:szCs w:val="22"/>
          <w:highlight w:val="none"/>
        </w:rPr>
        <w:t>，联系人：熊先生 ，联系电话：13676780329</w:t>
      </w:r>
    </w:p>
    <w:p>
      <w:pPr>
        <w:keepNext w:val="0"/>
        <w:keepLines w:val="0"/>
        <w:pageBreakBefore w:val="0"/>
        <w:widowControl/>
        <w:kinsoku/>
        <w:wordWrap/>
        <w:overflowPunct/>
        <w:topLinePunct w:val="0"/>
        <w:bidi w:val="0"/>
        <w:snapToGrid/>
        <w:spacing w:line="324" w:lineRule="auto"/>
        <w:jc w:val="left"/>
        <w:textAlignment w:val="auto"/>
        <w:rPr>
          <w:rFonts w:hint="eastAsia" w:ascii="新宋体" w:hAnsi="新宋体" w:eastAsia="新宋体" w:cs="新宋体"/>
          <w:color w:val="auto"/>
          <w:kern w:val="0"/>
          <w:sz w:val="22"/>
          <w:szCs w:val="22"/>
          <w:highlight w:val="none"/>
        </w:rPr>
      </w:pPr>
      <w:r>
        <w:rPr>
          <w:rFonts w:hint="eastAsia" w:ascii="新宋体" w:hAnsi="新宋体" w:eastAsia="新宋体" w:cs="新宋体"/>
          <w:b/>
          <w:bCs/>
          <w:color w:val="auto"/>
          <w:kern w:val="0"/>
          <w:sz w:val="22"/>
          <w:szCs w:val="22"/>
          <w:highlight w:val="none"/>
        </w:rPr>
        <w:t>十</w:t>
      </w:r>
      <w:r>
        <w:rPr>
          <w:rFonts w:hint="eastAsia" w:ascii="新宋体" w:hAnsi="新宋体" w:eastAsia="新宋体" w:cs="新宋体"/>
          <w:b/>
          <w:bCs/>
          <w:color w:val="auto"/>
          <w:kern w:val="0"/>
          <w:sz w:val="22"/>
          <w:szCs w:val="22"/>
          <w:highlight w:val="none"/>
          <w:lang w:val="en-US" w:eastAsia="zh-CN"/>
        </w:rPr>
        <w:t>三</w:t>
      </w:r>
      <w:r>
        <w:rPr>
          <w:rFonts w:hint="eastAsia" w:ascii="新宋体" w:hAnsi="新宋体" w:eastAsia="新宋体" w:cs="新宋体"/>
          <w:b/>
          <w:bCs/>
          <w:color w:val="auto"/>
          <w:kern w:val="0"/>
          <w:sz w:val="22"/>
          <w:szCs w:val="22"/>
          <w:highlight w:val="none"/>
        </w:rPr>
        <w:t>、联系人及联系电话</w:t>
      </w:r>
    </w:p>
    <w:p>
      <w:pPr>
        <w:keepNext w:val="0"/>
        <w:keepLines w:val="0"/>
        <w:pageBreakBefore w:val="0"/>
        <w:widowControl/>
        <w:kinsoku/>
        <w:wordWrap/>
        <w:overflowPunct/>
        <w:topLinePunct w:val="0"/>
        <w:bidi w:val="0"/>
        <w:snapToGrid/>
        <w:spacing w:line="324" w:lineRule="auto"/>
        <w:ind w:firstLine="440" w:firstLineChars="200"/>
        <w:jc w:val="left"/>
        <w:textAlignment w:val="auto"/>
        <w:rPr>
          <w:rFonts w:hint="eastAsia" w:ascii="新宋体" w:hAnsi="新宋体" w:eastAsia="新宋体" w:cs="新宋体"/>
          <w:color w:val="auto"/>
          <w:kern w:val="0"/>
          <w:sz w:val="22"/>
          <w:szCs w:val="22"/>
          <w:highlight w:val="none"/>
          <w:lang w:eastAsia="zh-CN"/>
        </w:rPr>
      </w:pPr>
      <w:r>
        <w:rPr>
          <w:rFonts w:hint="eastAsia" w:ascii="新宋体" w:hAnsi="新宋体" w:eastAsia="新宋体" w:cs="新宋体"/>
          <w:color w:val="auto"/>
          <w:kern w:val="0"/>
          <w:sz w:val="22"/>
          <w:szCs w:val="22"/>
          <w:highlight w:val="none"/>
        </w:rPr>
        <w:t>采购人：</w:t>
      </w:r>
      <w:r>
        <w:rPr>
          <w:rFonts w:hint="eastAsia" w:ascii="新宋体" w:hAnsi="新宋体" w:eastAsia="新宋体" w:cs="新宋体"/>
          <w:color w:val="auto"/>
          <w:kern w:val="0"/>
          <w:sz w:val="22"/>
          <w:szCs w:val="22"/>
          <w:highlight w:val="none"/>
          <w:lang w:eastAsia="zh-CN"/>
        </w:rPr>
        <w:t>温州市康居物业管理有限公司</w:t>
      </w:r>
    </w:p>
    <w:p>
      <w:pPr>
        <w:keepNext w:val="0"/>
        <w:keepLines w:val="0"/>
        <w:pageBreakBefore w:val="0"/>
        <w:widowControl/>
        <w:kinsoku/>
        <w:wordWrap/>
        <w:overflowPunct/>
        <w:topLinePunct w:val="0"/>
        <w:bidi w:val="0"/>
        <w:snapToGrid/>
        <w:spacing w:line="324" w:lineRule="auto"/>
        <w:ind w:firstLine="440" w:firstLineChars="200"/>
        <w:jc w:val="left"/>
        <w:textAlignment w:val="auto"/>
        <w:rPr>
          <w:rFonts w:hint="eastAsia" w:ascii="新宋体" w:hAnsi="新宋体" w:eastAsia="新宋体" w:cs="新宋体"/>
          <w:color w:val="auto"/>
          <w:kern w:val="0"/>
          <w:sz w:val="22"/>
          <w:szCs w:val="22"/>
          <w:highlight w:val="none"/>
          <w:lang w:eastAsia="zh-CN"/>
        </w:rPr>
      </w:pPr>
      <w:r>
        <w:rPr>
          <w:rFonts w:hint="eastAsia" w:ascii="新宋体" w:hAnsi="新宋体" w:eastAsia="新宋体" w:cs="新宋体"/>
          <w:color w:val="auto"/>
          <w:kern w:val="0"/>
          <w:sz w:val="22"/>
          <w:szCs w:val="22"/>
          <w:highlight w:val="none"/>
        </w:rPr>
        <w:t>地址：</w:t>
      </w:r>
      <w:r>
        <w:rPr>
          <w:rFonts w:hint="eastAsia" w:ascii="新宋体" w:hAnsi="新宋体" w:eastAsia="新宋体" w:cs="宋体"/>
          <w:color w:val="auto"/>
          <w:kern w:val="0"/>
          <w:sz w:val="22"/>
          <w:szCs w:val="22"/>
          <w:highlight w:val="none"/>
          <w:lang w:eastAsia="zh-CN"/>
        </w:rPr>
        <w:t>温州市鹿城区聚源路1号新田园住宅区聚园楼(聚源路和新田路交叉口)11-14楼</w:t>
      </w:r>
    </w:p>
    <w:p>
      <w:pPr>
        <w:keepNext w:val="0"/>
        <w:keepLines w:val="0"/>
        <w:pageBreakBefore w:val="0"/>
        <w:widowControl/>
        <w:kinsoku/>
        <w:wordWrap/>
        <w:overflowPunct/>
        <w:topLinePunct w:val="0"/>
        <w:bidi w:val="0"/>
        <w:snapToGrid/>
        <w:spacing w:line="324" w:lineRule="auto"/>
        <w:ind w:firstLine="440" w:firstLineChars="200"/>
        <w:jc w:val="left"/>
        <w:textAlignment w:val="auto"/>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联系人：</w:t>
      </w:r>
      <w:r>
        <w:rPr>
          <w:rFonts w:hint="eastAsia" w:ascii="新宋体" w:hAnsi="新宋体" w:eastAsia="新宋体" w:cs="新宋体"/>
          <w:color w:val="auto"/>
          <w:kern w:val="0"/>
          <w:sz w:val="22"/>
          <w:szCs w:val="22"/>
          <w:highlight w:val="none"/>
          <w:lang w:eastAsia="zh-CN"/>
        </w:rPr>
        <w:t>彭先生</w:t>
      </w:r>
      <w:r>
        <w:rPr>
          <w:rFonts w:hint="eastAsia" w:ascii="新宋体" w:hAnsi="新宋体" w:eastAsia="新宋体" w:cs="新宋体"/>
          <w:color w:val="auto"/>
          <w:kern w:val="0"/>
          <w:sz w:val="22"/>
          <w:szCs w:val="22"/>
          <w:highlight w:val="none"/>
        </w:rPr>
        <w:t xml:space="preserve">  </w:t>
      </w:r>
    </w:p>
    <w:p>
      <w:pPr>
        <w:keepNext w:val="0"/>
        <w:keepLines w:val="0"/>
        <w:pageBreakBefore w:val="0"/>
        <w:widowControl/>
        <w:kinsoku/>
        <w:wordWrap/>
        <w:overflowPunct/>
        <w:topLinePunct w:val="0"/>
        <w:bidi w:val="0"/>
        <w:snapToGrid/>
        <w:spacing w:line="324" w:lineRule="auto"/>
        <w:ind w:firstLine="440" w:firstLineChars="200"/>
        <w:jc w:val="left"/>
        <w:textAlignment w:val="auto"/>
        <w:rPr>
          <w:rFonts w:hint="eastAsia" w:ascii="新宋体" w:hAnsi="新宋体" w:eastAsia="宋体" w:cs="新宋体"/>
          <w:color w:val="auto"/>
          <w:kern w:val="0"/>
          <w:sz w:val="22"/>
          <w:szCs w:val="22"/>
          <w:highlight w:val="none"/>
          <w:lang w:eastAsia="zh-CN"/>
        </w:rPr>
      </w:pPr>
      <w:r>
        <w:rPr>
          <w:rFonts w:hint="eastAsia" w:ascii="新宋体" w:hAnsi="新宋体" w:eastAsia="新宋体" w:cs="新宋体"/>
          <w:color w:val="auto"/>
          <w:kern w:val="0"/>
          <w:sz w:val="22"/>
          <w:szCs w:val="22"/>
          <w:highlight w:val="none"/>
        </w:rPr>
        <w:t>联系电话：</w:t>
      </w:r>
      <w:r>
        <w:rPr>
          <w:rFonts w:hint="eastAsia" w:ascii="新宋体" w:hAnsi="新宋体" w:eastAsia="新宋体" w:cs="新宋体"/>
          <w:color w:val="auto"/>
          <w:kern w:val="0"/>
          <w:sz w:val="22"/>
          <w:szCs w:val="22"/>
          <w:highlight w:val="none"/>
          <w:lang w:val="en-US" w:eastAsia="zh-CN"/>
        </w:rPr>
        <w:t>0577-88698005</w:t>
      </w:r>
    </w:p>
    <w:p>
      <w:pPr>
        <w:keepNext w:val="0"/>
        <w:keepLines w:val="0"/>
        <w:pageBreakBefore w:val="0"/>
        <w:widowControl/>
        <w:kinsoku/>
        <w:wordWrap/>
        <w:overflowPunct/>
        <w:topLinePunct w:val="0"/>
        <w:bidi w:val="0"/>
        <w:snapToGrid/>
        <w:spacing w:line="324" w:lineRule="auto"/>
        <w:ind w:firstLine="440" w:firstLineChars="200"/>
        <w:jc w:val="left"/>
        <w:textAlignment w:val="auto"/>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采购代理机构名称：温州市智信招标代理有限公司</w:t>
      </w:r>
    </w:p>
    <w:p>
      <w:pPr>
        <w:keepNext w:val="0"/>
        <w:keepLines w:val="0"/>
        <w:pageBreakBefore w:val="0"/>
        <w:widowControl/>
        <w:kinsoku/>
        <w:wordWrap/>
        <w:overflowPunct/>
        <w:topLinePunct w:val="0"/>
        <w:bidi w:val="0"/>
        <w:snapToGrid/>
        <w:spacing w:line="324" w:lineRule="auto"/>
        <w:ind w:firstLine="440" w:firstLineChars="200"/>
        <w:jc w:val="left"/>
        <w:textAlignment w:val="auto"/>
        <w:rPr>
          <w:rFonts w:hint="eastAsia" w:ascii="新宋体" w:hAnsi="新宋体" w:eastAsia="新宋体" w:cs="新宋体"/>
          <w:color w:val="auto"/>
          <w:kern w:val="0"/>
          <w:sz w:val="22"/>
          <w:szCs w:val="22"/>
          <w:highlight w:val="none"/>
          <w:lang w:eastAsia="zh-CN"/>
        </w:rPr>
      </w:pPr>
      <w:r>
        <w:rPr>
          <w:rFonts w:hint="eastAsia" w:ascii="新宋体" w:hAnsi="新宋体" w:eastAsia="新宋体" w:cs="新宋体"/>
          <w:color w:val="auto"/>
          <w:kern w:val="0"/>
          <w:sz w:val="22"/>
          <w:szCs w:val="22"/>
          <w:highlight w:val="none"/>
        </w:rPr>
        <w:t>地址：</w:t>
      </w:r>
      <w:r>
        <w:rPr>
          <w:rFonts w:hint="eastAsia" w:ascii="新宋体" w:hAnsi="新宋体" w:eastAsia="新宋体" w:cs="新宋体"/>
          <w:color w:val="auto"/>
          <w:kern w:val="0"/>
          <w:sz w:val="22"/>
          <w:szCs w:val="22"/>
          <w:highlight w:val="none"/>
          <w:lang w:eastAsia="zh-CN"/>
        </w:rPr>
        <w:t>温州市瓯海区新桥街道高昂路1号牛山广场2号楼1409室</w:t>
      </w:r>
    </w:p>
    <w:p>
      <w:pPr>
        <w:keepNext w:val="0"/>
        <w:keepLines w:val="0"/>
        <w:pageBreakBefore w:val="0"/>
        <w:widowControl/>
        <w:kinsoku/>
        <w:wordWrap/>
        <w:overflowPunct/>
        <w:topLinePunct w:val="0"/>
        <w:bidi w:val="0"/>
        <w:snapToGrid/>
        <w:spacing w:line="324" w:lineRule="auto"/>
        <w:ind w:firstLine="440" w:firstLineChars="200"/>
        <w:jc w:val="left"/>
        <w:textAlignment w:val="auto"/>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联系人：苏先生/叶先生</w:t>
      </w:r>
    </w:p>
    <w:p>
      <w:pPr>
        <w:keepNext w:val="0"/>
        <w:keepLines w:val="0"/>
        <w:pageBreakBefore w:val="0"/>
        <w:widowControl/>
        <w:kinsoku/>
        <w:wordWrap/>
        <w:overflowPunct/>
        <w:topLinePunct w:val="0"/>
        <w:bidi w:val="0"/>
        <w:snapToGrid/>
        <w:spacing w:line="324" w:lineRule="auto"/>
        <w:ind w:firstLine="440" w:firstLineChars="200"/>
        <w:jc w:val="left"/>
        <w:textAlignment w:val="auto"/>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联系电话： 13626506308/13958779970  传真: 0577-88270122</w:t>
      </w:r>
    </w:p>
    <w:p>
      <w:pPr>
        <w:keepNext w:val="0"/>
        <w:keepLines w:val="0"/>
        <w:pageBreakBefore w:val="0"/>
        <w:widowControl/>
        <w:kinsoku/>
        <w:wordWrap/>
        <w:overflowPunct/>
        <w:topLinePunct w:val="0"/>
        <w:bidi w:val="0"/>
        <w:snapToGrid/>
        <w:spacing w:line="324" w:lineRule="auto"/>
        <w:ind w:firstLine="440" w:firstLineChars="200"/>
        <w:jc w:val="left"/>
        <w:textAlignment w:val="auto"/>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监督部门：温州市城市建设发展集团有限公司招投标管理委员会</w:t>
      </w:r>
    </w:p>
    <w:p>
      <w:pPr>
        <w:keepNext w:val="0"/>
        <w:keepLines w:val="0"/>
        <w:pageBreakBefore w:val="0"/>
        <w:widowControl/>
        <w:kinsoku/>
        <w:wordWrap/>
        <w:overflowPunct/>
        <w:topLinePunct w:val="0"/>
        <w:bidi w:val="0"/>
        <w:snapToGrid/>
        <w:spacing w:line="324" w:lineRule="auto"/>
        <w:ind w:firstLine="440" w:firstLineChars="200"/>
        <w:jc w:val="left"/>
        <w:textAlignment w:val="auto"/>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业务</w:t>
      </w:r>
      <w:r>
        <w:rPr>
          <w:rFonts w:hint="eastAsia" w:ascii="新宋体" w:hAnsi="新宋体" w:eastAsia="新宋体" w:cs="新宋体"/>
          <w:color w:val="auto"/>
          <w:kern w:val="0"/>
          <w:sz w:val="22"/>
          <w:szCs w:val="22"/>
          <w:highlight w:val="none"/>
          <w:lang w:val="en-US" w:eastAsia="zh-CN"/>
        </w:rPr>
        <w:t>咨询</w:t>
      </w:r>
      <w:r>
        <w:rPr>
          <w:rFonts w:hint="eastAsia" w:ascii="新宋体" w:hAnsi="新宋体" w:eastAsia="新宋体" w:cs="新宋体"/>
          <w:color w:val="auto"/>
          <w:kern w:val="0"/>
          <w:sz w:val="22"/>
          <w:szCs w:val="22"/>
          <w:highlight w:val="none"/>
        </w:rPr>
        <w:t>联系人：</w:t>
      </w:r>
      <w:r>
        <w:rPr>
          <w:rFonts w:hint="eastAsia" w:ascii="新宋体" w:hAnsi="新宋体" w:eastAsia="新宋体" w:cs="新宋体"/>
          <w:color w:val="auto"/>
          <w:kern w:val="0"/>
          <w:sz w:val="22"/>
          <w:szCs w:val="22"/>
          <w:highlight w:val="none"/>
          <w:lang w:val="en-US" w:eastAsia="zh-CN"/>
        </w:rPr>
        <w:t>彭先生</w:t>
      </w:r>
      <w:r>
        <w:rPr>
          <w:rFonts w:hint="eastAsia" w:ascii="新宋体" w:hAnsi="新宋体" w:eastAsia="新宋体" w:cs="新宋体"/>
          <w:color w:val="auto"/>
          <w:kern w:val="0"/>
          <w:sz w:val="22"/>
          <w:szCs w:val="22"/>
          <w:highlight w:val="none"/>
        </w:rPr>
        <w:t> </w:t>
      </w:r>
      <w:r>
        <w:rPr>
          <w:rFonts w:hint="eastAsia" w:ascii="新宋体" w:hAnsi="新宋体" w:eastAsia="新宋体" w:cs="新宋体"/>
          <w:color w:val="auto"/>
          <w:kern w:val="0"/>
          <w:sz w:val="22"/>
          <w:szCs w:val="22"/>
          <w:highlight w:val="none"/>
          <w:lang w:val="en-US" w:eastAsia="zh-CN"/>
        </w:rPr>
        <w:t xml:space="preserve">    </w:t>
      </w:r>
      <w:r>
        <w:rPr>
          <w:rFonts w:hint="eastAsia" w:ascii="新宋体" w:hAnsi="新宋体" w:eastAsia="新宋体" w:cs="新宋体"/>
          <w:color w:val="auto"/>
          <w:kern w:val="0"/>
          <w:sz w:val="22"/>
          <w:szCs w:val="22"/>
          <w:highlight w:val="none"/>
        </w:rPr>
        <w:t>业务联系电话：</w:t>
      </w:r>
      <w:r>
        <w:rPr>
          <w:rFonts w:hint="eastAsia" w:ascii="新宋体" w:hAnsi="新宋体" w:eastAsia="新宋体" w:cs="新宋体"/>
          <w:color w:val="auto"/>
          <w:kern w:val="0"/>
          <w:sz w:val="22"/>
          <w:szCs w:val="22"/>
          <w:highlight w:val="none"/>
          <w:lang w:val="en-US" w:eastAsia="zh-CN"/>
        </w:rPr>
        <w:t>0577-88698005</w:t>
      </w:r>
    </w:p>
    <w:p>
      <w:pPr>
        <w:keepNext w:val="0"/>
        <w:keepLines w:val="0"/>
        <w:pageBreakBefore w:val="0"/>
        <w:widowControl/>
        <w:kinsoku/>
        <w:wordWrap/>
        <w:overflowPunct/>
        <w:topLinePunct w:val="0"/>
        <w:bidi w:val="0"/>
        <w:snapToGrid/>
        <w:spacing w:line="324" w:lineRule="auto"/>
        <w:ind w:firstLine="440" w:firstLineChars="200"/>
        <w:jc w:val="left"/>
        <w:textAlignment w:val="auto"/>
        <w:rPr>
          <w:rFonts w:hint="default" w:ascii="新宋体" w:hAnsi="新宋体" w:eastAsia="新宋体" w:cs="新宋体"/>
          <w:color w:val="auto"/>
          <w:kern w:val="0"/>
          <w:sz w:val="22"/>
          <w:szCs w:val="22"/>
          <w:highlight w:val="none"/>
          <w:lang w:val="en-US" w:eastAsia="zh-CN"/>
        </w:rPr>
      </w:pPr>
      <w:r>
        <w:rPr>
          <w:rFonts w:hint="eastAsia" w:ascii="新宋体" w:hAnsi="新宋体" w:eastAsia="新宋体" w:cs="新宋体"/>
          <w:color w:val="auto"/>
          <w:kern w:val="0"/>
          <w:sz w:val="22"/>
          <w:szCs w:val="22"/>
          <w:highlight w:val="none"/>
        </w:rPr>
        <w:t>公司监察联系人：</w:t>
      </w:r>
      <w:r>
        <w:rPr>
          <w:rFonts w:hint="eastAsia" w:ascii="新宋体" w:hAnsi="新宋体" w:eastAsia="新宋体" w:cs="新宋体"/>
          <w:color w:val="auto"/>
          <w:kern w:val="0"/>
          <w:sz w:val="22"/>
          <w:szCs w:val="22"/>
          <w:highlight w:val="none"/>
          <w:lang w:val="en-US" w:eastAsia="zh-CN"/>
        </w:rPr>
        <w:t>翁</w:t>
      </w:r>
      <w:r>
        <w:rPr>
          <w:rFonts w:hint="eastAsia" w:ascii="新宋体" w:hAnsi="新宋体" w:eastAsia="新宋体" w:cs="新宋体"/>
          <w:color w:val="auto"/>
          <w:kern w:val="0"/>
          <w:sz w:val="22"/>
          <w:szCs w:val="22"/>
          <w:highlight w:val="none"/>
        </w:rPr>
        <w:t xml:space="preserve">先生     </w:t>
      </w:r>
      <w:r>
        <w:rPr>
          <w:rFonts w:hint="eastAsia" w:ascii="新宋体" w:hAnsi="新宋体" w:eastAsia="新宋体" w:cs="新宋体"/>
          <w:color w:val="auto"/>
          <w:kern w:val="0"/>
          <w:sz w:val="22"/>
          <w:szCs w:val="22"/>
          <w:highlight w:val="none"/>
          <w:lang w:val="en-US" w:eastAsia="zh-CN"/>
        </w:rPr>
        <w:t xml:space="preserve"> </w:t>
      </w:r>
      <w:r>
        <w:rPr>
          <w:rFonts w:hint="eastAsia" w:ascii="新宋体" w:hAnsi="新宋体" w:eastAsia="新宋体" w:cs="新宋体"/>
          <w:color w:val="auto"/>
          <w:kern w:val="0"/>
          <w:sz w:val="22"/>
          <w:szCs w:val="22"/>
          <w:highlight w:val="none"/>
        </w:rPr>
        <w:t>公司监察电话：0577-88698005</w:t>
      </w:r>
    </w:p>
    <w:p>
      <w:pPr>
        <w:keepNext w:val="0"/>
        <w:keepLines w:val="0"/>
        <w:pageBreakBefore w:val="0"/>
        <w:widowControl/>
        <w:kinsoku/>
        <w:wordWrap/>
        <w:overflowPunct/>
        <w:topLinePunct w:val="0"/>
        <w:bidi w:val="0"/>
        <w:snapToGrid/>
        <w:spacing w:line="324" w:lineRule="auto"/>
        <w:ind w:firstLine="440" w:firstLineChars="200"/>
        <w:jc w:val="left"/>
        <w:textAlignment w:val="auto"/>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集团业务举报联系人：王女士 集团业务举报：0577-88565186</w:t>
      </w:r>
    </w:p>
    <w:p>
      <w:pPr>
        <w:keepNext w:val="0"/>
        <w:keepLines w:val="0"/>
        <w:pageBreakBefore w:val="0"/>
        <w:widowControl/>
        <w:kinsoku/>
        <w:wordWrap/>
        <w:overflowPunct/>
        <w:topLinePunct w:val="0"/>
        <w:bidi w:val="0"/>
        <w:snapToGrid/>
        <w:spacing w:line="324" w:lineRule="auto"/>
        <w:ind w:firstLine="440" w:firstLineChars="200"/>
        <w:jc w:val="left"/>
        <w:textAlignment w:val="auto"/>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集团纪检举报联系人：胡先生 集团纪检举报：0577-88568983</w:t>
      </w:r>
    </w:p>
    <w:p>
      <w:pPr>
        <w:keepNext w:val="0"/>
        <w:keepLines w:val="0"/>
        <w:pageBreakBefore w:val="0"/>
        <w:widowControl/>
        <w:kinsoku/>
        <w:wordWrap/>
        <w:overflowPunct/>
        <w:topLinePunct w:val="0"/>
        <w:bidi w:val="0"/>
        <w:snapToGrid/>
        <w:spacing w:line="324" w:lineRule="auto"/>
        <w:jc w:val="right"/>
        <w:textAlignment w:val="auto"/>
        <w:rPr>
          <w:rFonts w:hint="eastAsia" w:ascii="新宋体" w:hAnsi="新宋体" w:eastAsia="新宋体" w:cs="新宋体"/>
          <w:color w:val="auto"/>
          <w:kern w:val="0"/>
          <w:sz w:val="22"/>
          <w:szCs w:val="22"/>
          <w:highlight w:val="none"/>
          <w:lang w:eastAsia="zh-CN"/>
        </w:rPr>
      </w:pPr>
    </w:p>
    <w:p>
      <w:pPr>
        <w:keepNext w:val="0"/>
        <w:keepLines w:val="0"/>
        <w:pageBreakBefore w:val="0"/>
        <w:widowControl/>
        <w:kinsoku/>
        <w:wordWrap/>
        <w:overflowPunct/>
        <w:topLinePunct w:val="0"/>
        <w:bidi w:val="0"/>
        <w:snapToGrid/>
        <w:spacing w:line="324" w:lineRule="auto"/>
        <w:jc w:val="right"/>
        <w:textAlignment w:val="auto"/>
        <w:rPr>
          <w:rFonts w:hint="eastAsia" w:ascii="新宋体" w:hAnsi="新宋体" w:eastAsia="新宋体" w:cs="新宋体"/>
          <w:color w:val="auto"/>
          <w:kern w:val="0"/>
          <w:sz w:val="22"/>
          <w:szCs w:val="22"/>
          <w:highlight w:val="none"/>
          <w:lang w:eastAsia="zh-CN"/>
        </w:rPr>
      </w:pPr>
      <w:r>
        <w:rPr>
          <w:rFonts w:hint="eastAsia" w:ascii="新宋体" w:hAnsi="新宋体" w:eastAsia="新宋体" w:cs="新宋体"/>
          <w:color w:val="auto"/>
          <w:kern w:val="0"/>
          <w:sz w:val="22"/>
          <w:szCs w:val="22"/>
          <w:highlight w:val="none"/>
          <w:lang w:eastAsia="zh-CN"/>
        </w:rPr>
        <w:t>温州市康居物业管理有限公司</w:t>
      </w:r>
    </w:p>
    <w:p>
      <w:pPr>
        <w:keepNext w:val="0"/>
        <w:keepLines w:val="0"/>
        <w:pageBreakBefore w:val="0"/>
        <w:widowControl/>
        <w:kinsoku/>
        <w:wordWrap/>
        <w:overflowPunct/>
        <w:topLinePunct w:val="0"/>
        <w:bidi w:val="0"/>
        <w:snapToGrid/>
        <w:spacing w:line="324" w:lineRule="auto"/>
        <w:jc w:val="right"/>
        <w:textAlignment w:val="auto"/>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温州市智信招标代理有限公司</w:t>
      </w:r>
    </w:p>
    <w:p>
      <w:pPr>
        <w:keepNext w:val="0"/>
        <w:keepLines w:val="0"/>
        <w:pageBreakBefore w:val="0"/>
        <w:widowControl/>
        <w:kinsoku/>
        <w:wordWrap/>
        <w:overflowPunct/>
        <w:topLinePunct w:val="0"/>
        <w:bidi w:val="0"/>
        <w:snapToGrid/>
        <w:spacing w:line="324" w:lineRule="auto"/>
        <w:jc w:val="right"/>
        <w:textAlignment w:val="auto"/>
        <w:rPr>
          <w:rFonts w:hint="eastAsia" w:ascii="新宋体" w:hAnsi="新宋体" w:eastAsia="新宋体" w:cs="新宋体"/>
          <w:color w:val="auto"/>
          <w:kern w:val="0"/>
          <w:sz w:val="22"/>
          <w:szCs w:val="22"/>
          <w:highlight w:val="none"/>
          <w:lang w:eastAsia="zh-CN"/>
        </w:rPr>
      </w:pPr>
      <w:r>
        <w:rPr>
          <w:rFonts w:hint="eastAsia" w:ascii="新宋体" w:hAnsi="新宋体" w:eastAsia="新宋体" w:cs="新宋体"/>
          <w:color w:val="auto"/>
          <w:kern w:val="0"/>
          <w:sz w:val="22"/>
          <w:szCs w:val="22"/>
          <w:highlight w:val="none"/>
          <w:lang w:eastAsia="zh-CN"/>
        </w:rPr>
        <w:t>202</w:t>
      </w:r>
      <w:r>
        <w:rPr>
          <w:rFonts w:hint="eastAsia" w:ascii="新宋体" w:hAnsi="新宋体" w:eastAsia="新宋体" w:cs="新宋体"/>
          <w:color w:val="auto"/>
          <w:kern w:val="0"/>
          <w:sz w:val="22"/>
          <w:szCs w:val="22"/>
          <w:highlight w:val="none"/>
          <w:lang w:val="en-US" w:eastAsia="zh-CN"/>
        </w:rPr>
        <w:t>3</w:t>
      </w:r>
      <w:r>
        <w:rPr>
          <w:rFonts w:hint="eastAsia" w:ascii="新宋体" w:hAnsi="新宋体" w:eastAsia="新宋体" w:cs="新宋体"/>
          <w:color w:val="auto"/>
          <w:kern w:val="0"/>
          <w:sz w:val="22"/>
          <w:szCs w:val="22"/>
          <w:highlight w:val="none"/>
          <w:lang w:eastAsia="zh-CN"/>
        </w:rPr>
        <w:t>年</w:t>
      </w:r>
      <w:r>
        <w:rPr>
          <w:rFonts w:hint="eastAsia" w:ascii="新宋体" w:hAnsi="新宋体" w:eastAsia="新宋体" w:cs="新宋体"/>
          <w:color w:val="auto"/>
          <w:kern w:val="0"/>
          <w:sz w:val="22"/>
          <w:szCs w:val="22"/>
          <w:highlight w:val="none"/>
          <w:lang w:val="en-US" w:eastAsia="zh-CN"/>
        </w:rPr>
        <w:t>03</w:t>
      </w:r>
      <w:r>
        <w:rPr>
          <w:rFonts w:hint="eastAsia" w:ascii="新宋体" w:hAnsi="新宋体" w:eastAsia="新宋体" w:cs="新宋体"/>
          <w:color w:val="auto"/>
          <w:kern w:val="0"/>
          <w:sz w:val="22"/>
          <w:szCs w:val="22"/>
          <w:highlight w:val="none"/>
          <w:lang w:eastAsia="zh-CN"/>
        </w:rPr>
        <w:t>月</w:t>
      </w:r>
      <w:r>
        <w:rPr>
          <w:rFonts w:hint="eastAsia" w:ascii="新宋体" w:hAnsi="新宋体" w:eastAsia="新宋体" w:cs="新宋体"/>
          <w:color w:val="auto"/>
          <w:kern w:val="0"/>
          <w:sz w:val="22"/>
          <w:szCs w:val="22"/>
          <w:highlight w:val="none"/>
          <w:lang w:val="en-US" w:eastAsia="zh-CN"/>
        </w:rPr>
        <w:t>08</w:t>
      </w:r>
      <w:r>
        <w:rPr>
          <w:rFonts w:hint="eastAsia" w:ascii="新宋体" w:hAnsi="新宋体" w:eastAsia="新宋体" w:cs="新宋体"/>
          <w:color w:val="auto"/>
          <w:kern w:val="0"/>
          <w:sz w:val="22"/>
          <w:szCs w:val="22"/>
          <w:highlight w:val="none"/>
          <w:lang w:eastAsia="zh-CN"/>
        </w:rPr>
        <w:t>日</w:t>
      </w:r>
    </w:p>
    <w:p>
      <w:pPr>
        <w:rPr>
          <w:rFonts w:hint="eastAsia" w:ascii="新宋体" w:hAnsi="新宋体" w:eastAsia="新宋体" w:cs="新宋体"/>
          <w:color w:val="auto"/>
          <w:sz w:val="32"/>
          <w:szCs w:val="32"/>
          <w:highlight w:val="none"/>
          <w:lang w:eastAsia="zh-CN"/>
        </w:rPr>
      </w:pPr>
      <w:bookmarkStart w:id="5" w:name="_Toc71374668"/>
      <w:r>
        <w:rPr>
          <w:rFonts w:hint="eastAsia" w:ascii="新宋体" w:hAnsi="新宋体" w:eastAsia="新宋体" w:cs="新宋体"/>
          <w:color w:val="auto"/>
          <w:sz w:val="32"/>
          <w:szCs w:val="32"/>
          <w:highlight w:val="none"/>
          <w:lang w:eastAsia="zh-CN"/>
        </w:rPr>
        <w:br w:type="page"/>
      </w:r>
    </w:p>
    <w:p>
      <w:pPr>
        <w:pStyle w:val="4"/>
        <w:spacing w:line="360" w:lineRule="auto"/>
        <w:rPr>
          <w:rFonts w:ascii="新宋体" w:hAnsi="新宋体" w:eastAsia="新宋体" w:cs="新宋体"/>
          <w:color w:val="auto"/>
          <w:sz w:val="32"/>
          <w:szCs w:val="32"/>
          <w:highlight w:val="none"/>
        </w:rPr>
      </w:pPr>
      <w:bookmarkStart w:id="6" w:name="_Toc21713"/>
      <w:r>
        <w:rPr>
          <w:rFonts w:hint="eastAsia" w:ascii="新宋体" w:hAnsi="新宋体" w:eastAsia="新宋体" w:cs="新宋体"/>
          <w:color w:val="auto"/>
          <w:sz w:val="32"/>
          <w:szCs w:val="32"/>
          <w:highlight w:val="none"/>
          <w:lang w:eastAsia="zh-CN"/>
        </w:rPr>
        <w:t>温州市城发集团所属温州市康居物业管理有限公司</w:t>
      </w:r>
      <w:r>
        <w:rPr>
          <w:rFonts w:hint="eastAsia" w:ascii="新宋体" w:hAnsi="新宋体" w:eastAsia="新宋体" w:cs="新宋体"/>
          <w:color w:val="auto"/>
          <w:sz w:val="32"/>
          <w:szCs w:val="32"/>
          <w:highlight w:val="none"/>
          <w:lang w:val="en-US" w:eastAsia="zh-CN"/>
        </w:rPr>
        <w:t>关于</w:t>
      </w:r>
      <w:r>
        <w:rPr>
          <w:rFonts w:hint="eastAsia" w:ascii="新宋体" w:hAnsi="新宋体" w:eastAsia="新宋体" w:cs="新宋体"/>
          <w:color w:val="auto"/>
          <w:sz w:val="32"/>
          <w:szCs w:val="32"/>
          <w:highlight w:val="none"/>
          <w:lang w:eastAsia="zh-CN"/>
        </w:rPr>
        <w:t>市民中心信息系统运维服务外包</w:t>
      </w:r>
      <w:r>
        <w:rPr>
          <w:rFonts w:hint="eastAsia" w:ascii="新宋体" w:hAnsi="新宋体" w:eastAsia="新宋体" w:cs="新宋体"/>
          <w:color w:val="auto"/>
          <w:sz w:val="32"/>
          <w:szCs w:val="32"/>
          <w:highlight w:val="none"/>
        </w:rPr>
        <w:t>项目</w:t>
      </w:r>
      <w:r>
        <w:rPr>
          <w:rFonts w:hint="eastAsia" w:ascii="新宋体" w:hAnsi="新宋体" w:eastAsia="新宋体" w:cs="新宋体"/>
          <w:color w:val="auto"/>
          <w:sz w:val="32"/>
          <w:szCs w:val="32"/>
          <w:highlight w:val="none"/>
          <w:lang w:eastAsia="zh-CN"/>
        </w:rPr>
        <w:t>（自主）</w:t>
      </w:r>
      <w:r>
        <w:rPr>
          <w:rFonts w:hint="eastAsia" w:ascii="新宋体" w:hAnsi="新宋体" w:eastAsia="新宋体" w:cs="新宋体"/>
          <w:color w:val="auto"/>
          <w:sz w:val="32"/>
          <w:szCs w:val="32"/>
          <w:highlight w:val="none"/>
        </w:rPr>
        <w:t>的征求意见公示</w:t>
      </w:r>
      <w:bookmarkEnd w:id="5"/>
      <w:bookmarkEnd w:id="6"/>
    </w:p>
    <w:p>
      <w:pPr>
        <w:pStyle w:val="3"/>
        <w:spacing w:line="360" w:lineRule="auto"/>
        <w:ind w:firstLine="0" w:firstLineChars="0"/>
        <w:rPr>
          <w:rFonts w:ascii="新宋体" w:hAnsi="新宋体" w:eastAsia="新宋体"/>
          <w:color w:val="auto"/>
          <w:highlight w:val="none"/>
        </w:rPr>
      </w:pPr>
    </w:p>
    <w:p>
      <w:pPr>
        <w:widowControl/>
        <w:spacing w:line="360" w:lineRule="auto"/>
        <w:ind w:left="60" w:right="60" w:firstLine="435"/>
        <w:jc w:val="left"/>
        <w:rPr>
          <w:rFonts w:ascii="新宋体" w:hAnsi="新宋体" w:eastAsia="新宋体" w:cs="新宋体"/>
          <w:color w:val="auto"/>
          <w:sz w:val="22"/>
          <w:szCs w:val="22"/>
          <w:highlight w:val="none"/>
        </w:rPr>
      </w:pPr>
      <w:r>
        <w:rPr>
          <w:rFonts w:hint="eastAsia" w:ascii="新宋体" w:hAnsi="新宋体" w:eastAsia="新宋体" w:cs="新宋体"/>
          <w:color w:val="auto"/>
          <w:kern w:val="0"/>
          <w:sz w:val="22"/>
          <w:szCs w:val="22"/>
          <w:highlight w:val="none"/>
        </w:rPr>
        <w:t>温州市智信招标代理有限公司就</w:t>
      </w:r>
      <w:r>
        <w:rPr>
          <w:rFonts w:hint="eastAsia" w:ascii="新宋体" w:hAnsi="新宋体" w:eastAsia="新宋体" w:cs="新宋体"/>
          <w:color w:val="auto"/>
          <w:kern w:val="0"/>
          <w:sz w:val="22"/>
          <w:szCs w:val="22"/>
          <w:highlight w:val="none"/>
          <w:lang w:eastAsia="zh-CN"/>
        </w:rPr>
        <w:t>温州市康居物业管理有限公司市民中心信息系统运维服务外包</w:t>
      </w:r>
      <w:r>
        <w:rPr>
          <w:rFonts w:hint="eastAsia" w:ascii="新宋体" w:hAnsi="新宋体" w:eastAsia="新宋体" w:cs="新宋体"/>
          <w:color w:val="auto"/>
          <w:kern w:val="0"/>
          <w:sz w:val="22"/>
          <w:szCs w:val="22"/>
          <w:highlight w:val="none"/>
        </w:rPr>
        <w:t>项目以公开招标方式进行国有企业采购。现将采购文件公布如下,并公开征求供应商及专家意见。</w:t>
      </w:r>
    </w:p>
    <w:p>
      <w:pPr>
        <w:widowControl/>
        <w:spacing w:line="360" w:lineRule="auto"/>
        <w:ind w:left="60" w:right="60" w:firstLine="435"/>
        <w:jc w:val="left"/>
        <w:rPr>
          <w:rFonts w:ascii="新宋体" w:hAnsi="新宋体" w:eastAsia="新宋体" w:cs="新宋体"/>
          <w:color w:val="auto"/>
          <w:sz w:val="22"/>
          <w:szCs w:val="22"/>
          <w:highlight w:val="none"/>
        </w:rPr>
      </w:pPr>
      <w:r>
        <w:rPr>
          <w:rFonts w:hint="eastAsia" w:ascii="新宋体" w:hAnsi="新宋体" w:eastAsia="新宋体" w:cs="新宋体"/>
          <w:color w:val="auto"/>
          <w:kern w:val="0"/>
          <w:sz w:val="22"/>
          <w:szCs w:val="22"/>
          <w:highlight w:val="none"/>
        </w:rPr>
        <w:t>一、征求意见范围：</w:t>
      </w:r>
    </w:p>
    <w:p>
      <w:pPr>
        <w:widowControl/>
        <w:spacing w:line="360" w:lineRule="auto"/>
        <w:ind w:left="60" w:right="60" w:firstLine="435"/>
        <w:jc w:val="left"/>
        <w:rPr>
          <w:rFonts w:ascii="新宋体" w:hAnsi="新宋体" w:eastAsia="新宋体" w:cs="新宋体"/>
          <w:color w:val="auto"/>
          <w:sz w:val="22"/>
          <w:szCs w:val="22"/>
          <w:highlight w:val="none"/>
        </w:rPr>
      </w:pPr>
      <w:r>
        <w:rPr>
          <w:rFonts w:hint="eastAsia" w:ascii="新宋体" w:hAnsi="新宋体" w:eastAsia="新宋体" w:cs="新宋体"/>
          <w:color w:val="auto"/>
          <w:kern w:val="0"/>
          <w:sz w:val="22"/>
          <w:szCs w:val="22"/>
          <w:highlight w:val="none"/>
        </w:rPr>
        <w:t>1.是否出现明显的倾向性意见和特定的性能指标；</w:t>
      </w:r>
    </w:p>
    <w:p>
      <w:pPr>
        <w:widowControl/>
        <w:spacing w:line="360" w:lineRule="auto"/>
        <w:ind w:left="60" w:right="60" w:firstLine="435"/>
        <w:jc w:val="left"/>
        <w:rPr>
          <w:rFonts w:ascii="新宋体" w:hAnsi="新宋体" w:eastAsia="新宋体" w:cs="新宋体"/>
          <w:color w:val="auto"/>
          <w:sz w:val="22"/>
          <w:szCs w:val="22"/>
          <w:highlight w:val="none"/>
        </w:rPr>
      </w:pPr>
      <w:r>
        <w:rPr>
          <w:rFonts w:hint="eastAsia" w:ascii="新宋体" w:hAnsi="新宋体" w:eastAsia="新宋体" w:cs="新宋体"/>
          <w:color w:val="auto"/>
          <w:kern w:val="0"/>
          <w:sz w:val="22"/>
          <w:szCs w:val="22"/>
          <w:highlight w:val="none"/>
        </w:rPr>
        <w:t>2.供应商资格条件是否具有明显倾向性和歧视性；</w:t>
      </w:r>
    </w:p>
    <w:p>
      <w:pPr>
        <w:widowControl/>
        <w:spacing w:line="360" w:lineRule="auto"/>
        <w:ind w:left="60" w:right="60" w:firstLine="435"/>
        <w:jc w:val="left"/>
        <w:rPr>
          <w:rFonts w:ascii="新宋体" w:hAnsi="新宋体" w:eastAsia="新宋体" w:cs="新宋体"/>
          <w:color w:val="auto"/>
          <w:sz w:val="22"/>
          <w:szCs w:val="22"/>
          <w:highlight w:val="none"/>
        </w:rPr>
      </w:pPr>
      <w:r>
        <w:rPr>
          <w:rFonts w:hint="eastAsia" w:ascii="新宋体" w:hAnsi="新宋体" w:eastAsia="新宋体" w:cs="新宋体"/>
          <w:color w:val="auto"/>
          <w:kern w:val="0"/>
          <w:sz w:val="22"/>
          <w:szCs w:val="22"/>
          <w:highlight w:val="none"/>
        </w:rPr>
        <w:t>3.影响国有企业采购“公开、公平、公正”原则的其他情况。 </w:t>
      </w:r>
    </w:p>
    <w:p>
      <w:pPr>
        <w:widowControl/>
        <w:spacing w:line="360" w:lineRule="auto"/>
        <w:ind w:left="60" w:right="60" w:firstLine="435"/>
        <w:jc w:val="left"/>
        <w:rPr>
          <w:rFonts w:ascii="新宋体" w:hAnsi="新宋体" w:eastAsia="新宋体" w:cs="新宋体"/>
          <w:color w:val="auto"/>
          <w:sz w:val="22"/>
          <w:szCs w:val="22"/>
          <w:highlight w:val="none"/>
        </w:rPr>
      </w:pPr>
      <w:r>
        <w:rPr>
          <w:rFonts w:hint="eastAsia" w:ascii="新宋体" w:hAnsi="新宋体" w:eastAsia="新宋体" w:cs="新宋体"/>
          <w:color w:val="auto"/>
          <w:kern w:val="0"/>
          <w:sz w:val="22"/>
          <w:szCs w:val="22"/>
          <w:highlight w:val="none"/>
        </w:rPr>
        <w:t>二、征求意见的回复：</w:t>
      </w:r>
    </w:p>
    <w:p>
      <w:pPr>
        <w:widowControl/>
        <w:spacing w:line="360" w:lineRule="auto"/>
        <w:ind w:left="60" w:right="60" w:firstLine="435"/>
        <w:jc w:val="left"/>
        <w:rPr>
          <w:rFonts w:ascii="新宋体" w:hAnsi="新宋体" w:eastAsia="新宋体" w:cs="新宋体"/>
          <w:color w:val="auto"/>
          <w:sz w:val="22"/>
          <w:szCs w:val="22"/>
          <w:highlight w:val="none"/>
        </w:rPr>
      </w:pPr>
      <w:r>
        <w:rPr>
          <w:rFonts w:hint="eastAsia" w:ascii="新宋体" w:hAnsi="新宋体" w:eastAsia="新宋体" w:cs="新宋体"/>
          <w:color w:val="auto"/>
          <w:kern w:val="0"/>
          <w:sz w:val="22"/>
          <w:szCs w:val="22"/>
          <w:highlight w:val="none"/>
        </w:rPr>
        <w:t>  各供应商及专家提出修改理由和建议的，请于</w:t>
      </w:r>
      <w:r>
        <w:rPr>
          <w:rFonts w:hint="eastAsia" w:ascii="新宋体" w:hAnsi="新宋体" w:eastAsia="新宋体" w:cs="新宋体"/>
          <w:color w:val="auto"/>
          <w:kern w:val="0"/>
          <w:sz w:val="22"/>
          <w:szCs w:val="22"/>
          <w:highlight w:val="none"/>
          <w:lang w:eastAsia="zh-CN"/>
        </w:rPr>
        <w:t>202</w:t>
      </w:r>
      <w:r>
        <w:rPr>
          <w:rFonts w:hint="eastAsia" w:ascii="新宋体" w:hAnsi="新宋体" w:eastAsia="新宋体" w:cs="新宋体"/>
          <w:color w:val="auto"/>
          <w:kern w:val="0"/>
          <w:sz w:val="22"/>
          <w:szCs w:val="22"/>
          <w:highlight w:val="none"/>
          <w:lang w:val="en-US" w:eastAsia="zh-CN"/>
        </w:rPr>
        <w:t>3</w:t>
      </w:r>
      <w:r>
        <w:rPr>
          <w:rFonts w:hint="eastAsia" w:ascii="新宋体" w:hAnsi="新宋体" w:eastAsia="新宋体" w:cs="新宋体"/>
          <w:color w:val="auto"/>
          <w:kern w:val="0"/>
          <w:sz w:val="22"/>
          <w:szCs w:val="22"/>
          <w:highlight w:val="none"/>
          <w:lang w:eastAsia="zh-CN"/>
        </w:rPr>
        <w:t>年</w:t>
      </w:r>
      <w:r>
        <w:rPr>
          <w:rFonts w:hint="eastAsia" w:ascii="新宋体" w:hAnsi="新宋体" w:eastAsia="新宋体" w:cs="新宋体"/>
          <w:color w:val="auto"/>
          <w:kern w:val="0"/>
          <w:sz w:val="22"/>
          <w:szCs w:val="22"/>
          <w:highlight w:val="none"/>
          <w:lang w:val="en-US" w:eastAsia="zh-CN"/>
        </w:rPr>
        <w:t>03</w:t>
      </w:r>
      <w:r>
        <w:rPr>
          <w:rFonts w:hint="eastAsia" w:ascii="新宋体" w:hAnsi="新宋体" w:eastAsia="新宋体" w:cs="新宋体"/>
          <w:color w:val="auto"/>
          <w:kern w:val="0"/>
          <w:sz w:val="22"/>
          <w:szCs w:val="22"/>
          <w:highlight w:val="none"/>
          <w:lang w:eastAsia="zh-CN"/>
        </w:rPr>
        <w:t>月</w:t>
      </w:r>
      <w:r>
        <w:rPr>
          <w:rFonts w:hint="eastAsia" w:ascii="新宋体" w:hAnsi="新宋体" w:eastAsia="新宋体" w:cs="新宋体"/>
          <w:color w:val="auto"/>
          <w:kern w:val="0"/>
          <w:sz w:val="22"/>
          <w:szCs w:val="22"/>
          <w:highlight w:val="none"/>
          <w:lang w:val="en-US" w:eastAsia="zh-CN"/>
        </w:rPr>
        <w:t>13</w:t>
      </w:r>
      <w:r>
        <w:rPr>
          <w:rFonts w:hint="eastAsia" w:ascii="新宋体" w:hAnsi="新宋体" w:eastAsia="新宋体" w:cs="新宋体"/>
          <w:color w:val="auto"/>
          <w:kern w:val="0"/>
          <w:sz w:val="22"/>
          <w:szCs w:val="22"/>
          <w:highlight w:val="none"/>
          <w:lang w:eastAsia="zh-CN"/>
        </w:rPr>
        <w:t>日</w:t>
      </w:r>
      <w:r>
        <w:rPr>
          <w:rFonts w:hint="eastAsia" w:ascii="新宋体" w:hAnsi="新宋体" w:eastAsia="新宋体" w:cs="新宋体"/>
          <w:color w:val="auto"/>
          <w:kern w:val="0"/>
          <w:sz w:val="22"/>
          <w:szCs w:val="22"/>
          <w:highlight w:val="none"/>
        </w:rPr>
        <w:t>下午17:00前</w:t>
      </w:r>
      <w:r>
        <w:rPr>
          <w:rFonts w:hint="eastAsia" w:ascii="新宋体" w:hAnsi="新宋体" w:eastAsia="新宋体" w:cs="新宋体"/>
          <w:color w:val="auto"/>
          <w:kern w:val="0"/>
          <w:sz w:val="22"/>
          <w:szCs w:val="22"/>
          <w:highlight w:val="none"/>
        </w:rPr>
        <w:t>（节假日除外）将书面材料签字（盖章）并密封后送至</w:t>
      </w:r>
      <w:r>
        <w:rPr>
          <w:rFonts w:hint="eastAsia" w:ascii="宋体" w:hAnsi="宋体" w:cs="楷体"/>
          <w:color w:val="auto"/>
          <w:kern w:val="0"/>
          <w:sz w:val="22"/>
          <w:szCs w:val="22"/>
          <w:highlight w:val="none"/>
        </w:rPr>
        <w:t>温州市瓯海区新桥街道高昂路1号牛山广场2号楼1409室</w:t>
      </w:r>
      <w:r>
        <w:rPr>
          <w:rFonts w:hint="eastAsia" w:ascii="新宋体" w:hAnsi="新宋体" w:eastAsia="新宋体" w:cs="新宋体"/>
          <w:color w:val="auto"/>
          <w:kern w:val="0"/>
          <w:sz w:val="22"/>
          <w:szCs w:val="22"/>
          <w:highlight w:val="none"/>
        </w:rPr>
        <w:t>，外地可传真送达，传真：0577-88270122，传真件必须签字（盖章）。同时将电子文档发送至以下信箱：43759625@qq.com 。</w:t>
      </w:r>
    </w:p>
    <w:p>
      <w:pPr>
        <w:widowControl/>
        <w:spacing w:line="360" w:lineRule="auto"/>
        <w:ind w:left="60" w:right="60" w:firstLine="435"/>
        <w:jc w:val="left"/>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 联系人：熊先生 联系电话：13676780329。对逾期送达的意见、建议书恕不接受。</w:t>
      </w:r>
    </w:p>
    <w:p>
      <w:pPr>
        <w:widowControl/>
        <w:spacing w:line="360" w:lineRule="auto"/>
        <w:ind w:firstLine="440" w:firstLineChars="200"/>
        <w:jc w:val="left"/>
        <w:rPr>
          <w:rFonts w:hint="eastAsia" w:ascii="新宋体" w:hAnsi="新宋体" w:eastAsia="新宋体" w:cs="新宋体"/>
          <w:b w:val="0"/>
          <w:bCs w:val="0"/>
          <w:color w:val="auto"/>
          <w:kern w:val="0"/>
          <w:sz w:val="22"/>
          <w:szCs w:val="22"/>
          <w:highlight w:val="none"/>
        </w:rPr>
      </w:pPr>
      <w:r>
        <w:rPr>
          <w:rFonts w:hint="eastAsia" w:ascii="新宋体" w:hAnsi="新宋体" w:eastAsia="新宋体" w:cs="新宋体"/>
          <w:b w:val="0"/>
          <w:bCs w:val="0"/>
          <w:color w:val="auto"/>
          <w:kern w:val="0"/>
          <w:sz w:val="22"/>
          <w:szCs w:val="22"/>
          <w:highlight w:val="none"/>
          <w:lang w:val="en-US" w:eastAsia="zh-CN"/>
        </w:rPr>
        <w:t>三</w:t>
      </w:r>
      <w:r>
        <w:rPr>
          <w:rFonts w:hint="eastAsia" w:ascii="新宋体" w:hAnsi="新宋体" w:eastAsia="新宋体" w:cs="新宋体"/>
          <w:b w:val="0"/>
          <w:bCs w:val="0"/>
          <w:color w:val="auto"/>
          <w:kern w:val="0"/>
          <w:sz w:val="22"/>
          <w:szCs w:val="22"/>
          <w:highlight w:val="none"/>
        </w:rPr>
        <w:t>、相关附件：</w:t>
      </w:r>
    </w:p>
    <w:p>
      <w:pPr>
        <w:widowControl/>
        <w:spacing w:line="360" w:lineRule="auto"/>
        <w:ind w:firstLine="440" w:firstLineChars="200"/>
        <w:jc w:val="left"/>
        <w:rPr>
          <w:rFonts w:hint="eastAsia" w:ascii="新宋体" w:hAnsi="新宋体" w:eastAsia="新宋体" w:cs="新宋体"/>
          <w:b w:val="0"/>
          <w:bCs w:val="0"/>
          <w:color w:val="auto"/>
          <w:kern w:val="0"/>
          <w:sz w:val="22"/>
          <w:szCs w:val="22"/>
          <w:highlight w:val="none"/>
        </w:rPr>
      </w:pPr>
      <w:r>
        <w:rPr>
          <w:rFonts w:hint="eastAsia" w:ascii="新宋体" w:hAnsi="新宋体" w:eastAsia="新宋体" w:cs="新宋体"/>
          <w:b w:val="0"/>
          <w:bCs w:val="0"/>
          <w:color w:val="auto"/>
          <w:kern w:val="0"/>
          <w:sz w:val="22"/>
          <w:szCs w:val="22"/>
          <w:highlight w:val="none"/>
        </w:rPr>
        <w:t>采购文件</w:t>
      </w:r>
    </w:p>
    <w:p>
      <w:pPr>
        <w:pStyle w:val="3"/>
        <w:rPr>
          <w:color w:val="auto"/>
          <w:highlight w:val="none"/>
        </w:rPr>
      </w:pPr>
    </w:p>
    <w:p>
      <w:pPr>
        <w:widowControl/>
        <w:spacing w:line="360" w:lineRule="auto"/>
        <w:jc w:val="right"/>
        <w:rPr>
          <w:rFonts w:ascii="新宋体" w:hAnsi="新宋体" w:eastAsia="新宋体" w:cs="新宋体"/>
          <w:color w:val="auto"/>
          <w:szCs w:val="21"/>
          <w:highlight w:val="none"/>
        </w:rPr>
      </w:pPr>
      <w:r>
        <w:rPr>
          <w:rFonts w:hint="eastAsia" w:ascii="新宋体" w:hAnsi="新宋体" w:eastAsia="新宋体" w:cs="新宋体"/>
          <w:color w:val="auto"/>
          <w:kern w:val="0"/>
          <w:sz w:val="22"/>
          <w:szCs w:val="22"/>
          <w:highlight w:val="none"/>
        </w:rPr>
        <w:t> </w:t>
      </w:r>
    </w:p>
    <w:p>
      <w:pPr>
        <w:widowControl/>
        <w:spacing w:line="360" w:lineRule="auto"/>
        <w:jc w:val="right"/>
        <w:rPr>
          <w:rFonts w:ascii="新宋体" w:hAnsi="新宋体" w:eastAsia="新宋体" w:cs="新宋体"/>
          <w:color w:val="auto"/>
          <w:szCs w:val="21"/>
          <w:highlight w:val="none"/>
        </w:rPr>
      </w:pPr>
      <w:r>
        <w:rPr>
          <w:rFonts w:hint="eastAsia" w:ascii="新宋体" w:hAnsi="新宋体" w:eastAsia="新宋体" w:cs="新宋体"/>
          <w:color w:val="auto"/>
          <w:kern w:val="0"/>
          <w:sz w:val="22"/>
          <w:szCs w:val="22"/>
          <w:highlight w:val="none"/>
        </w:rPr>
        <w:t> </w:t>
      </w:r>
    </w:p>
    <w:p>
      <w:pPr>
        <w:widowControl/>
        <w:spacing w:line="360" w:lineRule="auto"/>
        <w:jc w:val="right"/>
        <w:rPr>
          <w:rFonts w:ascii="新宋体" w:hAnsi="新宋体" w:eastAsia="新宋体" w:cs="新宋体"/>
          <w:color w:val="auto"/>
          <w:szCs w:val="21"/>
          <w:highlight w:val="none"/>
        </w:rPr>
      </w:pPr>
      <w:r>
        <w:rPr>
          <w:rFonts w:hint="eastAsia" w:ascii="新宋体" w:hAnsi="新宋体" w:eastAsia="新宋体" w:cs="新宋体"/>
          <w:color w:val="auto"/>
          <w:kern w:val="0"/>
          <w:sz w:val="22"/>
          <w:szCs w:val="22"/>
          <w:highlight w:val="none"/>
        </w:rPr>
        <w:t> </w:t>
      </w:r>
    </w:p>
    <w:p>
      <w:pPr>
        <w:widowControl/>
        <w:spacing w:line="360" w:lineRule="auto"/>
        <w:jc w:val="right"/>
        <w:rPr>
          <w:rFonts w:ascii="新宋体" w:hAnsi="新宋体" w:eastAsia="新宋体" w:cs="新宋体"/>
          <w:color w:val="auto"/>
          <w:szCs w:val="21"/>
          <w:highlight w:val="none"/>
        </w:rPr>
      </w:pPr>
      <w:r>
        <w:rPr>
          <w:rFonts w:hint="eastAsia" w:ascii="新宋体" w:hAnsi="新宋体" w:eastAsia="新宋体" w:cs="新宋体"/>
          <w:color w:val="auto"/>
          <w:kern w:val="0"/>
          <w:sz w:val="22"/>
          <w:szCs w:val="22"/>
          <w:highlight w:val="none"/>
        </w:rPr>
        <w:t> </w:t>
      </w:r>
    </w:p>
    <w:p>
      <w:pPr>
        <w:widowControl/>
        <w:spacing w:line="360" w:lineRule="auto"/>
        <w:jc w:val="right"/>
        <w:rPr>
          <w:rFonts w:hint="eastAsia" w:ascii="新宋体" w:hAnsi="新宋体" w:eastAsia="新宋体" w:cs="新宋体"/>
          <w:color w:val="auto"/>
          <w:szCs w:val="21"/>
          <w:highlight w:val="none"/>
          <w:lang w:eastAsia="zh-CN"/>
        </w:rPr>
      </w:pPr>
      <w:r>
        <w:rPr>
          <w:rFonts w:hint="eastAsia" w:ascii="新宋体" w:hAnsi="新宋体" w:eastAsia="新宋体" w:cs="新宋体"/>
          <w:color w:val="auto"/>
          <w:kern w:val="0"/>
          <w:sz w:val="22"/>
          <w:szCs w:val="22"/>
          <w:highlight w:val="none"/>
          <w:lang w:eastAsia="zh-CN"/>
        </w:rPr>
        <w:t>温州市康居物业管理有限公司</w:t>
      </w:r>
    </w:p>
    <w:p>
      <w:pPr>
        <w:widowControl/>
        <w:spacing w:line="360" w:lineRule="auto"/>
        <w:jc w:val="right"/>
        <w:rPr>
          <w:rFonts w:ascii="新宋体" w:hAnsi="新宋体" w:eastAsia="新宋体" w:cs="新宋体"/>
          <w:color w:val="auto"/>
          <w:szCs w:val="21"/>
          <w:highlight w:val="none"/>
        </w:rPr>
      </w:pPr>
      <w:r>
        <w:rPr>
          <w:rFonts w:hint="eastAsia" w:ascii="新宋体" w:hAnsi="新宋体" w:eastAsia="新宋体" w:cs="新宋体"/>
          <w:color w:val="auto"/>
          <w:kern w:val="0"/>
          <w:sz w:val="22"/>
          <w:szCs w:val="22"/>
          <w:highlight w:val="none"/>
        </w:rPr>
        <w:t>温州市智信招标代理有限公司</w:t>
      </w:r>
    </w:p>
    <w:p>
      <w:pPr>
        <w:widowControl/>
        <w:spacing w:before="60" w:after="60" w:line="360" w:lineRule="auto"/>
        <w:ind w:right="60"/>
        <w:jc w:val="right"/>
        <w:rPr>
          <w:rFonts w:hint="eastAsia" w:ascii="新宋体" w:hAnsi="新宋体" w:eastAsia="新宋体" w:cs="新宋体"/>
          <w:color w:val="auto"/>
          <w:highlight w:val="none"/>
          <w:lang w:eastAsia="zh-CN"/>
        </w:rPr>
      </w:pPr>
      <w:r>
        <w:rPr>
          <w:rFonts w:hint="eastAsia" w:ascii="新宋体" w:hAnsi="新宋体" w:eastAsia="新宋体" w:cs="新宋体"/>
          <w:color w:val="auto"/>
          <w:kern w:val="0"/>
          <w:sz w:val="22"/>
          <w:szCs w:val="22"/>
          <w:highlight w:val="none"/>
          <w:lang w:eastAsia="zh-CN"/>
        </w:rPr>
        <w:t>202</w:t>
      </w:r>
      <w:r>
        <w:rPr>
          <w:rFonts w:hint="eastAsia" w:ascii="新宋体" w:hAnsi="新宋体" w:eastAsia="新宋体" w:cs="新宋体"/>
          <w:color w:val="auto"/>
          <w:kern w:val="0"/>
          <w:sz w:val="22"/>
          <w:szCs w:val="22"/>
          <w:highlight w:val="none"/>
          <w:lang w:val="en-US" w:eastAsia="zh-CN"/>
        </w:rPr>
        <w:t>3</w:t>
      </w:r>
      <w:r>
        <w:rPr>
          <w:rFonts w:hint="eastAsia" w:ascii="新宋体" w:hAnsi="新宋体" w:eastAsia="新宋体" w:cs="新宋体"/>
          <w:color w:val="auto"/>
          <w:kern w:val="0"/>
          <w:sz w:val="22"/>
          <w:szCs w:val="22"/>
          <w:highlight w:val="none"/>
          <w:lang w:eastAsia="zh-CN"/>
        </w:rPr>
        <w:t>年</w:t>
      </w:r>
      <w:r>
        <w:rPr>
          <w:rFonts w:hint="eastAsia" w:ascii="新宋体" w:hAnsi="新宋体" w:eastAsia="新宋体" w:cs="新宋体"/>
          <w:color w:val="auto"/>
          <w:kern w:val="0"/>
          <w:sz w:val="22"/>
          <w:szCs w:val="22"/>
          <w:highlight w:val="none"/>
          <w:lang w:val="en-US" w:eastAsia="zh-CN"/>
        </w:rPr>
        <w:t>03</w:t>
      </w:r>
      <w:r>
        <w:rPr>
          <w:rFonts w:hint="eastAsia" w:ascii="新宋体" w:hAnsi="新宋体" w:eastAsia="新宋体" w:cs="新宋体"/>
          <w:color w:val="auto"/>
          <w:kern w:val="0"/>
          <w:sz w:val="22"/>
          <w:szCs w:val="22"/>
          <w:highlight w:val="none"/>
          <w:lang w:eastAsia="zh-CN"/>
        </w:rPr>
        <w:t>月</w:t>
      </w:r>
      <w:r>
        <w:rPr>
          <w:rFonts w:hint="eastAsia" w:ascii="新宋体" w:hAnsi="新宋体" w:eastAsia="新宋体" w:cs="新宋体"/>
          <w:color w:val="auto"/>
          <w:kern w:val="0"/>
          <w:sz w:val="22"/>
          <w:szCs w:val="22"/>
          <w:highlight w:val="none"/>
          <w:lang w:val="en-US" w:eastAsia="zh-CN"/>
        </w:rPr>
        <w:t>08</w:t>
      </w:r>
      <w:r>
        <w:rPr>
          <w:rFonts w:hint="eastAsia" w:ascii="新宋体" w:hAnsi="新宋体" w:eastAsia="新宋体" w:cs="新宋体"/>
          <w:color w:val="auto"/>
          <w:kern w:val="0"/>
          <w:sz w:val="22"/>
          <w:szCs w:val="22"/>
          <w:highlight w:val="none"/>
          <w:lang w:eastAsia="zh-CN"/>
        </w:rPr>
        <w:t>日</w:t>
      </w:r>
    </w:p>
    <w:p>
      <w:pPr>
        <w:widowControl/>
        <w:spacing w:line="360" w:lineRule="auto"/>
        <w:jc w:val="right"/>
        <w:rPr>
          <w:rFonts w:ascii="新宋体" w:hAnsi="新宋体" w:eastAsia="新宋体" w:cs="新宋体"/>
          <w:color w:val="auto"/>
          <w:szCs w:val="21"/>
          <w:highlight w:val="none"/>
        </w:rPr>
      </w:pPr>
    </w:p>
    <w:p>
      <w:pPr>
        <w:widowControl/>
        <w:spacing w:line="360" w:lineRule="auto"/>
        <w:jc w:val="right"/>
        <w:rPr>
          <w:rFonts w:ascii="新宋体" w:hAnsi="新宋体" w:eastAsia="新宋体" w:cs="新宋体"/>
          <w:color w:val="auto"/>
          <w:szCs w:val="21"/>
          <w:highlight w:val="none"/>
        </w:rPr>
      </w:pPr>
    </w:p>
    <w:p>
      <w:pPr>
        <w:widowControl/>
        <w:spacing w:line="360" w:lineRule="auto"/>
        <w:jc w:val="right"/>
        <w:rPr>
          <w:rFonts w:ascii="新宋体" w:hAnsi="新宋体" w:eastAsia="新宋体" w:cs="新宋体"/>
          <w:color w:val="auto"/>
          <w:szCs w:val="21"/>
          <w:highlight w:val="none"/>
        </w:rPr>
      </w:pPr>
    </w:p>
    <w:p>
      <w:pPr>
        <w:widowControl/>
        <w:spacing w:line="360" w:lineRule="auto"/>
        <w:jc w:val="both"/>
        <w:rPr>
          <w:rFonts w:ascii="新宋体" w:hAnsi="新宋体" w:eastAsia="新宋体" w:cs="新宋体"/>
          <w:color w:val="auto"/>
          <w:szCs w:val="21"/>
          <w:highlight w:val="none"/>
        </w:rPr>
      </w:pPr>
    </w:p>
    <w:p>
      <w:pPr>
        <w:widowControl/>
        <w:spacing w:line="360" w:lineRule="auto"/>
        <w:jc w:val="right"/>
        <w:rPr>
          <w:rFonts w:ascii="新宋体" w:hAnsi="新宋体" w:eastAsia="新宋体" w:cs="新宋体"/>
          <w:color w:val="auto"/>
          <w:szCs w:val="21"/>
          <w:highlight w:val="none"/>
        </w:rPr>
      </w:pPr>
    </w:p>
    <w:p>
      <w:pPr>
        <w:widowControl/>
        <w:spacing w:line="360" w:lineRule="auto"/>
        <w:jc w:val="right"/>
        <w:rPr>
          <w:rFonts w:ascii="新宋体" w:hAnsi="新宋体" w:eastAsia="新宋体" w:cs="新宋体"/>
          <w:color w:val="auto"/>
          <w:szCs w:val="21"/>
          <w:highlight w:val="none"/>
        </w:rPr>
      </w:pPr>
    </w:p>
    <w:p>
      <w:pPr>
        <w:widowControl/>
        <w:spacing w:line="360" w:lineRule="auto"/>
        <w:jc w:val="right"/>
        <w:rPr>
          <w:rFonts w:hint="eastAsia" w:ascii="新宋体" w:hAnsi="新宋体" w:eastAsia="新宋体" w:cs="新宋体"/>
          <w:color w:val="auto"/>
          <w:szCs w:val="21"/>
          <w:highlight w:val="none"/>
        </w:rPr>
      </w:pPr>
    </w:p>
    <w:p>
      <w:pPr>
        <w:rPr>
          <w:rFonts w:hint="eastAsia" w:ascii="新宋体" w:hAnsi="新宋体" w:eastAsia="新宋体"/>
          <w:color w:val="auto"/>
          <w:highlight w:val="none"/>
        </w:rPr>
      </w:pPr>
    </w:p>
    <w:p>
      <w:pPr>
        <w:pStyle w:val="3"/>
        <w:ind w:firstLine="200"/>
        <w:rPr>
          <w:rFonts w:hint="eastAsia" w:ascii="新宋体" w:hAnsi="新宋体" w:eastAsia="新宋体"/>
          <w:color w:val="auto"/>
          <w:highlight w:val="none"/>
        </w:rPr>
      </w:pPr>
    </w:p>
    <w:p>
      <w:pPr>
        <w:pStyle w:val="4"/>
        <w:rPr>
          <w:rFonts w:ascii="新宋体" w:hAnsi="新宋体" w:eastAsia="新宋体" w:cs="新宋体"/>
          <w:color w:val="auto"/>
          <w:sz w:val="36"/>
          <w:szCs w:val="36"/>
          <w:highlight w:val="none"/>
        </w:rPr>
      </w:pPr>
      <w:bookmarkStart w:id="7" w:name="_Toc71374669"/>
      <w:bookmarkStart w:id="8" w:name="_Toc10353"/>
      <w:r>
        <w:rPr>
          <w:rFonts w:hint="eastAsia" w:ascii="新宋体" w:hAnsi="新宋体" w:eastAsia="新宋体" w:cs="新宋体"/>
          <w:color w:val="auto"/>
          <w:sz w:val="36"/>
          <w:szCs w:val="36"/>
          <w:highlight w:val="none"/>
          <w:lang w:eastAsia="zh-CN"/>
        </w:rPr>
        <w:t>投标供应商</w:t>
      </w:r>
      <w:r>
        <w:rPr>
          <w:rFonts w:hint="eastAsia" w:ascii="新宋体" w:hAnsi="新宋体" w:eastAsia="新宋体" w:cs="新宋体"/>
          <w:color w:val="auto"/>
          <w:sz w:val="36"/>
          <w:szCs w:val="36"/>
          <w:highlight w:val="none"/>
        </w:rPr>
        <w:t>须知前附表</w:t>
      </w:r>
      <w:bookmarkEnd w:id="7"/>
      <w:bookmarkEnd w:id="8"/>
    </w:p>
    <w:tbl>
      <w:tblPr>
        <w:tblStyle w:val="21"/>
        <w:tblW w:w="0" w:type="auto"/>
        <w:tblInd w:w="0" w:type="dxa"/>
        <w:tblLayout w:type="fixed"/>
        <w:tblCellMar>
          <w:top w:w="0" w:type="dxa"/>
          <w:left w:w="108" w:type="dxa"/>
          <w:bottom w:w="0" w:type="dxa"/>
          <w:right w:w="108" w:type="dxa"/>
        </w:tblCellMar>
      </w:tblPr>
      <w:tblGrid>
        <w:gridCol w:w="1036"/>
        <w:gridCol w:w="12"/>
        <w:gridCol w:w="1531"/>
        <w:gridCol w:w="7275"/>
      </w:tblGrid>
      <w:tr>
        <w:tblPrEx>
          <w:tblCellMar>
            <w:top w:w="0" w:type="dxa"/>
            <w:left w:w="108" w:type="dxa"/>
            <w:bottom w:w="0" w:type="dxa"/>
            <w:right w:w="108" w:type="dxa"/>
          </w:tblCellMar>
        </w:tblPrEx>
        <w:trPr>
          <w:trHeight w:val="669" w:hRule="atLeast"/>
          <w:tblHeader/>
        </w:trPr>
        <w:tc>
          <w:tcPr>
            <w:tcW w:w="1048" w:type="dxa"/>
            <w:gridSpan w:val="2"/>
            <w:tcBorders>
              <w:top w:val="single" w:color="auto" w:sz="4" w:space="0"/>
              <w:left w:val="single" w:color="auto" w:sz="4" w:space="0"/>
              <w:bottom w:val="single" w:color="auto" w:sz="4" w:space="0"/>
              <w:right w:val="single" w:color="auto" w:sz="4" w:space="0"/>
            </w:tcBorders>
            <w:noWrap w:val="0"/>
            <w:vAlign w:val="center"/>
          </w:tcPr>
          <w:p>
            <w:pPr>
              <w:jc w:val="center"/>
              <w:rPr>
                <w:rFonts w:ascii="新宋体" w:hAnsi="新宋体" w:eastAsia="新宋体" w:cs="新宋体"/>
                <w:b/>
                <w:color w:val="auto"/>
                <w:kern w:val="0"/>
                <w:sz w:val="22"/>
                <w:szCs w:val="22"/>
                <w:highlight w:val="none"/>
              </w:rPr>
            </w:pPr>
            <w:r>
              <w:rPr>
                <w:rFonts w:hint="eastAsia" w:ascii="新宋体" w:hAnsi="新宋体" w:eastAsia="新宋体" w:cs="新宋体"/>
                <w:b/>
                <w:color w:val="auto"/>
                <w:kern w:val="0"/>
                <w:sz w:val="22"/>
                <w:szCs w:val="22"/>
                <w:highlight w:val="none"/>
              </w:rPr>
              <w:t>序号</w:t>
            </w:r>
          </w:p>
        </w:tc>
        <w:tc>
          <w:tcPr>
            <w:tcW w:w="1531" w:type="dxa"/>
            <w:tcBorders>
              <w:top w:val="single" w:color="auto" w:sz="4" w:space="0"/>
              <w:left w:val="single" w:color="auto" w:sz="4" w:space="0"/>
              <w:bottom w:val="single" w:color="auto" w:sz="4" w:space="0"/>
              <w:right w:val="single" w:color="auto" w:sz="4" w:space="0"/>
            </w:tcBorders>
            <w:noWrap w:val="0"/>
            <w:vAlign w:val="center"/>
          </w:tcPr>
          <w:p>
            <w:pPr>
              <w:jc w:val="center"/>
              <w:rPr>
                <w:rFonts w:ascii="新宋体" w:hAnsi="新宋体" w:eastAsia="新宋体" w:cs="新宋体"/>
                <w:b/>
                <w:color w:val="auto"/>
                <w:kern w:val="0"/>
                <w:sz w:val="22"/>
                <w:szCs w:val="22"/>
                <w:highlight w:val="none"/>
              </w:rPr>
            </w:pPr>
            <w:r>
              <w:rPr>
                <w:rFonts w:hint="eastAsia" w:ascii="新宋体" w:hAnsi="新宋体" w:eastAsia="新宋体" w:cs="新宋体"/>
                <w:b/>
                <w:color w:val="auto"/>
                <w:kern w:val="0"/>
                <w:sz w:val="22"/>
                <w:szCs w:val="22"/>
                <w:highlight w:val="none"/>
              </w:rPr>
              <w:t>条款名称</w:t>
            </w:r>
          </w:p>
        </w:tc>
        <w:tc>
          <w:tcPr>
            <w:tcW w:w="7275" w:type="dxa"/>
            <w:tcBorders>
              <w:top w:val="single" w:color="auto" w:sz="4" w:space="0"/>
              <w:left w:val="single" w:color="auto" w:sz="4" w:space="0"/>
              <w:bottom w:val="single" w:color="auto" w:sz="4" w:space="0"/>
              <w:right w:val="single" w:color="auto" w:sz="4" w:space="0"/>
            </w:tcBorders>
            <w:noWrap w:val="0"/>
            <w:vAlign w:val="center"/>
          </w:tcPr>
          <w:p>
            <w:pPr>
              <w:jc w:val="center"/>
              <w:rPr>
                <w:rFonts w:ascii="新宋体" w:hAnsi="新宋体" w:eastAsia="新宋体" w:cs="新宋体"/>
                <w:b/>
                <w:color w:val="auto"/>
                <w:kern w:val="0"/>
                <w:sz w:val="22"/>
                <w:szCs w:val="22"/>
                <w:highlight w:val="none"/>
              </w:rPr>
            </w:pPr>
            <w:r>
              <w:rPr>
                <w:rFonts w:hint="eastAsia" w:ascii="新宋体" w:hAnsi="新宋体" w:eastAsia="新宋体" w:cs="新宋体"/>
                <w:b/>
                <w:color w:val="auto"/>
                <w:kern w:val="0"/>
                <w:sz w:val="22"/>
                <w:szCs w:val="22"/>
                <w:highlight w:val="none"/>
              </w:rPr>
              <w:t>编列内容</w:t>
            </w:r>
          </w:p>
        </w:tc>
      </w:tr>
      <w:tr>
        <w:tblPrEx>
          <w:tblCellMar>
            <w:top w:w="0" w:type="dxa"/>
            <w:left w:w="108" w:type="dxa"/>
            <w:bottom w:w="0" w:type="dxa"/>
            <w:right w:w="108" w:type="dxa"/>
          </w:tblCellMar>
        </w:tblPrEx>
        <w:trPr>
          <w:trHeight w:val="850" w:hRule="atLeast"/>
        </w:trPr>
        <w:tc>
          <w:tcPr>
            <w:tcW w:w="1048" w:type="dxa"/>
            <w:gridSpan w:val="2"/>
            <w:tcBorders>
              <w:top w:val="single" w:color="auto" w:sz="4" w:space="0"/>
              <w:left w:val="single" w:color="auto" w:sz="4" w:space="0"/>
              <w:bottom w:val="single" w:color="auto" w:sz="4" w:space="0"/>
              <w:right w:val="single" w:color="auto" w:sz="4" w:space="0"/>
            </w:tcBorders>
            <w:noWrap w:val="0"/>
            <w:vAlign w:val="center"/>
          </w:tcPr>
          <w:p>
            <w:pPr>
              <w:jc w:val="center"/>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1</w:t>
            </w:r>
          </w:p>
        </w:tc>
        <w:tc>
          <w:tcPr>
            <w:tcW w:w="1531" w:type="dxa"/>
            <w:tcBorders>
              <w:top w:val="single" w:color="auto" w:sz="4" w:space="0"/>
              <w:left w:val="single" w:color="auto" w:sz="4" w:space="0"/>
              <w:bottom w:val="single" w:color="auto" w:sz="4" w:space="0"/>
              <w:right w:val="single" w:color="auto" w:sz="4" w:space="0"/>
            </w:tcBorders>
            <w:noWrap w:val="0"/>
            <w:vAlign w:val="center"/>
          </w:tcPr>
          <w:p>
            <w:pPr>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采购人</w:t>
            </w:r>
          </w:p>
        </w:tc>
        <w:tc>
          <w:tcPr>
            <w:tcW w:w="7275" w:type="dxa"/>
            <w:tcBorders>
              <w:top w:val="single" w:color="auto" w:sz="4" w:space="0"/>
              <w:left w:val="single" w:color="auto" w:sz="4" w:space="0"/>
              <w:bottom w:val="single" w:color="auto" w:sz="4" w:space="0"/>
              <w:right w:val="single" w:color="auto" w:sz="4" w:space="0"/>
            </w:tcBorders>
            <w:noWrap w:val="0"/>
            <w:vAlign w:val="center"/>
          </w:tcPr>
          <w:p>
            <w:pPr>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采购人：</w:t>
            </w:r>
            <w:r>
              <w:rPr>
                <w:rFonts w:hint="eastAsia" w:ascii="新宋体" w:hAnsi="新宋体" w:eastAsia="新宋体" w:cs="新宋体"/>
                <w:color w:val="auto"/>
                <w:kern w:val="0"/>
                <w:sz w:val="22"/>
                <w:szCs w:val="22"/>
                <w:highlight w:val="none"/>
                <w:lang w:eastAsia="zh-CN"/>
              </w:rPr>
              <w:t>温州市康居物业管理有限公司</w:t>
            </w:r>
            <w:r>
              <w:rPr>
                <w:rFonts w:hint="eastAsia" w:ascii="新宋体" w:hAnsi="新宋体" w:eastAsia="新宋体" w:cs="新宋体"/>
                <w:color w:val="auto"/>
                <w:kern w:val="0"/>
                <w:sz w:val="22"/>
                <w:szCs w:val="22"/>
                <w:highlight w:val="none"/>
              </w:rPr>
              <w:t xml:space="preserve"> </w:t>
            </w:r>
          </w:p>
          <w:p>
            <w:pPr>
              <w:rPr>
                <w:rFonts w:hint="eastAsia" w:ascii="新宋体" w:hAnsi="新宋体" w:eastAsia="新宋体" w:cs="新宋体"/>
                <w:color w:val="auto"/>
                <w:kern w:val="0"/>
                <w:sz w:val="22"/>
                <w:szCs w:val="22"/>
                <w:highlight w:val="none"/>
                <w:lang w:eastAsia="zh-CN"/>
              </w:rPr>
            </w:pPr>
            <w:r>
              <w:rPr>
                <w:rFonts w:hint="eastAsia" w:ascii="新宋体" w:hAnsi="新宋体" w:eastAsia="新宋体" w:cs="新宋体"/>
                <w:color w:val="auto"/>
                <w:kern w:val="0"/>
                <w:sz w:val="22"/>
                <w:szCs w:val="22"/>
                <w:highlight w:val="none"/>
              </w:rPr>
              <w:t>地址：</w:t>
            </w:r>
            <w:r>
              <w:rPr>
                <w:rFonts w:hint="eastAsia" w:ascii="新宋体" w:hAnsi="新宋体" w:eastAsia="新宋体" w:cs="新宋体"/>
                <w:color w:val="auto"/>
                <w:kern w:val="0"/>
                <w:sz w:val="22"/>
                <w:szCs w:val="22"/>
                <w:highlight w:val="none"/>
                <w:lang w:eastAsia="zh-CN"/>
              </w:rPr>
              <w:t>温州市鹿城区聚源路1号新田园住宅区聚园楼(聚源路和新田路交叉口)11-14楼</w:t>
            </w:r>
          </w:p>
          <w:p>
            <w:pPr>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联系人：</w:t>
            </w:r>
            <w:r>
              <w:rPr>
                <w:rFonts w:hint="eastAsia" w:ascii="新宋体" w:hAnsi="新宋体" w:eastAsia="新宋体" w:cs="新宋体"/>
                <w:color w:val="auto"/>
                <w:kern w:val="0"/>
                <w:sz w:val="22"/>
                <w:szCs w:val="22"/>
                <w:highlight w:val="none"/>
                <w:lang w:eastAsia="zh-CN"/>
              </w:rPr>
              <w:t>彭先生</w:t>
            </w:r>
            <w:r>
              <w:rPr>
                <w:rFonts w:hint="eastAsia" w:ascii="新宋体" w:hAnsi="新宋体" w:eastAsia="新宋体" w:cs="新宋体"/>
                <w:color w:val="auto"/>
                <w:kern w:val="0"/>
                <w:sz w:val="22"/>
                <w:szCs w:val="22"/>
                <w:highlight w:val="none"/>
              </w:rPr>
              <w:t xml:space="preserve">  </w:t>
            </w:r>
          </w:p>
          <w:p>
            <w:pPr>
              <w:rPr>
                <w:rFonts w:hint="eastAsia" w:ascii="新宋体" w:hAnsi="新宋体" w:eastAsia="新宋体" w:cs="新宋体"/>
                <w:color w:val="auto"/>
                <w:kern w:val="0"/>
                <w:sz w:val="22"/>
                <w:szCs w:val="22"/>
                <w:highlight w:val="none"/>
                <w:lang w:eastAsia="zh-CN"/>
              </w:rPr>
            </w:pPr>
            <w:r>
              <w:rPr>
                <w:rFonts w:hint="eastAsia" w:ascii="新宋体" w:hAnsi="新宋体" w:eastAsia="新宋体" w:cs="新宋体"/>
                <w:color w:val="auto"/>
                <w:kern w:val="0"/>
                <w:sz w:val="22"/>
                <w:szCs w:val="22"/>
                <w:highlight w:val="none"/>
              </w:rPr>
              <w:t>联系电话：</w:t>
            </w:r>
            <w:r>
              <w:rPr>
                <w:rFonts w:hint="eastAsia" w:ascii="新宋体" w:hAnsi="新宋体" w:eastAsia="新宋体" w:cs="新宋体"/>
                <w:color w:val="auto"/>
                <w:kern w:val="0"/>
                <w:sz w:val="22"/>
                <w:szCs w:val="22"/>
                <w:highlight w:val="none"/>
                <w:lang w:val="en-US" w:eastAsia="zh-CN"/>
              </w:rPr>
              <w:t>0577-88698005</w:t>
            </w:r>
          </w:p>
        </w:tc>
      </w:tr>
      <w:tr>
        <w:tblPrEx>
          <w:tblCellMar>
            <w:top w:w="0" w:type="dxa"/>
            <w:left w:w="108" w:type="dxa"/>
            <w:bottom w:w="0" w:type="dxa"/>
            <w:right w:w="108" w:type="dxa"/>
          </w:tblCellMar>
        </w:tblPrEx>
        <w:trPr>
          <w:trHeight w:val="850" w:hRule="atLeast"/>
        </w:trPr>
        <w:tc>
          <w:tcPr>
            <w:tcW w:w="1048" w:type="dxa"/>
            <w:gridSpan w:val="2"/>
            <w:tcBorders>
              <w:top w:val="single" w:color="auto" w:sz="4" w:space="0"/>
              <w:left w:val="single" w:color="auto" w:sz="4" w:space="0"/>
              <w:bottom w:val="single" w:color="auto" w:sz="4" w:space="0"/>
              <w:right w:val="single" w:color="auto" w:sz="4" w:space="0"/>
            </w:tcBorders>
            <w:noWrap w:val="0"/>
            <w:vAlign w:val="center"/>
          </w:tcPr>
          <w:p>
            <w:pPr>
              <w:jc w:val="center"/>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2</w:t>
            </w:r>
          </w:p>
        </w:tc>
        <w:tc>
          <w:tcPr>
            <w:tcW w:w="1531" w:type="dxa"/>
            <w:tcBorders>
              <w:top w:val="single" w:color="auto" w:sz="4" w:space="0"/>
              <w:left w:val="single" w:color="auto" w:sz="4" w:space="0"/>
              <w:bottom w:val="single" w:color="auto" w:sz="4" w:space="0"/>
              <w:right w:val="single" w:color="auto" w:sz="4" w:space="0"/>
            </w:tcBorders>
            <w:noWrap w:val="0"/>
            <w:vAlign w:val="center"/>
          </w:tcPr>
          <w:p>
            <w:pPr>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采购代理机构</w:t>
            </w:r>
          </w:p>
        </w:tc>
        <w:tc>
          <w:tcPr>
            <w:tcW w:w="7275" w:type="dxa"/>
            <w:tcBorders>
              <w:top w:val="single" w:color="auto" w:sz="4" w:space="0"/>
              <w:left w:val="single" w:color="auto" w:sz="4" w:space="0"/>
              <w:bottom w:val="single" w:color="auto" w:sz="4" w:space="0"/>
              <w:right w:val="single" w:color="auto" w:sz="4" w:space="0"/>
            </w:tcBorders>
            <w:noWrap w:val="0"/>
            <w:vAlign w:val="center"/>
          </w:tcPr>
          <w:p>
            <w:pPr>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代理机构名称：温州市智信招标代理有限公司</w:t>
            </w:r>
          </w:p>
          <w:p>
            <w:pPr>
              <w:rPr>
                <w:rFonts w:hint="eastAsia" w:ascii="新宋体" w:hAnsi="新宋体" w:eastAsia="新宋体" w:cs="新宋体"/>
                <w:color w:val="auto"/>
                <w:kern w:val="0"/>
                <w:sz w:val="22"/>
                <w:szCs w:val="22"/>
                <w:highlight w:val="none"/>
                <w:lang w:eastAsia="zh-CN"/>
              </w:rPr>
            </w:pPr>
            <w:r>
              <w:rPr>
                <w:rFonts w:hint="eastAsia" w:ascii="新宋体" w:hAnsi="新宋体" w:eastAsia="新宋体" w:cs="新宋体"/>
                <w:color w:val="auto"/>
                <w:kern w:val="0"/>
                <w:sz w:val="22"/>
                <w:szCs w:val="22"/>
                <w:highlight w:val="none"/>
              </w:rPr>
              <w:t>代理机构地址：</w:t>
            </w:r>
            <w:r>
              <w:rPr>
                <w:rFonts w:hint="eastAsia" w:ascii="新宋体" w:hAnsi="新宋体" w:eastAsia="新宋体" w:cs="新宋体"/>
                <w:color w:val="auto"/>
                <w:kern w:val="0"/>
                <w:sz w:val="22"/>
                <w:szCs w:val="22"/>
                <w:highlight w:val="none"/>
                <w:lang w:eastAsia="zh-CN"/>
              </w:rPr>
              <w:t>温州市瓯海区新桥街道高昂路1号牛山广场2号楼1409室</w:t>
            </w:r>
          </w:p>
          <w:p>
            <w:pPr>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联系人：苏先生/叶先生</w:t>
            </w:r>
          </w:p>
          <w:p>
            <w:pPr>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联系电话： 13626506308/13958779970</w:t>
            </w:r>
          </w:p>
        </w:tc>
      </w:tr>
      <w:tr>
        <w:tblPrEx>
          <w:tblCellMar>
            <w:top w:w="0" w:type="dxa"/>
            <w:left w:w="108" w:type="dxa"/>
            <w:bottom w:w="0" w:type="dxa"/>
            <w:right w:w="108" w:type="dxa"/>
          </w:tblCellMar>
        </w:tblPrEx>
        <w:trPr>
          <w:trHeight w:val="850" w:hRule="atLeast"/>
        </w:trPr>
        <w:tc>
          <w:tcPr>
            <w:tcW w:w="1048" w:type="dxa"/>
            <w:gridSpan w:val="2"/>
            <w:tcBorders>
              <w:top w:val="single" w:color="auto" w:sz="4" w:space="0"/>
              <w:left w:val="single" w:color="auto" w:sz="4" w:space="0"/>
              <w:bottom w:val="single" w:color="auto" w:sz="4" w:space="0"/>
              <w:right w:val="single" w:color="auto" w:sz="4" w:space="0"/>
            </w:tcBorders>
            <w:noWrap w:val="0"/>
            <w:vAlign w:val="center"/>
          </w:tcPr>
          <w:p>
            <w:pPr>
              <w:jc w:val="center"/>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3</w:t>
            </w:r>
          </w:p>
        </w:tc>
        <w:tc>
          <w:tcPr>
            <w:tcW w:w="1531" w:type="dxa"/>
            <w:tcBorders>
              <w:top w:val="single" w:color="auto" w:sz="4" w:space="0"/>
              <w:left w:val="single" w:color="auto" w:sz="4" w:space="0"/>
              <w:bottom w:val="single" w:color="auto" w:sz="4" w:space="0"/>
              <w:right w:val="single" w:color="auto" w:sz="4" w:space="0"/>
            </w:tcBorders>
            <w:noWrap w:val="0"/>
            <w:vAlign w:val="center"/>
          </w:tcPr>
          <w:p>
            <w:pPr>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项目名称</w:t>
            </w:r>
          </w:p>
        </w:tc>
        <w:tc>
          <w:tcPr>
            <w:tcW w:w="7275" w:type="dxa"/>
            <w:tcBorders>
              <w:top w:val="single" w:color="auto" w:sz="4" w:space="0"/>
              <w:left w:val="single" w:color="auto" w:sz="4" w:space="0"/>
              <w:bottom w:val="single" w:color="auto" w:sz="4" w:space="0"/>
              <w:right w:val="single" w:color="auto" w:sz="4" w:space="0"/>
            </w:tcBorders>
            <w:noWrap w:val="0"/>
            <w:vAlign w:val="center"/>
          </w:tcPr>
          <w:p>
            <w:pPr>
              <w:rPr>
                <w:rFonts w:hint="eastAsia" w:ascii="新宋体" w:hAnsi="新宋体" w:eastAsia="新宋体" w:cs="新宋体"/>
                <w:color w:val="auto"/>
                <w:kern w:val="0"/>
                <w:sz w:val="22"/>
                <w:szCs w:val="22"/>
                <w:highlight w:val="none"/>
                <w:lang w:eastAsia="zh-CN"/>
              </w:rPr>
            </w:pPr>
            <w:r>
              <w:rPr>
                <w:rFonts w:hint="eastAsia" w:ascii="新宋体" w:hAnsi="新宋体" w:eastAsia="新宋体" w:cs="新宋体"/>
                <w:color w:val="auto"/>
                <w:kern w:val="0"/>
                <w:sz w:val="22"/>
                <w:szCs w:val="22"/>
                <w:highlight w:val="none"/>
              </w:rPr>
              <w:t>项目名称:</w:t>
            </w:r>
            <w:r>
              <w:rPr>
                <w:rFonts w:hint="eastAsia" w:ascii="新宋体" w:hAnsi="新宋体" w:eastAsia="新宋体" w:cs="新宋体"/>
                <w:color w:val="auto"/>
                <w:kern w:val="0"/>
                <w:sz w:val="22"/>
                <w:szCs w:val="22"/>
                <w:highlight w:val="none"/>
                <w:lang w:eastAsia="zh-CN"/>
              </w:rPr>
              <w:t>市民中心信息系统运维服务外包</w:t>
            </w:r>
          </w:p>
          <w:p>
            <w:pPr>
              <w:rPr>
                <w:rFonts w:hint="eastAsia" w:ascii="新宋体" w:hAnsi="新宋体" w:eastAsia="新宋体" w:cs="新宋体"/>
                <w:color w:val="auto"/>
                <w:kern w:val="0"/>
                <w:sz w:val="22"/>
                <w:szCs w:val="22"/>
                <w:highlight w:val="none"/>
                <w:lang w:eastAsia="zh-CN"/>
              </w:rPr>
            </w:pPr>
            <w:r>
              <w:rPr>
                <w:rFonts w:hint="eastAsia" w:ascii="新宋体" w:hAnsi="新宋体" w:eastAsia="新宋体" w:cs="新宋体"/>
                <w:color w:val="auto"/>
                <w:kern w:val="0"/>
                <w:sz w:val="22"/>
                <w:szCs w:val="22"/>
                <w:highlight w:val="none"/>
              </w:rPr>
              <w:t>项目编号：</w:t>
            </w:r>
            <w:r>
              <w:rPr>
                <w:rFonts w:hint="eastAsia" w:ascii="新宋体" w:hAnsi="新宋体" w:eastAsia="新宋体" w:cs="新宋体"/>
                <w:color w:val="auto"/>
                <w:kern w:val="0"/>
                <w:sz w:val="22"/>
                <w:szCs w:val="22"/>
                <w:highlight w:val="none"/>
                <w:lang w:eastAsia="zh-CN"/>
              </w:rPr>
              <w:t>WGSS-CFJT-Z-2023048</w:t>
            </w:r>
          </w:p>
        </w:tc>
      </w:tr>
      <w:tr>
        <w:tblPrEx>
          <w:tblCellMar>
            <w:top w:w="0" w:type="dxa"/>
            <w:left w:w="108" w:type="dxa"/>
            <w:bottom w:w="0" w:type="dxa"/>
            <w:right w:w="108" w:type="dxa"/>
          </w:tblCellMar>
        </w:tblPrEx>
        <w:trPr>
          <w:trHeight w:val="820" w:hRule="atLeast"/>
        </w:trPr>
        <w:tc>
          <w:tcPr>
            <w:tcW w:w="1048" w:type="dxa"/>
            <w:gridSpan w:val="2"/>
            <w:tcBorders>
              <w:top w:val="single" w:color="auto" w:sz="4" w:space="0"/>
              <w:left w:val="single" w:color="auto" w:sz="4" w:space="0"/>
              <w:bottom w:val="single" w:color="auto" w:sz="4" w:space="0"/>
              <w:right w:val="single" w:color="auto" w:sz="4" w:space="0"/>
            </w:tcBorders>
            <w:noWrap w:val="0"/>
            <w:vAlign w:val="center"/>
          </w:tcPr>
          <w:p>
            <w:pPr>
              <w:jc w:val="center"/>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4</w:t>
            </w:r>
          </w:p>
        </w:tc>
        <w:tc>
          <w:tcPr>
            <w:tcW w:w="1531" w:type="dxa"/>
            <w:tcBorders>
              <w:top w:val="single" w:color="auto" w:sz="4" w:space="0"/>
              <w:left w:val="single" w:color="auto" w:sz="4" w:space="0"/>
              <w:bottom w:val="single" w:color="auto" w:sz="4" w:space="0"/>
              <w:right w:val="single" w:color="auto" w:sz="4" w:space="0"/>
            </w:tcBorders>
            <w:noWrap w:val="0"/>
            <w:vAlign w:val="center"/>
          </w:tcPr>
          <w:p>
            <w:pPr>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采购内容</w:t>
            </w:r>
          </w:p>
        </w:tc>
        <w:tc>
          <w:tcPr>
            <w:tcW w:w="7275" w:type="dxa"/>
            <w:tcBorders>
              <w:top w:val="single" w:color="auto" w:sz="4" w:space="0"/>
              <w:left w:val="single" w:color="auto" w:sz="4" w:space="0"/>
              <w:bottom w:val="single" w:color="auto" w:sz="4" w:space="0"/>
              <w:right w:val="single" w:color="auto" w:sz="4" w:space="0"/>
            </w:tcBorders>
            <w:noWrap w:val="0"/>
            <w:vAlign w:val="center"/>
          </w:tcPr>
          <w:p>
            <w:pPr>
              <w:rPr>
                <w:rFonts w:hint="default" w:ascii="新宋体" w:hAnsi="新宋体" w:eastAsia="新宋体" w:cs="新宋体"/>
                <w:color w:val="auto"/>
                <w:kern w:val="0"/>
                <w:sz w:val="22"/>
                <w:szCs w:val="22"/>
                <w:highlight w:val="none"/>
                <w:lang w:val="en-US" w:eastAsia="zh-CN"/>
              </w:rPr>
            </w:pPr>
            <w:r>
              <w:rPr>
                <w:rFonts w:hint="eastAsia" w:ascii="新宋体" w:hAnsi="新宋体" w:eastAsia="新宋体" w:cs="新宋体"/>
                <w:color w:val="auto"/>
                <w:kern w:val="0"/>
                <w:sz w:val="22"/>
                <w:szCs w:val="22"/>
                <w:highlight w:val="none"/>
                <w:lang w:eastAsia="zh-CN"/>
              </w:rPr>
              <w:t>世界温州人家园1、2、3幢、市民中心大屏幕维保及市民中心公区视频监控、门禁配套控制系统的运维服务</w:t>
            </w:r>
            <w:r>
              <w:rPr>
                <w:rFonts w:hint="eastAsia" w:ascii="新宋体" w:hAnsi="新宋体" w:eastAsia="新宋体" w:cs="新宋体"/>
                <w:bCs/>
                <w:color w:val="auto"/>
                <w:kern w:val="0"/>
                <w:sz w:val="22"/>
                <w:szCs w:val="22"/>
                <w:highlight w:val="none"/>
              </w:rPr>
              <w:t>，具体采购内容及详细技术要求见采购文件相关部分。</w:t>
            </w:r>
            <w:r>
              <w:rPr>
                <w:rFonts w:hint="eastAsia" w:ascii="新宋体" w:hAnsi="新宋体" w:eastAsia="新宋体" w:cs="新宋体"/>
                <w:bCs/>
                <w:color w:val="auto"/>
                <w:kern w:val="0"/>
                <w:sz w:val="22"/>
                <w:szCs w:val="22"/>
                <w:highlight w:val="none"/>
                <w:lang w:val="en-US" w:eastAsia="zh-CN"/>
              </w:rPr>
              <w:t>预算金额30万元整。</w:t>
            </w:r>
          </w:p>
        </w:tc>
      </w:tr>
      <w:tr>
        <w:tblPrEx>
          <w:tblCellMar>
            <w:top w:w="0" w:type="dxa"/>
            <w:left w:w="108" w:type="dxa"/>
            <w:bottom w:w="0" w:type="dxa"/>
            <w:right w:w="108" w:type="dxa"/>
          </w:tblCellMar>
        </w:tblPrEx>
        <w:trPr>
          <w:trHeight w:val="850" w:hRule="atLeast"/>
        </w:trPr>
        <w:tc>
          <w:tcPr>
            <w:tcW w:w="1048" w:type="dxa"/>
            <w:gridSpan w:val="2"/>
            <w:tcBorders>
              <w:top w:val="single" w:color="auto" w:sz="4" w:space="0"/>
              <w:left w:val="single" w:color="auto" w:sz="4" w:space="0"/>
              <w:bottom w:val="single" w:color="auto" w:sz="4" w:space="0"/>
              <w:right w:val="single" w:color="auto" w:sz="4" w:space="0"/>
            </w:tcBorders>
            <w:noWrap w:val="0"/>
            <w:vAlign w:val="center"/>
          </w:tcPr>
          <w:p>
            <w:pPr>
              <w:jc w:val="center"/>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5</w:t>
            </w:r>
          </w:p>
        </w:tc>
        <w:tc>
          <w:tcPr>
            <w:tcW w:w="1531" w:type="dxa"/>
            <w:tcBorders>
              <w:top w:val="single" w:color="auto" w:sz="4" w:space="0"/>
              <w:left w:val="single" w:color="auto" w:sz="4" w:space="0"/>
              <w:bottom w:val="single" w:color="auto" w:sz="4" w:space="0"/>
              <w:right w:val="single" w:color="auto" w:sz="4" w:space="0"/>
            </w:tcBorders>
            <w:noWrap w:val="0"/>
            <w:vAlign w:val="center"/>
          </w:tcPr>
          <w:p>
            <w:pPr>
              <w:rPr>
                <w:rFonts w:hint="eastAsia" w:ascii="新宋体" w:hAnsi="新宋体" w:eastAsia="新宋体" w:cs="新宋体"/>
                <w:color w:val="auto"/>
                <w:kern w:val="0"/>
                <w:sz w:val="22"/>
                <w:szCs w:val="22"/>
                <w:highlight w:val="none"/>
                <w:lang w:val="en-US" w:eastAsia="zh-CN"/>
              </w:rPr>
            </w:pPr>
            <w:r>
              <w:rPr>
                <w:rFonts w:hint="eastAsia" w:ascii="新宋体" w:hAnsi="新宋体" w:eastAsia="新宋体" w:cs="新宋体"/>
                <w:color w:val="auto"/>
                <w:kern w:val="0"/>
                <w:sz w:val="22"/>
                <w:szCs w:val="22"/>
                <w:highlight w:val="none"/>
                <w:lang w:val="en-US" w:eastAsia="zh-CN"/>
              </w:rPr>
              <w:t>服务时间</w:t>
            </w:r>
          </w:p>
        </w:tc>
        <w:tc>
          <w:tcPr>
            <w:tcW w:w="7275" w:type="dxa"/>
            <w:tcBorders>
              <w:top w:val="single" w:color="auto" w:sz="4" w:space="0"/>
              <w:left w:val="single" w:color="auto" w:sz="4" w:space="0"/>
              <w:bottom w:val="single" w:color="auto" w:sz="4" w:space="0"/>
              <w:right w:val="single" w:color="auto" w:sz="4" w:space="0"/>
            </w:tcBorders>
            <w:noWrap w:val="0"/>
            <w:vAlign w:val="center"/>
          </w:tcPr>
          <w:p>
            <w:pPr>
              <w:rPr>
                <w:rFonts w:hint="default" w:ascii="新宋体" w:hAnsi="新宋体" w:eastAsia="新宋体" w:cs="新宋体"/>
                <w:color w:val="auto"/>
                <w:kern w:val="0"/>
                <w:sz w:val="22"/>
                <w:szCs w:val="22"/>
                <w:highlight w:val="none"/>
                <w:lang w:val="en-US" w:eastAsia="zh-CN"/>
              </w:rPr>
            </w:pPr>
            <w:r>
              <w:rPr>
                <w:rFonts w:hint="eastAsia" w:ascii="宋体" w:hAnsi="宋体" w:eastAsia="新宋体" w:cs="宋体"/>
                <w:color w:val="auto"/>
                <w:kern w:val="0"/>
                <w:sz w:val="22"/>
                <w:szCs w:val="22"/>
                <w:highlight w:val="none"/>
                <w:u w:val="none"/>
                <w:lang w:val="en-US" w:eastAsia="zh-CN"/>
              </w:rPr>
              <w:t>服务期限一年（12个月）。本项目服务期限为1+1+1模式，</w:t>
            </w:r>
            <w:r>
              <w:rPr>
                <w:rFonts w:hint="eastAsia" w:ascii="新宋体" w:hAnsi="新宋体" w:eastAsia="新宋体" w:cs="新宋体"/>
                <w:color w:val="auto"/>
                <w:kern w:val="0"/>
                <w:sz w:val="22"/>
                <w:szCs w:val="22"/>
                <w:highlight w:val="none"/>
              </w:rPr>
              <w:t>合同期满经</w:t>
            </w:r>
            <w:r>
              <w:rPr>
                <w:rFonts w:hint="eastAsia" w:ascii="新宋体" w:hAnsi="新宋体" w:eastAsia="新宋体" w:cs="新宋体"/>
                <w:color w:val="auto"/>
                <w:kern w:val="0"/>
                <w:sz w:val="22"/>
                <w:szCs w:val="22"/>
                <w:highlight w:val="none"/>
                <w:lang w:eastAsia="zh-CN"/>
              </w:rPr>
              <w:t>采购人</w:t>
            </w:r>
            <w:r>
              <w:rPr>
                <w:rFonts w:hint="eastAsia" w:ascii="新宋体" w:hAnsi="新宋体" w:eastAsia="新宋体" w:cs="新宋体"/>
                <w:color w:val="auto"/>
                <w:kern w:val="0"/>
                <w:sz w:val="22"/>
                <w:szCs w:val="22"/>
                <w:highlight w:val="none"/>
                <w:lang w:val="en-US" w:eastAsia="zh-CN"/>
              </w:rPr>
              <w:t>考核合格后，</w:t>
            </w:r>
            <w:r>
              <w:rPr>
                <w:rFonts w:hint="eastAsia" w:ascii="新宋体" w:hAnsi="新宋体" w:eastAsia="新宋体" w:cs="新宋体"/>
                <w:color w:val="auto"/>
                <w:kern w:val="0"/>
                <w:sz w:val="22"/>
                <w:szCs w:val="22"/>
                <w:highlight w:val="none"/>
              </w:rPr>
              <w:t>可续签1年，最多续签两次。</w:t>
            </w:r>
          </w:p>
        </w:tc>
      </w:tr>
      <w:tr>
        <w:tblPrEx>
          <w:tblCellMar>
            <w:top w:w="0" w:type="dxa"/>
            <w:left w:w="108" w:type="dxa"/>
            <w:bottom w:w="0" w:type="dxa"/>
            <w:right w:w="108" w:type="dxa"/>
          </w:tblCellMar>
        </w:tblPrEx>
        <w:trPr>
          <w:trHeight w:val="850" w:hRule="atLeast"/>
        </w:trPr>
        <w:tc>
          <w:tcPr>
            <w:tcW w:w="1048" w:type="dxa"/>
            <w:gridSpan w:val="2"/>
            <w:tcBorders>
              <w:top w:val="single" w:color="auto" w:sz="4" w:space="0"/>
              <w:left w:val="single" w:color="auto" w:sz="4" w:space="0"/>
              <w:bottom w:val="single" w:color="auto" w:sz="4" w:space="0"/>
              <w:right w:val="single" w:color="auto" w:sz="4" w:space="0"/>
            </w:tcBorders>
            <w:noWrap w:val="0"/>
            <w:vAlign w:val="center"/>
          </w:tcPr>
          <w:p>
            <w:pPr>
              <w:jc w:val="center"/>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6</w:t>
            </w:r>
          </w:p>
        </w:tc>
        <w:tc>
          <w:tcPr>
            <w:tcW w:w="1531" w:type="dxa"/>
            <w:tcBorders>
              <w:top w:val="single" w:color="auto" w:sz="4" w:space="0"/>
              <w:left w:val="single" w:color="auto" w:sz="4" w:space="0"/>
              <w:bottom w:val="single" w:color="auto" w:sz="4" w:space="0"/>
              <w:right w:val="single" w:color="auto" w:sz="4" w:space="0"/>
            </w:tcBorders>
            <w:noWrap w:val="0"/>
            <w:vAlign w:val="center"/>
          </w:tcPr>
          <w:p>
            <w:pPr>
              <w:jc w:val="left"/>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lang w:eastAsia="zh-CN"/>
              </w:rPr>
              <w:t>投标供应商</w:t>
            </w:r>
            <w:r>
              <w:rPr>
                <w:rFonts w:hint="eastAsia" w:ascii="新宋体" w:hAnsi="新宋体" w:eastAsia="新宋体" w:cs="新宋体"/>
                <w:color w:val="auto"/>
                <w:kern w:val="0"/>
                <w:sz w:val="22"/>
                <w:szCs w:val="22"/>
                <w:highlight w:val="none"/>
              </w:rPr>
              <w:t>资格要求</w:t>
            </w:r>
          </w:p>
        </w:tc>
        <w:tc>
          <w:tcPr>
            <w:tcW w:w="7275" w:type="dxa"/>
            <w:tcBorders>
              <w:top w:val="single" w:color="auto" w:sz="4" w:space="0"/>
              <w:left w:val="single" w:color="auto" w:sz="4" w:space="0"/>
              <w:bottom w:val="single" w:color="auto" w:sz="4" w:space="0"/>
              <w:right w:val="single" w:color="auto" w:sz="4" w:space="0"/>
            </w:tcBorders>
            <w:noWrap w:val="0"/>
            <w:vAlign w:val="center"/>
          </w:tcPr>
          <w:p>
            <w:pPr>
              <w:rPr>
                <w:rFonts w:hint="eastAsia" w:ascii="新宋体" w:hAnsi="新宋体" w:eastAsia="新宋体" w:cs="新宋体"/>
                <w:color w:val="auto"/>
                <w:kern w:val="0"/>
                <w:sz w:val="22"/>
                <w:szCs w:val="22"/>
                <w:highlight w:val="none"/>
                <w:lang w:eastAsia="zh-CN"/>
              </w:rPr>
            </w:pPr>
            <w:r>
              <w:rPr>
                <w:rFonts w:hint="eastAsia" w:ascii="新宋体" w:hAnsi="新宋体" w:eastAsia="新宋体" w:cs="新宋体"/>
                <w:color w:val="auto"/>
                <w:kern w:val="0"/>
                <w:sz w:val="22"/>
                <w:szCs w:val="22"/>
                <w:highlight w:val="none"/>
                <w:lang w:eastAsia="zh-CN"/>
              </w:rPr>
              <w:t>见项目采购公告</w:t>
            </w:r>
          </w:p>
        </w:tc>
      </w:tr>
      <w:tr>
        <w:tblPrEx>
          <w:tblCellMar>
            <w:top w:w="0" w:type="dxa"/>
            <w:left w:w="108" w:type="dxa"/>
            <w:bottom w:w="0" w:type="dxa"/>
            <w:right w:w="108" w:type="dxa"/>
          </w:tblCellMar>
        </w:tblPrEx>
        <w:trPr>
          <w:trHeight w:val="850" w:hRule="atLeast"/>
        </w:trPr>
        <w:tc>
          <w:tcPr>
            <w:tcW w:w="1048" w:type="dxa"/>
            <w:gridSpan w:val="2"/>
            <w:tcBorders>
              <w:top w:val="single" w:color="auto" w:sz="4" w:space="0"/>
              <w:left w:val="single" w:color="auto" w:sz="4" w:space="0"/>
              <w:bottom w:val="single" w:color="auto" w:sz="4" w:space="0"/>
              <w:right w:val="single" w:color="auto" w:sz="4" w:space="0"/>
            </w:tcBorders>
            <w:noWrap w:val="0"/>
            <w:vAlign w:val="center"/>
          </w:tcPr>
          <w:p>
            <w:pPr>
              <w:jc w:val="center"/>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7</w:t>
            </w:r>
          </w:p>
        </w:tc>
        <w:tc>
          <w:tcPr>
            <w:tcW w:w="1531" w:type="dxa"/>
            <w:tcBorders>
              <w:top w:val="single" w:color="auto" w:sz="4" w:space="0"/>
              <w:left w:val="single" w:color="auto" w:sz="4" w:space="0"/>
              <w:bottom w:val="single" w:color="auto" w:sz="4" w:space="0"/>
              <w:right w:val="single" w:color="auto" w:sz="4" w:space="0"/>
            </w:tcBorders>
            <w:noWrap w:val="0"/>
            <w:vAlign w:val="center"/>
          </w:tcPr>
          <w:p>
            <w:pPr>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是否接受联合体投标</w:t>
            </w:r>
          </w:p>
        </w:tc>
        <w:tc>
          <w:tcPr>
            <w:tcW w:w="7275" w:type="dxa"/>
            <w:tcBorders>
              <w:top w:val="single" w:color="auto" w:sz="4" w:space="0"/>
              <w:left w:val="single" w:color="auto" w:sz="4" w:space="0"/>
              <w:bottom w:val="single" w:color="auto" w:sz="4" w:space="0"/>
              <w:right w:val="single" w:color="auto" w:sz="4" w:space="0"/>
            </w:tcBorders>
            <w:noWrap w:val="0"/>
            <w:vAlign w:val="center"/>
          </w:tcPr>
          <w:p>
            <w:pPr>
              <w:rPr>
                <w:rFonts w:ascii="新宋体" w:hAnsi="新宋体" w:eastAsia="新宋体" w:cs="新宋体"/>
                <w:color w:val="auto"/>
                <w:kern w:val="0"/>
                <w:sz w:val="22"/>
                <w:szCs w:val="22"/>
                <w:highlight w:val="none"/>
              </w:rPr>
            </w:pPr>
            <w:r>
              <w:rPr>
                <w:rFonts w:hint="eastAsia" w:ascii="新宋体" w:hAnsi="新宋体" w:eastAsia="新宋体" w:cs="新宋体"/>
                <w:b/>
                <w:snapToGrid w:val="0"/>
                <w:color w:val="auto"/>
                <w:sz w:val="22"/>
                <w:szCs w:val="22"/>
                <w:highlight w:val="none"/>
              </w:rPr>
              <w:sym w:font="Wingdings" w:char="F0FE"/>
            </w:r>
            <w:r>
              <w:rPr>
                <w:rFonts w:hint="eastAsia" w:ascii="新宋体" w:hAnsi="新宋体" w:eastAsia="新宋体" w:cs="新宋体"/>
                <w:color w:val="auto"/>
                <w:kern w:val="0"/>
                <w:sz w:val="22"/>
                <w:szCs w:val="22"/>
                <w:highlight w:val="none"/>
              </w:rPr>
              <w:t>不接受</w:t>
            </w:r>
          </w:p>
          <w:p>
            <w:pPr>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w:t>
            </w:r>
            <w:r>
              <w:rPr>
                <w:rFonts w:hint="eastAsia" w:ascii="新宋体" w:hAnsi="新宋体" w:eastAsia="新宋体" w:cs="新宋体"/>
                <w:b/>
                <w:color w:val="auto"/>
                <w:kern w:val="0"/>
                <w:sz w:val="22"/>
                <w:szCs w:val="22"/>
                <w:highlight w:val="none"/>
              </w:rPr>
              <w:t>接受，应满足下列要求</w:t>
            </w:r>
            <w:r>
              <w:rPr>
                <w:rFonts w:hint="eastAsia" w:ascii="新宋体" w:hAnsi="新宋体" w:eastAsia="新宋体" w:cs="新宋体"/>
                <w:color w:val="auto"/>
                <w:kern w:val="0"/>
                <w:sz w:val="22"/>
                <w:szCs w:val="22"/>
                <w:highlight w:val="none"/>
              </w:rPr>
              <w:t>：</w:t>
            </w:r>
          </w:p>
        </w:tc>
      </w:tr>
      <w:tr>
        <w:tblPrEx>
          <w:tblCellMar>
            <w:top w:w="0" w:type="dxa"/>
            <w:left w:w="108" w:type="dxa"/>
            <w:bottom w:w="0" w:type="dxa"/>
            <w:right w:w="108" w:type="dxa"/>
          </w:tblCellMar>
        </w:tblPrEx>
        <w:trPr>
          <w:trHeight w:val="850" w:hRule="atLeast"/>
        </w:trPr>
        <w:tc>
          <w:tcPr>
            <w:tcW w:w="1048" w:type="dxa"/>
            <w:gridSpan w:val="2"/>
            <w:tcBorders>
              <w:top w:val="single" w:color="auto" w:sz="4" w:space="0"/>
              <w:left w:val="single" w:color="auto" w:sz="4" w:space="0"/>
              <w:bottom w:val="single" w:color="auto" w:sz="4" w:space="0"/>
              <w:right w:val="single" w:color="auto" w:sz="4" w:space="0"/>
            </w:tcBorders>
            <w:noWrap w:val="0"/>
            <w:vAlign w:val="center"/>
          </w:tcPr>
          <w:p>
            <w:pPr>
              <w:jc w:val="center"/>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8</w:t>
            </w:r>
          </w:p>
        </w:tc>
        <w:tc>
          <w:tcPr>
            <w:tcW w:w="1531" w:type="dxa"/>
            <w:tcBorders>
              <w:top w:val="single" w:color="auto" w:sz="4" w:space="0"/>
              <w:left w:val="single" w:color="auto" w:sz="4" w:space="0"/>
              <w:bottom w:val="single" w:color="auto" w:sz="4" w:space="0"/>
              <w:right w:val="single" w:color="auto" w:sz="4" w:space="0"/>
            </w:tcBorders>
            <w:noWrap w:val="0"/>
            <w:vAlign w:val="center"/>
          </w:tcPr>
          <w:p>
            <w:pPr>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踏勘现场</w:t>
            </w:r>
          </w:p>
        </w:tc>
        <w:tc>
          <w:tcPr>
            <w:tcW w:w="7275" w:type="dxa"/>
            <w:tcBorders>
              <w:top w:val="single" w:color="auto" w:sz="4" w:space="0"/>
              <w:left w:val="single" w:color="auto" w:sz="4" w:space="0"/>
              <w:bottom w:val="single" w:color="auto" w:sz="4" w:space="0"/>
              <w:right w:val="single" w:color="auto" w:sz="4" w:space="0"/>
            </w:tcBorders>
            <w:noWrap w:val="0"/>
            <w:vAlign w:val="center"/>
          </w:tcPr>
          <w:p>
            <w:pPr>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□组织</w:t>
            </w:r>
          </w:p>
          <w:p>
            <w:pPr>
              <w:rPr>
                <w:rFonts w:ascii="新宋体" w:hAnsi="新宋体" w:eastAsia="新宋体" w:cs="新宋体"/>
                <w:color w:val="auto"/>
                <w:kern w:val="0"/>
                <w:sz w:val="22"/>
                <w:szCs w:val="22"/>
                <w:highlight w:val="none"/>
              </w:rPr>
            </w:pPr>
            <w:r>
              <w:rPr>
                <w:rFonts w:hint="eastAsia" w:ascii="新宋体" w:hAnsi="新宋体" w:eastAsia="新宋体" w:cs="新宋体"/>
                <w:snapToGrid w:val="0"/>
                <w:color w:val="auto"/>
                <w:sz w:val="22"/>
                <w:szCs w:val="22"/>
                <w:highlight w:val="none"/>
              </w:rPr>
              <w:sym w:font="Wingdings" w:char="F0FE"/>
            </w:r>
            <w:r>
              <w:rPr>
                <w:rFonts w:hint="eastAsia" w:ascii="新宋体" w:hAnsi="新宋体" w:eastAsia="新宋体" w:cs="新宋体"/>
                <w:color w:val="auto"/>
                <w:kern w:val="0"/>
                <w:sz w:val="22"/>
                <w:szCs w:val="22"/>
                <w:highlight w:val="none"/>
              </w:rPr>
              <w:t>不组织。</w:t>
            </w:r>
          </w:p>
        </w:tc>
      </w:tr>
      <w:tr>
        <w:tblPrEx>
          <w:tblCellMar>
            <w:top w:w="0" w:type="dxa"/>
            <w:left w:w="108" w:type="dxa"/>
            <w:bottom w:w="0" w:type="dxa"/>
            <w:right w:w="108" w:type="dxa"/>
          </w:tblCellMar>
        </w:tblPrEx>
        <w:trPr>
          <w:trHeight w:val="850" w:hRule="atLeast"/>
        </w:trPr>
        <w:tc>
          <w:tcPr>
            <w:tcW w:w="1048" w:type="dxa"/>
            <w:gridSpan w:val="2"/>
            <w:tcBorders>
              <w:top w:val="single" w:color="auto" w:sz="4" w:space="0"/>
              <w:left w:val="single" w:color="auto" w:sz="4" w:space="0"/>
              <w:bottom w:val="single" w:color="auto" w:sz="4" w:space="0"/>
              <w:right w:val="single" w:color="auto" w:sz="4" w:space="0"/>
            </w:tcBorders>
            <w:noWrap w:val="0"/>
            <w:vAlign w:val="center"/>
          </w:tcPr>
          <w:p>
            <w:pPr>
              <w:jc w:val="center"/>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9</w:t>
            </w:r>
          </w:p>
        </w:tc>
        <w:tc>
          <w:tcPr>
            <w:tcW w:w="1531" w:type="dxa"/>
            <w:tcBorders>
              <w:top w:val="single" w:color="auto" w:sz="4" w:space="0"/>
              <w:left w:val="single" w:color="auto" w:sz="4" w:space="0"/>
              <w:bottom w:val="single" w:color="auto" w:sz="4" w:space="0"/>
              <w:right w:val="single" w:color="auto" w:sz="4" w:space="0"/>
            </w:tcBorders>
            <w:noWrap w:val="0"/>
            <w:vAlign w:val="center"/>
          </w:tcPr>
          <w:p>
            <w:pPr>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投标预备会</w:t>
            </w:r>
          </w:p>
        </w:tc>
        <w:tc>
          <w:tcPr>
            <w:tcW w:w="7275" w:type="dxa"/>
            <w:tcBorders>
              <w:top w:val="single" w:color="auto" w:sz="4" w:space="0"/>
              <w:left w:val="single" w:color="auto" w:sz="4" w:space="0"/>
              <w:bottom w:val="single" w:color="auto" w:sz="4" w:space="0"/>
              <w:right w:val="single" w:color="auto" w:sz="4" w:space="0"/>
            </w:tcBorders>
            <w:noWrap w:val="0"/>
            <w:vAlign w:val="center"/>
          </w:tcPr>
          <w:p>
            <w:pPr>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□召开</w:t>
            </w:r>
          </w:p>
          <w:p>
            <w:pPr>
              <w:rPr>
                <w:rFonts w:ascii="新宋体" w:hAnsi="新宋体" w:eastAsia="新宋体" w:cs="新宋体"/>
                <w:color w:val="auto"/>
                <w:kern w:val="0"/>
                <w:sz w:val="22"/>
                <w:szCs w:val="22"/>
                <w:highlight w:val="none"/>
              </w:rPr>
            </w:pPr>
            <w:r>
              <w:rPr>
                <w:rFonts w:hint="eastAsia" w:ascii="新宋体" w:hAnsi="新宋体" w:eastAsia="新宋体" w:cs="新宋体"/>
                <w:snapToGrid w:val="0"/>
                <w:color w:val="auto"/>
                <w:sz w:val="22"/>
                <w:szCs w:val="22"/>
                <w:highlight w:val="none"/>
              </w:rPr>
              <w:sym w:font="Wingdings" w:char="F0FE"/>
            </w:r>
            <w:r>
              <w:rPr>
                <w:rFonts w:hint="eastAsia" w:ascii="新宋体" w:hAnsi="新宋体" w:eastAsia="新宋体" w:cs="新宋体"/>
                <w:color w:val="auto"/>
                <w:kern w:val="0"/>
                <w:sz w:val="22"/>
                <w:szCs w:val="22"/>
                <w:highlight w:val="none"/>
              </w:rPr>
              <w:t>不召开</w:t>
            </w:r>
          </w:p>
        </w:tc>
      </w:tr>
      <w:tr>
        <w:tblPrEx>
          <w:tblCellMar>
            <w:top w:w="0" w:type="dxa"/>
            <w:left w:w="108" w:type="dxa"/>
            <w:bottom w:w="0" w:type="dxa"/>
            <w:right w:w="108" w:type="dxa"/>
          </w:tblCellMar>
        </w:tblPrEx>
        <w:trPr>
          <w:trHeight w:val="850" w:hRule="atLeast"/>
        </w:trPr>
        <w:tc>
          <w:tcPr>
            <w:tcW w:w="1048" w:type="dxa"/>
            <w:gridSpan w:val="2"/>
            <w:tcBorders>
              <w:top w:val="single" w:color="auto" w:sz="4" w:space="0"/>
              <w:left w:val="single" w:color="auto" w:sz="4" w:space="0"/>
              <w:bottom w:val="single" w:color="auto" w:sz="4" w:space="0"/>
              <w:right w:val="single" w:color="auto" w:sz="4" w:space="0"/>
            </w:tcBorders>
            <w:noWrap w:val="0"/>
            <w:vAlign w:val="center"/>
          </w:tcPr>
          <w:p>
            <w:pPr>
              <w:jc w:val="center"/>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10</w:t>
            </w:r>
          </w:p>
        </w:tc>
        <w:tc>
          <w:tcPr>
            <w:tcW w:w="1531" w:type="dxa"/>
            <w:tcBorders>
              <w:top w:val="single" w:color="auto" w:sz="4" w:space="0"/>
              <w:left w:val="single" w:color="auto" w:sz="4" w:space="0"/>
              <w:bottom w:val="single" w:color="auto" w:sz="4" w:space="0"/>
              <w:right w:val="single" w:color="auto" w:sz="4" w:space="0"/>
            </w:tcBorders>
            <w:noWrap w:val="0"/>
            <w:vAlign w:val="center"/>
          </w:tcPr>
          <w:p>
            <w:pPr>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投标截止时间</w:t>
            </w:r>
          </w:p>
        </w:tc>
        <w:tc>
          <w:tcPr>
            <w:tcW w:w="7275" w:type="dxa"/>
            <w:tcBorders>
              <w:top w:val="single" w:color="auto" w:sz="4" w:space="0"/>
              <w:left w:val="single" w:color="auto" w:sz="4" w:space="0"/>
              <w:bottom w:val="single" w:color="auto" w:sz="4" w:space="0"/>
              <w:right w:val="single" w:color="auto" w:sz="4" w:space="0"/>
            </w:tcBorders>
            <w:noWrap w:val="0"/>
            <w:vAlign w:val="center"/>
          </w:tcPr>
          <w:p>
            <w:pPr>
              <w:rPr>
                <w:rFonts w:hint="eastAsia" w:ascii="新宋体" w:hAnsi="新宋体" w:eastAsia="新宋体" w:cs="新宋体"/>
                <w:color w:val="auto"/>
                <w:kern w:val="0"/>
                <w:sz w:val="22"/>
                <w:szCs w:val="22"/>
                <w:highlight w:val="none"/>
                <w:lang w:eastAsia="zh-CN"/>
              </w:rPr>
            </w:pPr>
            <w:r>
              <w:rPr>
                <w:rFonts w:hint="eastAsia" w:ascii="新宋体" w:hAnsi="新宋体" w:eastAsia="新宋体" w:cs="新宋体"/>
                <w:color w:val="auto"/>
                <w:kern w:val="0"/>
                <w:sz w:val="22"/>
                <w:szCs w:val="22"/>
                <w:highlight w:val="none"/>
                <w:lang w:eastAsia="zh-CN"/>
              </w:rPr>
              <w:t>2023年03月29日14：30</w:t>
            </w:r>
          </w:p>
        </w:tc>
      </w:tr>
      <w:tr>
        <w:tblPrEx>
          <w:tblCellMar>
            <w:top w:w="0" w:type="dxa"/>
            <w:left w:w="108" w:type="dxa"/>
            <w:bottom w:w="0" w:type="dxa"/>
            <w:right w:w="108" w:type="dxa"/>
          </w:tblCellMar>
        </w:tblPrEx>
        <w:trPr>
          <w:trHeight w:val="850" w:hRule="atLeast"/>
        </w:trPr>
        <w:tc>
          <w:tcPr>
            <w:tcW w:w="1048" w:type="dxa"/>
            <w:gridSpan w:val="2"/>
            <w:tcBorders>
              <w:top w:val="single" w:color="auto" w:sz="4" w:space="0"/>
              <w:left w:val="single" w:color="auto" w:sz="4" w:space="0"/>
              <w:bottom w:val="single" w:color="auto" w:sz="4" w:space="0"/>
              <w:right w:val="single" w:color="auto" w:sz="4" w:space="0"/>
            </w:tcBorders>
            <w:noWrap w:val="0"/>
            <w:vAlign w:val="center"/>
          </w:tcPr>
          <w:p>
            <w:pPr>
              <w:jc w:val="center"/>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11</w:t>
            </w:r>
          </w:p>
        </w:tc>
        <w:tc>
          <w:tcPr>
            <w:tcW w:w="1531" w:type="dxa"/>
            <w:tcBorders>
              <w:top w:val="single" w:color="auto" w:sz="4" w:space="0"/>
              <w:left w:val="single" w:color="auto" w:sz="4" w:space="0"/>
              <w:bottom w:val="single" w:color="auto" w:sz="4" w:space="0"/>
              <w:right w:val="single" w:color="auto" w:sz="4" w:space="0"/>
            </w:tcBorders>
            <w:noWrap w:val="0"/>
            <w:vAlign w:val="center"/>
          </w:tcPr>
          <w:p>
            <w:pPr>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分包</w:t>
            </w:r>
          </w:p>
        </w:tc>
        <w:tc>
          <w:tcPr>
            <w:tcW w:w="7275" w:type="dxa"/>
            <w:tcBorders>
              <w:top w:val="single" w:color="auto" w:sz="4" w:space="0"/>
              <w:left w:val="single" w:color="auto" w:sz="4" w:space="0"/>
              <w:bottom w:val="single" w:color="auto" w:sz="4" w:space="0"/>
              <w:right w:val="single" w:color="auto" w:sz="4" w:space="0"/>
            </w:tcBorders>
            <w:noWrap w:val="0"/>
            <w:vAlign w:val="center"/>
          </w:tcPr>
          <w:p>
            <w:pPr>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□允许</w:t>
            </w:r>
          </w:p>
          <w:p>
            <w:pPr>
              <w:rPr>
                <w:rFonts w:ascii="新宋体" w:hAnsi="新宋体" w:eastAsia="新宋体" w:cs="新宋体"/>
                <w:color w:val="auto"/>
                <w:kern w:val="0"/>
                <w:sz w:val="22"/>
                <w:szCs w:val="22"/>
                <w:highlight w:val="none"/>
              </w:rPr>
            </w:pPr>
            <w:r>
              <w:rPr>
                <w:rFonts w:hint="eastAsia" w:ascii="新宋体" w:hAnsi="新宋体" w:eastAsia="新宋体" w:cs="新宋体"/>
                <w:snapToGrid w:val="0"/>
                <w:color w:val="auto"/>
                <w:sz w:val="22"/>
                <w:szCs w:val="22"/>
                <w:highlight w:val="none"/>
              </w:rPr>
              <w:sym w:font="Wingdings" w:char="F0FE"/>
            </w:r>
            <w:r>
              <w:rPr>
                <w:rFonts w:hint="eastAsia" w:ascii="新宋体" w:hAnsi="新宋体" w:eastAsia="新宋体" w:cs="新宋体"/>
                <w:color w:val="auto"/>
                <w:kern w:val="0"/>
                <w:sz w:val="22"/>
                <w:szCs w:val="22"/>
                <w:highlight w:val="none"/>
              </w:rPr>
              <w:t>不允许</w:t>
            </w:r>
          </w:p>
        </w:tc>
      </w:tr>
      <w:tr>
        <w:tblPrEx>
          <w:tblCellMar>
            <w:top w:w="0" w:type="dxa"/>
            <w:left w:w="108" w:type="dxa"/>
            <w:bottom w:w="0" w:type="dxa"/>
            <w:right w:w="108" w:type="dxa"/>
          </w:tblCellMar>
        </w:tblPrEx>
        <w:trPr>
          <w:trHeight w:val="850" w:hRule="atLeast"/>
        </w:trPr>
        <w:tc>
          <w:tcPr>
            <w:tcW w:w="1048" w:type="dxa"/>
            <w:gridSpan w:val="2"/>
            <w:tcBorders>
              <w:top w:val="single" w:color="auto" w:sz="4" w:space="0"/>
              <w:left w:val="single" w:color="auto" w:sz="4" w:space="0"/>
              <w:bottom w:val="single" w:color="auto" w:sz="4" w:space="0"/>
              <w:right w:val="single" w:color="auto" w:sz="4" w:space="0"/>
            </w:tcBorders>
            <w:noWrap w:val="0"/>
            <w:vAlign w:val="center"/>
          </w:tcPr>
          <w:p>
            <w:pPr>
              <w:jc w:val="center"/>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12</w:t>
            </w:r>
          </w:p>
        </w:tc>
        <w:tc>
          <w:tcPr>
            <w:tcW w:w="1531" w:type="dxa"/>
            <w:tcBorders>
              <w:top w:val="single" w:color="auto" w:sz="4" w:space="0"/>
              <w:left w:val="single" w:color="auto" w:sz="4" w:space="0"/>
              <w:bottom w:val="single" w:color="auto" w:sz="4" w:space="0"/>
              <w:right w:val="single" w:color="auto" w:sz="4" w:space="0"/>
            </w:tcBorders>
            <w:noWrap w:val="0"/>
            <w:vAlign w:val="center"/>
          </w:tcPr>
          <w:p>
            <w:pPr>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偏离</w:t>
            </w:r>
          </w:p>
        </w:tc>
        <w:tc>
          <w:tcPr>
            <w:tcW w:w="7275" w:type="dxa"/>
            <w:tcBorders>
              <w:top w:val="single" w:color="auto" w:sz="4" w:space="0"/>
              <w:left w:val="single" w:color="auto" w:sz="4" w:space="0"/>
              <w:bottom w:val="single" w:color="auto" w:sz="4" w:space="0"/>
              <w:right w:val="single" w:color="auto" w:sz="4" w:space="0"/>
            </w:tcBorders>
            <w:noWrap w:val="0"/>
            <w:vAlign w:val="center"/>
          </w:tcPr>
          <w:p>
            <w:pPr>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偏差允许幅度及其处理方法：允许细微偏差，不允许重大偏差。由评标委员会判断，细微偏差要求</w:t>
            </w:r>
            <w:r>
              <w:rPr>
                <w:rFonts w:hint="eastAsia" w:ascii="新宋体" w:hAnsi="新宋体" w:eastAsia="新宋体" w:cs="新宋体"/>
                <w:color w:val="auto"/>
                <w:kern w:val="0"/>
                <w:sz w:val="22"/>
                <w:szCs w:val="22"/>
                <w:highlight w:val="none"/>
                <w:lang w:eastAsia="zh-CN"/>
              </w:rPr>
              <w:t>投标供应商</w:t>
            </w:r>
            <w:r>
              <w:rPr>
                <w:rFonts w:hint="eastAsia" w:ascii="新宋体" w:hAnsi="新宋体" w:eastAsia="新宋体" w:cs="新宋体"/>
                <w:color w:val="auto"/>
                <w:kern w:val="0"/>
                <w:sz w:val="22"/>
                <w:szCs w:val="22"/>
                <w:highlight w:val="none"/>
              </w:rPr>
              <w:t>在评标结束前予以澄清、说明或补正，不接受要求进行的，评标委员会有权做无效标处理，详见评标办法。</w:t>
            </w:r>
          </w:p>
        </w:tc>
      </w:tr>
      <w:tr>
        <w:tblPrEx>
          <w:tblCellMar>
            <w:top w:w="0" w:type="dxa"/>
            <w:left w:w="108" w:type="dxa"/>
            <w:bottom w:w="0" w:type="dxa"/>
            <w:right w:w="108" w:type="dxa"/>
          </w:tblCellMar>
        </w:tblPrEx>
        <w:trPr>
          <w:trHeight w:val="850" w:hRule="atLeast"/>
        </w:trPr>
        <w:tc>
          <w:tcPr>
            <w:tcW w:w="1048" w:type="dxa"/>
            <w:gridSpan w:val="2"/>
            <w:tcBorders>
              <w:top w:val="single" w:color="auto" w:sz="4" w:space="0"/>
              <w:left w:val="single" w:color="auto" w:sz="4" w:space="0"/>
              <w:bottom w:val="single" w:color="auto" w:sz="4" w:space="0"/>
              <w:right w:val="single" w:color="auto" w:sz="4" w:space="0"/>
            </w:tcBorders>
            <w:noWrap w:val="0"/>
            <w:vAlign w:val="center"/>
          </w:tcPr>
          <w:p>
            <w:pPr>
              <w:jc w:val="center"/>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13</w:t>
            </w:r>
          </w:p>
        </w:tc>
        <w:tc>
          <w:tcPr>
            <w:tcW w:w="1531" w:type="dxa"/>
            <w:tcBorders>
              <w:top w:val="single" w:color="auto" w:sz="4" w:space="0"/>
              <w:left w:val="single" w:color="auto" w:sz="4" w:space="0"/>
              <w:bottom w:val="single" w:color="auto" w:sz="4" w:space="0"/>
              <w:right w:val="single" w:color="auto" w:sz="4" w:space="0"/>
            </w:tcBorders>
            <w:noWrap w:val="0"/>
            <w:vAlign w:val="center"/>
          </w:tcPr>
          <w:p>
            <w:pPr>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投标有效期</w:t>
            </w:r>
          </w:p>
        </w:tc>
        <w:tc>
          <w:tcPr>
            <w:tcW w:w="7275" w:type="dxa"/>
            <w:tcBorders>
              <w:top w:val="single" w:color="auto" w:sz="4" w:space="0"/>
              <w:left w:val="single" w:color="auto" w:sz="4" w:space="0"/>
              <w:bottom w:val="single" w:color="auto" w:sz="4" w:space="0"/>
              <w:right w:val="single" w:color="auto" w:sz="4" w:space="0"/>
            </w:tcBorders>
            <w:noWrap w:val="0"/>
            <w:vAlign w:val="center"/>
          </w:tcPr>
          <w:p>
            <w:pPr>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投标文件自投标截止时间起生效，有效期90天。</w:t>
            </w:r>
          </w:p>
        </w:tc>
      </w:tr>
      <w:tr>
        <w:tblPrEx>
          <w:tblCellMar>
            <w:top w:w="0" w:type="dxa"/>
            <w:left w:w="108" w:type="dxa"/>
            <w:bottom w:w="0" w:type="dxa"/>
            <w:right w:w="108" w:type="dxa"/>
          </w:tblCellMar>
        </w:tblPrEx>
        <w:trPr>
          <w:trHeight w:val="421" w:hRule="atLeast"/>
        </w:trPr>
        <w:tc>
          <w:tcPr>
            <w:tcW w:w="1048" w:type="dxa"/>
            <w:gridSpan w:val="2"/>
            <w:tcBorders>
              <w:top w:val="single" w:color="auto" w:sz="4" w:space="0"/>
              <w:left w:val="single" w:color="auto" w:sz="4" w:space="0"/>
              <w:bottom w:val="single" w:color="auto" w:sz="4" w:space="0"/>
              <w:right w:val="single" w:color="auto" w:sz="4" w:space="0"/>
            </w:tcBorders>
            <w:noWrap w:val="0"/>
            <w:vAlign w:val="center"/>
          </w:tcPr>
          <w:p>
            <w:pPr>
              <w:jc w:val="center"/>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14</w:t>
            </w:r>
          </w:p>
        </w:tc>
        <w:tc>
          <w:tcPr>
            <w:tcW w:w="1531" w:type="dxa"/>
            <w:tcBorders>
              <w:top w:val="single" w:color="auto" w:sz="4" w:space="0"/>
              <w:left w:val="single" w:color="auto" w:sz="4" w:space="0"/>
              <w:bottom w:val="single" w:color="auto" w:sz="4" w:space="0"/>
              <w:right w:val="single" w:color="auto" w:sz="4" w:space="0"/>
            </w:tcBorders>
            <w:noWrap w:val="0"/>
            <w:vAlign w:val="center"/>
          </w:tcPr>
          <w:p>
            <w:pPr>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投标保证金</w:t>
            </w:r>
          </w:p>
        </w:tc>
        <w:tc>
          <w:tcPr>
            <w:tcW w:w="7275" w:type="dxa"/>
            <w:tcBorders>
              <w:top w:val="single" w:color="auto" w:sz="4" w:space="0"/>
              <w:left w:val="single" w:color="auto" w:sz="4" w:space="0"/>
              <w:bottom w:val="single" w:color="auto" w:sz="4" w:space="0"/>
              <w:right w:val="single" w:color="auto" w:sz="4" w:space="0"/>
            </w:tcBorders>
            <w:noWrap w:val="0"/>
            <w:vAlign w:val="center"/>
          </w:tcPr>
          <w:p>
            <w:pPr>
              <w:rPr>
                <w:rFonts w:hint="eastAsia"/>
                <w:color w:val="auto"/>
                <w:highlight w:val="none"/>
              </w:rPr>
            </w:pPr>
            <w:r>
              <w:rPr>
                <w:rFonts w:hint="eastAsia"/>
                <w:color w:val="auto"/>
                <w:highlight w:val="none"/>
              </w:rPr>
              <w:t>投标保证金：人民币</w:t>
            </w:r>
            <w:r>
              <w:rPr>
                <w:rFonts w:hint="eastAsia"/>
                <w:color w:val="auto"/>
                <w:highlight w:val="none"/>
                <w:lang w:val="en-US" w:eastAsia="zh-CN"/>
              </w:rPr>
              <w:t>叁</w:t>
            </w:r>
            <w:r>
              <w:rPr>
                <w:rFonts w:hint="eastAsia"/>
                <w:color w:val="auto"/>
                <w:highlight w:val="none"/>
              </w:rPr>
              <w:t>仟元整（¥</w:t>
            </w:r>
            <w:r>
              <w:rPr>
                <w:rFonts w:hint="eastAsia"/>
                <w:color w:val="auto"/>
                <w:highlight w:val="none"/>
                <w:lang w:val="en-US" w:eastAsia="zh-CN"/>
              </w:rPr>
              <w:t>3</w:t>
            </w:r>
            <w:r>
              <w:rPr>
                <w:rFonts w:hint="eastAsia"/>
                <w:color w:val="auto"/>
                <w:highlight w:val="none"/>
              </w:rPr>
              <w:t>000元）</w:t>
            </w:r>
          </w:p>
          <w:p>
            <w:pPr>
              <w:rPr>
                <w:rFonts w:hint="eastAsia"/>
                <w:color w:val="auto"/>
                <w:highlight w:val="none"/>
              </w:rPr>
            </w:pPr>
            <w:r>
              <w:rPr>
                <w:rFonts w:hint="eastAsia"/>
                <w:color w:val="auto"/>
                <w:highlight w:val="none"/>
              </w:rPr>
              <w:t>投标保证金缴纳截止时间：</w:t>
            </w:r>
            <w:r>
              <w:rPr>
                <w:rFonts w:hint="eastAsia" w:ascii="新宋体" w:hAnsi="新宋体" w:eastAsia="新宋体" w:cs="新宋体"/>
                <w:color w:val="auto"/>
                <w:kern w:val="0"/>
                <w:sz w:val="22"/>
                <w:szCs w:val="22"/>
                <w:highlight w:val="none"/>
                <w:lang w:eastAsia="zh-CN"/>
              </w:rPr>
              <w:t>2023年03月29日14：30</w:t>
            </w:r>
          </w:p>
          <w:p>
            <w:pPr>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户名：政采云有限公司</w:t>
            </w:r>
          </w:p>
          <w:p>
            <w:pPr>
              <w:rPr>
                <w:rFonts w:hint="eastAsia" w:ascii="新宋体" w:hAnsi="新宋体" w:eastAsia="新宋体" w:cs="新宋体"/>
                <w:color w:val="auto"/>
                <w:kern w:val="0"/>
                <w:sz w:val="22"/>
                <w:szCs w:val="22"/>
                <w:highlight w:val="none"/>
                <w:lang w:eastAsia="zh-CN"/>
              </w:rPr>
            </w:pPr>
            <w:r>
              <w:rPr>
                <w:rFonts w:hint="eastAsia" w:ascii="新宋体" w:hAnsi="新宋体" w:eastAsia="新宋体" w:cs="新宋体"/>
                <w:color w:val="auto"/>
                <w:kern w:val="0"/>
                <w:sz w:val="22"/>
                <w:szCs w:val="22"/>
                <w:highlight w:val="none"/>
              </w:rPr>
              <w:t>账号：190001010400276210000003779</w:t>
            </w:r>
          </w:p>
          <w:p>
            <w:pPr>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开户行：中国农业银行杭州西湖支行</w:t>
            </w:r>
          </w:p>
        </w:tc>
      </w:tr>
      <w:tr>
        <w:tblPrEx>
          <w:tblCellMar>
            <w:top w:w="0" w:type="dxa"/>
            <w:left w:w="108" w:type="dxa"/>
            <w:bottom w:w="0" w:type="dxa"/>
            <w:right w:w="108" w:type="dxa"/>
          </w:tblCellMar>
        </w:tblPrEx>
        <w:trPr>
          <w:trHeight w:val="850" w:hRule="atLeast"/>
        </w:trPr>
        <w:tc>
          <w:tcPr>
            <w:tcW w:w="1048" w:type="dxa"/>
            <w:gridSpan w:val="2"/>
            <w:tcBorders>
              <w:top w:val="single" w:color="auto" w:sz="4" w:space="0"/>
              <w:left w:val="single" w:color="auto" w:sz="4" w:space="0"/>
              <w:bottom w:val="single" w:color="auto" w:sz="4" w:space="0"/>
              <w:right w:val="single" w:color="auto" w:sz="4" w:space="0"/>
            </w:tcBorders>
            <w:noWrap w:val="0"/>
            <w:vAlign w:val="center"/>
          </w:tcPr>
          <w:p>
            <w:pPr>
              <w:jc w:val="center"/>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15</w:t>
            </w:r>
          </w:p>
        </w:tc>
        <w:tc>
          <w:tcPr>
            <w:tcW w:w="1531"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Cs w:val="21"/>
                <w:highlight w:val="none"/>
              </w:rPr>
              <w:t>投标文件装订及封装要求</w:t>
            </w:r>
          </w:p>
        </w:tc>
        <w:tc>
          <w:tcPr>
            <w:tcW w:w="7275" w:type="dxa"/>
            <w:tcBorders>
              <w:top w:val="single" w:color="auto" w:sz="4" w:space="0"/>
              <w:left w:val="single" w:color="auto" w:sz="4" w:space="0"/>
              <w:bottom w:val="single" w:color="auto" w:sz="4" w:space="0"/>
              <w:right w:val="single" w:color="auto" w:sz="4" w:space="0"/>
            </w:tcBorders>
            <w:noWrap w:val="0"/>
            <w:vAlign w:val="center"/>
          </w:tcPr>
          <w:p>
            <w:pPr>
              <w:rPr>
                <w:rFonts w:ascii="新宋体" w:hAnsi="新宋体" w:eastAsia="新宋体" w:cs="新宋体"/>
                <w:color w:val="auto"/>
                <w:szCs w:val="21"/>
                <w:highlight w:val="none"/>
              </w:rPr>
            </w:pPr>
            <w:r>
              <w:rPr>
                <w:rFonts w:hint="eastAsia" w:ascii="新宋体" w:hAnsi="新宋体" w:eastAsia="新宋体" w:cs="新宋体"/>
                <w:color w:val="auto"/>
                <w:szCs w:val="21"/>
                <w:highlight w:val="none"/>
              </w:rPr>
              <w:t>（1）资格审查资料一式5份，正本1份，副本4份；</w:t>
            </w:r>
          </w:p>
          <w:p>
            <w:pPr>
              <w:rPr>
                <w:rFonts w:ascii="新宋体" w:hAnsi="新宋体" w:eastAsia="新宋体" w:cs="新宋体"/>
                <w:color w:val="auto"/>
                <w:szCs w:val="21"/>
                <w:highlight w:val="none"/>
              </w:rPr>
            </w:pPr>
            <w:r>
              <w:rPr>
                <w:rFonts w:hint="eastAsia" w:ascii="新宋体" w:hAnsi="新宋体" w:eastAsia="新宋体" w:cs="新宋体"/>
                <w:color w:val="auto"/>
                <w:szCs w:val="21"/>
                <w:highlight w:val="none"/>
              </w:rPr>
              <w:t>（2）技术资信标一式5份，正本1份，副本4份；</w:t>
            </w:r>
          </w:p>
          <w:p>
            <w:pPr>
              <w:rPr>
                <w:rFonts w:ascii="新宋体" w:hAnsi="新宋体" w:eastAsia="新宋体" w:cs="新宋体"/>
                <w:color w:val="auto"/>
                <w:szCs w:val="21"/>
                <w:highlight w:val="none"/>
              </w:rPr>
            </w:pPr>
            <w:r>
              <w:rPr>
                <w:rFonts w:hint="eastAsia" w:ascii="新宋体" w:hAnsi="新宋体" w:eastAsia="新宋体" w:cs="新宋体"/>
                <w:color w:val="auto"/>
                <w:szCs w:val="21"/>
                <w:highlight w:val="none"/>
              </w:rPr>
              <w:t>（3）商务报价标一式5份，正本1份，副本4份。</w:t>
            </w:r>
          </w:p>
          <w:p>
            <w:pPr>
              <w:rPr>
                <w:rFonts w:ascii="新宋体" w:hAnsi="新宋体" w:eastAsia="新宋体" w:cs="新宋体"/>
                <w:color w:val="auto"/>
                <w:kern w:val="0"/>
                <w:sz w:val="22"/>
                <w:szCs w:val="22"/>
                <w:highlight w:val="none"/>
              </w:rPr>
            </w:pPr>
            <w:r>
              <w:rPr>
                <w:rFonts w:hint="eastAsia" w:ascii="新宋体" w:hAnsi="新宋体" w:eastAsia="新宋体" w:cs="新宋体"/>
                <w:color w:val="auto"/>
                <w:szCs w:val="21"/>
                <w:highlight w:val="none"/>
                <w:lang w:eastAsia="zh-CN"/>
              </w:rPr>
              <w:t>（</w:t>
            </w:r>
            <w:r>
              <w:rPr>
                <w:rFonts w:hint="eastAsia" w:ascii="新宋体" w:hAnsi="新宋体" w:eastAsia="新宋体" w:cs="新宋体"/>
                <w:color w:val="auto"/>
                <w:szCs w:val="21"/>
                <w:highlight w:val="none"/>
                <w:lang w:val="en-US" w:eastAsia="zh-CN"/>
              </w:rPr>
              <w:t>4</w:t>
            </w:r>
            <w:r>
              <w:rPr>
                <w:rFonts w:hint="eastAsia" w:ascii="新宋体" w:hAnsi="新宋体" w:eastAsia="新宋体" w:cs="新宋体"/>
                <w:color w:val="auto"/>
                <w:szCs w:val="21"/>
                <w:highlight w:val="none"/>
                <w:lang w:eastAsia="zh-CN"/>
              </w:rPr>
              <w:t>）</w:t>
            </w:r>
            <w:r>
              <w:rPr>
                <w:rFonts w:hint="eastAsia" w:ascii="新宋体" w:hAnsi="新宋体" w:eastAsia="新宋体" w:cs="新宋体"/>
                <w:color w:val="auto"/>
                <w:szCs w:val="21"/>
                <w:highlight w:val="none"/>
              </w:rPr>
              <w:t>投标文件“资格审查资料”、“技术资信标”、“商务报价标”密封于各自包封袋中，并加盖密封印章，并在封套的封口处加盖</w:t>
            </w:r>
            <w:r>
              <w:rPr>
                <w:rFonts w:hint="eastAsia" w:ascii="新宋体" w:hAnsi="新宋体" w:eastAsia="新宋体" w:cs="新宋体"/>
                <w:color w:val="auto"/>
                <w:szCs w:val="21"/>
                <w:highlight w:val="none"/>
                <w:lang w:eastAsia="zh-CN"/>
              </w:rPr>
              <w:t>投标供应商</w:t>
            </w:r>
            <w:r>
              <w:rPr>
                <w:rFonts w:hint="eastAsia" w:ascii="新宋体" w:hAnsi="新宋体" w:eastAsia="新宋体" w:cs="新宋体"/>
                <w:color w:val="auto"/>
                <w:szCs w:val="21"/>
                <w:highlight w:val="none"/>
              </w:rPr>
              <w:t>单位章，并由法定代表人或其授权代表签字。</w:t>
            </w:r>
          </w:p>
        </w:tc>
      </w:tr>
      <w:tr>
        <w:tblPrEx>
          <w:tblCellMar>
            <w:top w:w="0" w:type="dxa"/>
            <w:left w:w="108" w:type="dxa"/>
            <w:bottom w:w="0" w:type="dxa"/>
            <w:right w:w="108" w:type="dxa"/>
          </w:tblCellMar>
        </w:tblPrEx>
        <w:trPr>
          <w:trHeight w:val="850" w:hRule="atLeast"/>
        </w:trPr>
        <w:tc>
          <w:tcPr>
            <w:tcW w:w="1048" w:type="dxa"/>
            <w:gridSpan w:val="2"/>
            <w:tcBorders>
              <w:top w:val="single" w:color="auto" w:sz="4" w:space="0"/>
              <w:left w:val="single" w:color="auto" w:sz="4" w:space="0"/>
              <w:bottom w:val="single" w:color="auto" w:sz="4" w:space="0"/>
              <w:right w:val="single" w:color="auto" w:sz="4" w:space="0"/>
            </w:tcBorders>
            <w:noWrap w:val="0"/>
            <w:vAlign w:val="center"/>
          </w:tcPr>
          <w:p>
            <w:pPr>
              <w:jc w:val="center"/>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16</w:t>
            </w:r>
          </w:p>
        </w:tc>
        <w:tc>
          <w:tcPr>
            <w:tcW w:w="1531"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60" w:lineRule="exact"/>
              <w:jc w:val="center"/>
              <w:rPr>
                <w:rFonts w:ascii="新宋体" w:hAnsi="新宋体" w:eastAsia="新宋体" w:cs="新宋体"/>
                <w:color w:val="auto"/>
                <w:kern w:val="0"/>
                <w:sz w:val="22"/>
                <w:szCs w:val="22"/>
                <w:highlight w:val="none"/>
              </w:rPr>
            </w:pPr>
            <w:r>
              <w:rPr>
                <w:rFonts w:hint="eastAsia" w:ascii="新宋体" w:hAnsi="新宋体" w:eastAsia="新宋体" w:cs="新宋体"/>
                <w:color w:val="auto"/>
                <w:szCs w:val="21"/>
                <w:highlight w:val="none"/>
              </w:rPr>
              <w:t>签字或盖章要求</w:t>
            </w:r>
          </w:p>
        </w:tc>
        <w:tc>
          <w:tcPr>
            <w:tcW w:w="7275"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60" w:lineRule="exact"/>
              <w:rPr>
                <w:rFonts w:ascii="新宋体" w:hAnsi="新宋体" w:eastAsia="新宋体" w:cs="新宋体"/>
                <w:color w:val="auto"/>
                <w:szCs w:val="21"/>
                <w:highlight w:val="none"/>
              </w:rPr>
            </w:pPr>
            <w:r>
              <w:rPr>
                <w:rFonts w:hint="eastAsia" w:ascii="新宋体" w:hAnsi="新宋体" w:eastAsia="新宋体" w:cs="新宋体"/>
                <w:color w:val="auto"/>
                <w:szCs w:val="21"/>
                <w:highlight w:val="none"/>
              </w:rPr>
              <w:t>投标文件的相应位置应加盖：</w:t>
            </w:r>
          </w:p>
          <w:p>
            <w:pPr>
              <w:adjustRightInd w:val="0"/>
              <w:snapToGrid w:val="0"/>
              <w:spacing w:line="260" w:lineRule="exact"/>
              <w:rPr>
                <w:rFonts w:ascii="新宋体" w:hAnsi="新宋体" w:eastAsia="新宋体" w:cs="新宋体"/>
                <w:color w:val="auto"/>
                <w:szCs w:val="21"/>
                <w:highlight w:val="none"/>
              </w:rPr>
            </w:pPr>
            <w:r>
              <w:rPr>
                <w:rFonts w:hint="eastAsia" w:ascii="新宋体" w:hAnsi="新宋体" w:eastAsia="新宋体" w:cs="新宋体"/>
                <w:color w:val="auto"/>
                <w:szCs w:val="21"/>
                <w:highlight w:val="none"/>
              </w:rPr>
              <w:t>（1）单位公章；</w:t>
            </w:r>
          </w:p>
          <w:p>
            <w:pPr>
              <w:adjustRightInd w:val="0"/>
              <w:snapToGrid w:val="0"/>
              <w:spacing w:line="260" w:lineRule="exact"/>
              <w:rPr>
                <w:rFonts w:ascii="新宋体" w:hAnsi="新宋体" w:eastAsia="新宋体" w:cs="新宋体"/>
                <w:color w:val="auto"/>
                <w:szCs w:val="21"/>
                <w:highlight w:val="none"/>
              </w:rPr>
            </w:pPr>
            <w:r>
              <w:rPr>
                <w:rFonts w:hint="eastAsia" w:ascii="新宋体" w:hAnsi="新宋体" w:eastAsia="新宋体" w:cs="新宋体"/>
                <w:color w:val="auto"/>
                <w:szCs w:val="21"/>
                <w:highlight w:val="none"/>
              </w:rPr>
              <w:t>（2）法定代表人或其授权委托代理人签字或盖章（如为授权委托代理人签字或盖章的须提供法定代表人授权委托书）；</w:t>
            </w:r>
          </w:p>
          <w:p>
            <w:pPr>
              <w:adjustRightInd w:val="0"/>
              <w:snapToGrid w:val="0"/>
              <w:spacing w:line="260" w:lineRule="exact"/>
              <w:rPr>
                <w:rFonts w:ascii="新宋体" w:hAnsi="新宋体" w:eastAsia="新宋体" w:cs="新宋体"/>
                <w:color w:val="auto"/>
                <w:kern w:val="0"/>
                <w:sz w:val="22"/>
                <w:szCs w:val="22"/>
                <w:highlight w:val="none"/>
              </w:rPr>
            </w:pPr>
            <w:r>
              <w:rPr>
                <w:rFonts w:hint="eastAsia" w:ascii="新宋体" w:hAnsi="新宋体" w:eastAsia="新宋体" w:cs="新宋体"/>
                <w:color w:val="auto"/>
                <w:szCs w:val="21"/>
                <w:highlight w:val="none"/>
              </w:rPr>
              <w:t>（3）</w:t>
            </w:r>
            <w:r>
              <w:rPr>
                <w:rFonts w:hint="eastAsia" w:ascii="新宋体" w:hAnsi="新宋体" w:eastAsia="新宋体" w:cs="新宋体"/>
                <w:color w:val="auto"/>
                <w:szCs w:val="21"/>
                <w:highlight w:val="none"/>
                <w:lang w:eastAsia="zh-CN"/>
              </w:rPr>
              <w:t>投标供应商</w:t>
            </w:r>
            <w:r>
              <w:rPr>
                <w:rFonts w:hint="eastAsia" w:ascii="新宋体" w:hAnsi="新宋体" w:eastAsia="新宋体" w:cs="新宋体"/>
                <w:color w:val="auto"/>
                <w:szCs w:val="21"/>
                <w:highlight w:val="none"/>
              </w:rPr>
              <w:t>单位章不得以分公司章、投标专用章、合同专用章等其他形式印章代替，否则视为无效印章。</w:t>
            </w:r>
          </w:p>
        </w:tc>
      </w:tr>
      <w:tr>
        <w:tblPrEx>
          <w:tblCellMar>
            <w:top w:w="0" w:type="dxa"/>
            <w:left w:w="108" w:type="dxa"/>
            <w:bottom w:w="0" w:type="dxa"/>
            <w:right w:w="108" w:type="dxa"/>
          </w:tblCellMar>
        </w:tblPrEx>
        <w:trPr>
          <w:trHeight w:val="850" w:hRule="atLeast"/>
        </w:trPr>
        <w:tc>
          <w:tcPr>
            <w:tcW w:w="1048" w:type="dxa"/>
            <w:gridSpan w:val="2"/>
            <w:tcBorders>
              <w:top w:val="single" w:color="auto" w:sz="4" w:space="0"/>
              <w:left w:val="single" w:color="auto" w:sz="4" w:space="0"/>
              <w:bottom w:val="single" w:color="auto" w:sz="4" w:space="0"/>
              <w:right w:val="single" w:color="auto" w:sz="4" w:space="0"/>
            </w:tcBorders>
            <w:noWrap w:val="0"/>
            <w:vAlign w:val="center"/>
          </w:tcPr>
          <w:p>
            <w:pPr>
              <w:jc w:val="center"/>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17</w:t>
            </w:r>
          </w:p>
        </w:tc>
        <w:tc>
          <w:tcPr>
            <w:tcW w:w="1531" w:type="dxa"/>
            <w:tcBorders>
              <w:top w:val="single" w:color="auto" w:sz="4" w:space="0"/>
              <w:left w:val="single" w:color="auto" w:sz="4" w:space="0"/>
              <w:bottom w:val="single" w:color="auto" w:sz="4" w:space="0"/>
              <w:right w:val="single" w:color="auto" w:sz="4" w:space="0"/>
            </w:tcBorders>
            <w:noWrap w:val="0"/>
            <w:vAlign w:val="center"/>
          </w:tcPr>
          <w:p>
            <w:pPr>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递交投标</w:t>
            </w:r>
          </w:p>
          <w:p>
            <w:pPr>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文件地点</w:t>
            </w:r>
          </w:p>
        </w:tc>
        <w:tc>
          <w:tcPr>
            <w:tcW w:w="7275" w:type="dxa"/>
            <w:tcBorders>
              <w:top w:val="single" w:color="auto" w:sz="4" w:space="0"/>
              <w:left w:val="single" w:color="auto" w:sz="4" w:space="0"/>
              <w:bottom w:val="single" w:color="auto" w:sz="4" w:space="0"/>
              <w:right w:val="single" w:color="auto" w:sz="4" w:space="0"/>
            </w:tcBorders>
            <w:noWrap w:val="0"/>
            <w:vAlign w:val="center"/>
          </w:tcPr>
          <w:p>
            <w:pPr>
              <w:rPr>
                <w:rFonts w:hint="eastAsia" w:ascii="新宋体" w:hAnsi="新宋体" w:eastAsia="新宋体" w:cs="新宋体"/>
                <w:color w:val="auto"/>
                <w:kern w:val="0"/>
                <w:sz w:val="22"/>
                <w:szCs w:val="22"/>
                <w:highlight w:val="none"/>
                <w:lang w:eastAsia="zh-CN"/>
              </w:rPr>
            </w:pPr>
            <w:r>
              <w:rPr>
                <w:rFonts w:hint="eastAsia" w:ascii="宋体" w:hAnsi="宋体" w:eastAsia="宋体" w:cs="宋体"/>
                <w:b/>
                <w:color w:val="auto"/>
                <w:kern w:val="0"/>
                <w:sz w:val="21"/>
                <w:szCs w:val="21"/>
                <w:highlight w:val="none"/>
              </w:rPr>
              <w:t>详见</w:t>
            </w:r>
            <w:r>
              <w:rPr>
                <w:rFonts w:hint="eastAsia" w:ascii="宋体" w:hAnsi="宋体" w:eastAsia="宋体" w:cs="宋体"/>
                <w:b/>
                <w:color w:val="auto"/>
                <w:kern w:val="0"/>
                <w:sz w:val="21"/>
                <w:szCs w:val="21"/>
                <w:highlight w:val="none"/>
                <w:lang w:eastAsia="zh-CN"/>
              </w:rPr>
              <w:t>“</w:t>
            </w:r>
            <w:r>
              <w:rPr>
                <w:rFonts w:hint="eastAsia" w:ascii="宋体" w:hAnsi="宋体" w:eastAsia="宋体" w:cs="宋体"/>
                <w:b/>
                <w:color w:val="auto"/>
                <w:kern w:val="0"/>
                <w:sz w:val="21"/>
                <w:szCs w:val="21"/>
                <w:highlight w:val="none"/>
              </w:rPr>
              <w:t>采购公告</w:t>
            </w:r>
            <w:r>
              <w:rPr>
                <w:rFonts w:hint="eastAsia" w:ascii="宋体" w:hAnsi="宋体" w:eastAsia="宋体" w:cs="宋体"/>
                <w:b/>
                <w:color w:val="auto"/>
                <w:kern w:val="0"/>
                <w:sz w:val="21"/>
                <w:szCs w:val="21"/>
                <w:highlight w:val="none"/>
                <w:lang w:eastAsia="zh-CN"/>
              </w:rPr>
              <w:t>”</w:t>
            </w:r>
            <w:r>
              <w:rPr>
                <w:rFonts w:hint="eastAsia" w:ascii="宋体" w:hAnsi="宋体" w:eastAsia="宋体" w:cs="宋体"/>
                <w:b/>
                <w:color w:val="auto"/>
                <w:kern w:val="0"/>
                <w:sz w:val="21"/>
                <w:szCs w:val="21"/>
                <w:highlight w:val="none"/>
                <w:lang w:val="en-US" w:eastAsia="zh-CN"/>
              </w:rPr>
              <w:t>规定</w:t>
            </w:r>
          </w:p>
        </w:tc>
      </w:tr>
      <w:tr>
        <w:tblPrEx>
          <w:tblCellMar>
            <w:top w:w="0" w:type="dxa"/>
            <w:left w:w="108" w:type="dxa"/>
            <w:bottom w:w="0" w:type="dxa"/>
            <w:right w:w="108" w:type="dxa"/>
          </w:tblCellMar>
        </w:tblPrEx>
        <w:trPr>
          <w:trHeight w:val="850" w:hRule="atLeast"/>
        </w:trPr>
        <w:tc>
          <w:tcPr>
            <w:tcW w:w="1048" w:type="dxa"/>
            <w:gridSpan w:val="2"/>
            <w:tcBorders>
              <w:top w:val="single" w:color="auto" w:sz="4" w:space="0"/>
              <w:left w:val="single" w:color="auto" w:sz="4" w:space="0"/>
              <w:bottom w:val="single" w:color="auto" w:sz="4" w:space="0"/>
              <w:right w:val="single" w:color="auto" w:sz="4" w:space="0"/>
            </w:tcBorders>
            <w:noWrap w:val="0"/>
            <w:vAlign w:val="center"/>
          </w:tcPr>
          <w:p>
            <w:pPr>
              <w:jc w:val="center"/>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18</w:t>
            </w:r>
          </w:p>
        </w:tc>
        <w:tc>
          <w:tcPr>
            <w:tcW w:w="1531" w:type="dxa"/>
            <w:tcBorders>
              <w:top w:val="single" w:color="auto" w:sz="4" w:space="0"/>
              <w:left w:val="single" w:color="auto" w:sz="4" w:space="0"/>
              <w:bottom w:val="single" w:color="auto" w:sz="4" w:space="0"/>
              <w:right w:val="single" w:color="auto" w:sz="4" w:space="0"/>
            </w:tcBorders>
            <w:noWrap w:val="0"/>
            <w:vAlign w:val="center"/>
          </w:tcPr>
          <w:p>
            <w:pPr>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开标时间</w:t>
            </w:r>
          </w:p>
          <w:p>
            <w:pPr>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和地点</w:t>
            </w:r>
          </w:p>
        </w:tc>
        <w:tc>
          <w:tcPr>
            <w:tcW w:w="7275" w:type="dxa"/>
            <w:tcBorders>
              <w:top w:val="single" w:color="auto" w:sz="4" w:space="0"/>
              <w:left w:val="single" w:color="auto" w:sz="4" w:space="0"/>
              <w:bottom w:val="single" w:color="auto" w:sz="4" w:space="0"/>
              <w:right w:val="single" w:color="auto" w:sz="4" w:space="0"/>
            </w:tcBorders>
            <w:noWrap w:val="0"/>
            <w:vAlign w:val="center"/>
          </w:tcPr>
          <w:p>
            <w:pP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开标时间：</w:t>
            </w:r>
            <w:r>
              <w:rPr>
                <w:rFonts w:hint="eastAsia" w:ascii="宋体" w:hAnsi="宋体" w:eastAsia="宋体" w:cs="宋体"/>
                <w:b/>
                <w:color w:val="auto"/>
                <w:kern w:val="0"/>
                <w:sz w:val="21"/>
                <w:szCs w:val="21"/>
                <w:highlight w:val="none"/>
              </w:rPr>
              <w:t>详见</w:t>
            </w:r>
            <w:r>
              <w:rPr>
                <w:rFonts w:hint="eastAsia" w:ascii="宋体" w:hAnsi="宋体" w:eastAsia="宋体" w:cs="宋体"/>
                <w:b/>
                <w:color w:val="auto"/>
                <w:kern w:val="0"/>
                <w:sz w:val="21"/>
                <w:szCs w:val="21"/>
                <w:highlight w:val="none"/>
                <w:lang w:eastAsia="zh-CN"/>
              </w:rPr>
              <w:t>“</w:t>
            </w:r>
            <w:r>
              <w:rPr>
                <w:rFonts w:hint="eastAsia" w:ascii="宋体" w:hAnsi="宋体" w:eastAsia="宋体" w:cs="宋体"/>
                <w:b/>
                <w:color w:val="auto"/>
                <w:kern w:val="0"/>
                <w:sz w:val="21"/>
                <w:szCs w:val="21"/>
                <w:highlight w:val="none"/>
              </w:rPr>
              <w:t>采购公告</w:t>
            </w:r>
            <w:r>
              <w:rPr>
                <w:rFonts w:hint="eastAsia" w:ascii="宋体" w:hAnsi="宋体" w:eastAsia="宋体" w:cs="宋体"/>
                <w:b/>
                <w:color w:val="auto"/>
                <w:kern w:val="0"/>
                <w:sz w:val="21"/>
                <w:szCs w:val="21"/>
                <w:highlight w:val="none"/>
                <w:lang w:eastAsia="zh-CN"/>
              </w:rPr>
              <w:t>”</w:t>
            </w:r>
            <w:r>
              <w:rPr>
                <w:rFonts w:hint="eastAsia" w:ascii="宋体" w:hAnsi="宋体" w:eastAsia="宋体" w:cs="宋体"/>
                <w:b/>
                <w:color w:val="auto"/>
                <w:kern w:val="0"/>
                <w:sz w:val="21"/>
                <w:szCs w:val="21"/>
                <w:highlight w:val="none"/>
                <w:lang w:val="en-US" w:eastAsia="zh-CN"/>
              </w:rPr>
              <w:t>规定</w:t>
            </w:r>
          </w:p>
          <w:p>
            <w:pPr>
              <w:rPr>
                <w:rFonts w:hint="eastAsia" w:ascii="新宋体" w:hAnsi="新宋体" w:eastAsia="新宋体" w:cs="新宋体"/>
                <w:color w:val="auto"/>
                <w:kern w:val="0"/>
                <w:sz w:val="22"/>
                <w:szCs w:val="22"/>
                <w:highlight w:val="none"/>
                <w:lang w:eastAsia="zh-CN"/>
              </w:rPr>
            </w:pPr>
            <w:r>
              <w:rPr>
                <w:rFonts w:hint="eastAsia" w:ascii="宋体" w:hAnsi="宋体" w:eastAsia="宋体" w:cs="宋体"/>
                <w:color w:val="auto"/>
                <w:kern w:val="0"/>
                <w:sz w:val="21"/>
                <w:szCs w:val="21"/>
                <w:highlight w:val="none"/>
              </w:rPr>
              <w:t>开标地点：</w:t>
            </w:r>
            <w:r>
              <w:rPr>
                <w:rFonts w:hint="eastAsia" w:ascii="宋体" w:hAnsi="宋体" w:eastAsia="宋体" w:cs="宋体"/>
                <w:b/>
                <w:color w:val="auto"/>
                <w:kern w:val="0"/>
                <w:sz w:val="21"/>
                <w:szCs w:val="21"/>
                <w:highlight w:val="none"/>
              </w:rPr>
              <w:t>详见</w:t>
            </w:r>
            <w:r>
              <w:rPr>
                <w:rFonts w:hint="eastAsia" w:ascii="宋体" w:hAnsi="宋体" w:eastAsia="宋体" w:cs="宋体"/>
                <w:b/>
                <w:color w:val="auto"/>
                <w:kern w:val="0"/>
                <w:sz w:val="21"/>
                <w:szCs w:val="21"/>
                <w:highlight w:val="none"/>
                <w:lang w:eastAsia="zh-CN"/>
              </w:rPr>
              <w:t>“</w:t>
            </w:r>
            <w:r>
              <w:rPr>
                <w:rFonts w:hint="eastAsia" w:ascii="宋体" w:hAnsi="宋体" w:eastAsia="宋体" w:cs="宋体"/>
                <w:b/>
                <w:color w:val="auto"/>
                <w:kern w:val="0"/>
                <w:sz w:val="21"/>
                <w:szCs w:val="21"/>
                <w:highlight w:val="none"/>
              </w:rPr>
              <w:t>采购公告</w:t>
            </w:r>
            <w:r>
              <w:rPr>
                <w:rFonts w:hint="eastAsia" w:ascii="宋体" w:hAnsi="宋体" w:eastAsia="宋体" w:cs="宋体"/>
                <w:b/>
                <w:color w:val="auto"/>
                <w:kern w:val="0"/>
                <w:sz w:val="21"/>
                <w:szCs w:val="21"/>
                <w:highlight w:val="none"/>
                <w:lang w:eastAsia="zh-CN"/>
              </w:rPr>
              <w:t>”</w:t>
            </w:r>
            <w:r>
              <w:rPr>
                <w:rFonts w:hint="eastAsia" w:ascii="宋体" w:hAnsi="宋体" w:eastAsia="宋体" w:cs="宋体"/>
                <w:b/>
                <w:color w:val="auto"/>
                <w:kern w:val="0"/>
                <w:sz w:val="21"/>
                <w:szCs w:val="21"/>
                <w:highlight w:val="none"/>
                <w:lang w:val="en-US" w:eastAsia="zh-CN"/>
              </w:rPr>
              <w:t>规定</w:t>
            </w:r>
          </w:p>
        </w:tc>
      </w:tr>
      <w:tr>
        <w:tblPrEx>
          <w:tblCellMar>
            <w:top w:w="0" w:type="dxa"/>
            <w:left w:w="108" w:type="dxa"/>
            <w:bottom w:w="0" w:type="dxa"/>
            <w:right w:w="108" w:type="dxa"/>
          </w:tblCellMar>
        </w:tblPrEx>
        <w:trPr>
          <w:trHeight w:val="416" w:hRule="atLeast"/>
        </w:trPr>
        <w:tc>
          <w:tcPr>
            <w:tcW w:w="1048" w:type="dxa"/>
            <w:gridSpan w:val="2"/>
            <w:tcBorders>
              <w:top w:val="single" w:color="auto" w:sz="4" w:space="0"/>
              <w:left w:val="single" w:color="auto" w:sz="4" w:space="0"/>
              <w:bottom w:val="single" w:color="auto" w:sz="4" w:space="0"/>
              <w:right w:val="single" w:color="auto" w:sz="4" w:space="0"/>
            </w:tcBorders>
            <w:noWrap w:val="0"/>
            <w:vAlign w:val="center"/>
          </w:tcPr>
          <w:p>
            <w:pPr>
              <w:jc w:val="center"/>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19</w:t>
            </w:r>
          </w:p>
        </w:tc>
        <w:tc>
          <w:tcPr>
            <w:tcW w:w="1531" w:type="dxa"/>
            <w:tcBorders>
              <w:top w:val="single" w:color="auto" w:sz="4" w:space="0"/>
              <w:left w:val="single" w:color="auto" w:sz="4" w:space="0"/>
              <w:bottom w:val="single" w:color="auto" w:sz="4" w:space="0"/>
              <w:right w:val="single" w:color="auto" w:sz="4" w:space="0"/>
            </w:tcBorders>
            <w:noWrap w:val="0"/>
            <w:vAlign w:val="center"/>
          </w:tcPr>
          <w:p>
            <w:pPr>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开评标程序</w:t>
            </w:r>
          </w:p>
        </w:tc>
        <w:tc>
          <w:tcPr>
            <w:tcW w:w="7275" w:type="dxa"/>
            <w:tcBorders>
              <w:top w:val="single" w:color="auto" w:sz="4" w:space="0"/>
              <w:left w:val="single" w:color="auto" w:sz="4" w:space="0"/>
              <w:bottom w:val="single" w:color="auto" w:sz="4" w:space="0"/>
              <w:right w:val="single" w:color="auto" w:sz="4" w:space="0"/>
            </w:tcBorders>
            <w:noWrap w:val="0"/>
            <w:vAlign w:val="center"/>
          </w:tcPr>
          <w:p>
            <w:pPr>
              <w:rPr>
                <w:rFonts w:ascii="新宋体" w:hAnsi="新宋体" w:eastAsia="新宋体" w:cs="新宋体"/>
                <w:color w:val="auto"/>
                <w:sz w:val="22"/>
                <w:highlight w:val="none"/>
              </w:rPr>
            </w:pPr>
            <w:r>
              <w:rPr>
                <w:rFonts w:hint="eastAsia" w:ascii="新宋体" w:hAnsi="新宋体" w:eastAsia="新宋体" w:cs="新宋体"/>
                <w:color w:val="auto"/>
                <w:sz w:val="22"/>
                <w:highlight w:val="none"/>
              </w:rPr>
              <w:t>（1）宣布开标纪律；</w:t>
            </w:r>
          </w:p>
          <w:p>
            <w:pPr>
              <w:rPr>
                <w:rFonts w:ascii="新宋体" w:hAnsi="新宋体" w:eastAsia="新宋体" w:cs="新宋体"/>
                <w:color w:val="auto"/>
                <w:sz w:val="22"/>
                <w:highlight w:val="none"/>
              </w:rPr>
            </w:pPr>
            <w:r>
              <w:rPr>
                <w:rFonts w:hint="eastAsia" w:ascii="新宋体" w:hAnsi="新宋体" w:eastAsia="新宋体" w:cs="新宋体"/>
                <w:color w:val="auto"/>
                <w:sz w:val="22"/>
                <w:highlight w:val="none"/>
              </w:rPr>
              <w:t>（2）公布在投标截止时间前递交投标文件的</w:t>
            </w:r>
            <w:r>
              <w:rPr>
                <w:rFonts w:hint="eastAsia" w:ascii="新宋体" w:hAnsi="新宋体" w:eastAsia="新宋体" w:cs="新宋体"/>
                <w:color w:val="auto"/>
                <w:sz w:val="22"/>
                <w:highlight w:val="none"/>
                <w:lang w:eastAsia="zh-CN"/>
              </w:rPr>
              <w:t>投标供应商</w:t>
            </w:r>
            <w:r>
              <w:rPr>
                <w:rFonts w:hint="eastAsia" w:ascii="新宋体" w:hAnsi="新宋体" w:eastAsia="新宋体" w:cs="新宋体"/>
                <w:color w:val="auto"/>
                <w:sz w:val="22"/>
                <w:highlight w:val="none"/>
              </w:rPr>
              <w:t>名称，并点名确认</w:t>
            </w:r>
            <w:r>
              <w:rPr>
                <w:rFonts w:hint="eastAsia" w:ascii="新宋体" w:hAnsi="新宋体" w:eastAsia="新宋体" w:cs="新宋体"/>
                <w:color w:val="auto"/>
                <w:sz w:val="22"/>
                <w:highlight w:val="none"/>
                <w:lang w:eastAsia="zh-CN"/>
              </w:rPr>
              <w:t>投标供应商</w:t>
            </w:r>
            <w:r>
              <w:rPr>
                <w:rFonts w:hint="eastAsia" w:ascii="新宋体" w:hAnsi="新宋体" w:eastAsia="新宋体" w:cs="新宋体"/>
                <w:color w:val="auto"/>
                <w:sz w:val="22"/>
                <w:highlight w:val="none"/>
              </w:rPr>
              <w:t>是否派授权代表到场；</w:t>
            </w:r>
          </w:p>
          <w:p>
            <w:pPr>
              <w:rPr>
                <w:rFonts w:ascii="新宋体" w:hAnsi="新宋体" w:eastAsia="新宋体" w:cs="新宋体"/>
                <w:color w:val="auto"/>
                <w:sz w:val="22"/>
                <w:highlight w:val="none"/>
              </w:rPr>
            </w:pPr>
            <w:r>
              <w:rPr>
                <w:rFonts w:hint="eastAsia" w:ascii="新宋体" w:hAnsi="新宋体" w:eastAsia="新宋体" w:cs="新宋体"/>
                <w:color w:val="auto"/>
                <w:sz w:val="22"/>
                <w:highlight w:val="none"/>
              </w:rPr>
              <w:t>（3）宣布唱标人、记录人、监督人员等有关人员姓名；</w:t>
            </w:r>
          </w:p>
          <w:p>
            <w:pPr>
              <w:rPr>
                <w:rFonts w:ascii="新宋体" w:hAnsi="新宋体" w:eastAsia="新宋体" w:cs="新宋体"/>
                <w:color w:val="auto"/>
                <w:sz w:val="22"/>
                <w:highlight w:val="none"/>
              </w:rPr>
            </w:pPr>
            <w:r>
              <w:rPr>
                <w:rFonts w:hint="eastAsia" w:ascii="新宋体" w:hAnsi="新宋体" w:eastAsia="新宋体" w:cs="新宋体"/>
                <w:color w:val="auto"/>
                <w:sz w:val="22"/>
                <w:highlight w:val="none"/>
              </w:rPr>
              <w:t>（4）密封情况检查：由监督人员或</w:t>
            </w:r>
            <w:r>
              <w:rPr>
                <w:rFonts w:hint="eastAsia" w:ascii="新宋体" w:hAnsi="新宋体" w:eastAsia="新宋体" w:cs="新宋体"/>
                <w:color w:val="auto"/>
                <w:sz w:val="22"/>
                <w:highlight w:val="none"/>
                <w:lang w:eastAsia="zh-CN"/>
              </w:rPr>
              <w:t>投标供应商</w:t>
            </w:r>
            <w:r>
              <w:rPr>
                <w:rFonts w:hint="eastAsia" w:ascii="新宋体" w:hAnsi="新宋体" w:eastAsia="新宋体" w:cs="新宋体"/>
                <w:color w:val="auto"/>
                <w:sz w:val="22"/>
                <w:highlight w:val="none"/>
              </w:rPr>
              <w:t>推选的代表检查投标文件密封情况；</w:t>
            </w:r>
          </w:p>
          <w:p>
            <w:pPr>
              <w:rPr>
                <w:rFonts w:ascii="新宋体" w:hAnsi="新宋体" w:eastAsia="新宋体" w:cs="新宋体"/>
                <w:color w:val="auto"/>
                <w:sz w:val="22"/>
                <w:highlight w:val="none"/>
              </w:rPr>
            </w:pPr>
            <w:r>
              <w:rPr>
                <w:rFonts w:hint="eastAsia" w:ascii="新宋体" w:hAnsi="新宋体" w:eastAsia="新宋体" w:cs="新宋体"/>
                <w:color w:val="auto"/>
                <w:sz w:val="22"/>
                <w:highlight w:val="none"/>
              </w:rPr>
              <w:t>（5）开标顺序：</w:t>
            </w:r>
            <w:r>
              <w:rPr>
                <w:rFonts w:hint="eastAsia" w:ascii="新宋体" w:hAnsi="新宋体" w:eastAsia="新宋体" w:cs="新宋体"/>
                <w:color w:val="auto"/>
                <w:sz w:val="22"/>
                <w:highlight w:val="none"/>
                <w:lang w:eastAsia="zh-CN"/>
              </w:rPr>
              <w:t>投标供应商</w:t>
            </w:r>
            <w:r>
              <w:rPr>
                <w:rFonts w:hint="eastAsia" w:ascii="新宋体" w:hAnsi="新宋体" w:eastAsia="新宋体" w:cs="新宋体"/>
                <w:color w:val="auto"/>
                <w:sz w:val="22"/>
                <w:highlight w:val="none"/>
              </w:rPr>
              <w:t>送达投标文件的逆序；</w:t>
            </w:r>
            <w:r>
              <w:rPr>
                <w:rFonts w:hint="eastAsia"/>
                <w:color w:val="auto"/>
                <w:highlight w:val="none"/>
              </w:rPr>
              <w:t>在开标室里先开启技术资信标，再送达评审室评审。技术资信标评审结束后，再开启商务报价标；</w:t>
            </w:r>
          </w:p>
          <w:p>
            <w:pPr>
              <w:rPr>
                <w:rFonts w:ascii="新宋体" w:hAnsi="新宋体" w:eastAsia="新宋体" w:cs="新宋体"/>
                <w:color w:val="auto"/>
                <w:sz w:val="22"/>
                <w:highlight w:val="none"/>
              </w:rPr>
            </w:pPr>
            <w:r>
              <w:rPr>
                <w:rFonts w:hint="eastAsia" w:ascii="新宋体" w:hAnsi="新宋体" w:eastAsia="新宋体" w:cs="新宋体"/>
                <w:color w:val="auto"/>
                <w:sz w:val="22"/>
                <w:highlight w:val="none"/>
              </w:rPr>
              <w:t>（6）确认开标结果：</w:t>
            </w:r>
            <w:r>
              <w:rPr>
                <w:rFonts w:hint="eastAsia" w:ascii="新宋体" w:hAnsi="新宋体" w:eastAsia="新宋体" w:cs="新宋体"/>
                <w:color w:val="auto"/>
                <w:sz w:val="22"/>
                <w:highlight w:val="none"/>
                <w:lang w:eastAsia="zh-CN"/>
              </w:rPr>
              <w:t>投标供应商</w:t>
            </w:r>
            <w:r>
              <w:rPr>
                <w:rFonts w:hint="eastAsia" w:ascii="新宋体" w:hAnsi="新宋体" w:eastAsia="新宋体" w:cs="新宋体"/>
                <w:color w:val="auto"/>
                <w:sz w:val="22"/>
                <w:highlight w:val="none"/>
              </w:rPr>
              <w:t>授权代表对开标记录进行当场校核及勘误，并签字确认；并同时由记录人、监督人当场签字确认；</w:t>
            </w:r>
          </w:p>
          <w:p>
            <w:pPr>
              <w:rPr>
                <w:rFonts w:ascii="新宋体" w:hAnsi="新宋体" w:eastAsia="新宋体" w:cs="新宋体"/>
                <w:color w:val="auto"/>
                <w:sz w:val="22"/>
                <w:highlight w:val="none"/>
              </w:rPr>
            </w:pPr>
            <w:r>
              <w:rPr>
                <w:rFonts w:hint="eastAsia" w:ascii="新宋体" w:hAnsi="新宋体" w:eastAsia="新宋体" w:cs="新宋体"/>
                <w:color w:val="auto"/>
                <w:sz w:val="22"/>
                <w:highlight w:val="none"/>
              </w:rPr>
              <w:t>（7）宣布开标结束；</w:t>
            </w:r>
          </w:p>
          <w:p>
            <w:pPr>
              <w:rPr>
                <w:rFonts w:ascii="新宋体" w:hAnsi="新宋体" w:eastAsia="新宋体" w:cs="新宋体"/>
                <w:color w:val="auto"/>
                <w:sz w:val="22"/>
                <w:highlight w:val="none"/>
              </w:rPr>
            </w:pPr>
            <w:r>
              <w:rPr>
                <w:rFonts w:hint="eastAsia" w:ascii="新宋体" w:hAnsi="新宋体" w:eastAsia="新宋体" w:cs="新宋体"/>
                <w:color w:val="auto"/>
                <w:sz w:val="22"/>
                <w:highlight w:val="none"/>
              </w:rPr>
              <w:t>（8）</w:t>
            </w:r>
            <w:r>
              <w:rPr>
                <w:rFonts w:hint="eastAsia" w:ascii="新宋体" w:hAnsi="新宋体" w:eastAsia="新宋体" w:cs="新宋体"/>
                <w:color w:val="auto"/>
                <w:sz w:val="22"/>
                <w:highlight w:val="none"/>
                <w:lang w:eastAsia="zh-CN"/>
              </w:rPr>
              <w:t>投标供应商</w:t>
            </w:r>
            <w:r>
              <w:rPr>
                <w:rFonts w:hint="eastAsia" w:ascii="新宋体" w:hAnsi="新宋体" w:eastAsia="新宋体" w:cs="新宋体"/>
                <w:color w:val="auto"/>
                <w:sz w:val="22"/>
                <w:highlight w:val="none"/>
              </w:rPr>
              <w:t>授权代表未参加开标会议；未到场签字确认的，不影响开标，评标过程，视同认可开标结果；事后不得对采购相关人员、开标过程和开标结果提出异议；</w:t>
            </w:r>
          </w:p>
          <w:p>
            <w:pPr>
              <w:ind w:left="2"/>
              <w:rPr>
                <w:rFonts w:ascii="新宋体" w:hAnsi="新宋体" w:eastAsia="新宋体" w:cs="新宋体"/>
                <w:color w:val="auto"/>
                <w:kern w:val="0"/>
                <w:sz w:val="22"/>
                <w:szCs w:val="22"/>
                <w:highlight w:val="none"/>
              </w:rPr>
            </w:pPr>
            <w:r>
              <w:rPr>
                <w:rFonts w:hint="eastAsia" w:ascii="新宋体" w:hAnsi="新宋体" w:eastAsia="新宋体" w:cs="新宋体"/>
                <w:color w:val="auto"/>
                <w:sz w:val="22"/>
                <w:highlight w:val="none"/>
              </w:rPr>
              <w:t>（9）将开启的投标文件送交评标委员会评审。</w:t>
            </w:r>
          </w:p>
        </w:tc>
      </w:tr>
      <w:tr>
        <w:tblPrEx>
          <w:tblCellMar>
            <w:top w:w="0" w:type="dxa"/>
            <w:left w:w="108" w:type="dxa"/>
            <w:bottom w:w="0" w:type="dxa"/>
            <w:right w:w="108" w:type="dxa"/>
          </w:tblCellMar>
        </w:tblPrEx>
        <w:trPr>
          <w:trHeight w:val="850" w:hRule="atLeast"/>
        </w:trPr>
        <w:tc>
          <w:tcPr>
            <w:tcW w:w="1048" w:type="dxa"/>
            <w:gridSpan w:val="2"/>
            <w:tcBorders>
              <w:top w:val="single" w:color="auto" w:sz="4" w:space="0"/>
              <w:left w:val="single" w:color="auto" w:sz="4" w:space="0"/>
              <w:bottom w:val="single" w:color="auto" w:sz="4" w:space="0"/>
              <w:right w:val="single" w:color="auto" w:sz="4" w:space="0"/>
            </w:tcBorders>
            <w:noWrap w:val="0"/>
            <w:vAlign w:val="center"/>
          </w:tcPr>
          <w:p>
            <w:pPr>
              <w:jc w:val="center"/>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20</w:t>
            </w:r>
          </w:p>
        </w:tc>
        <w:tc>
          <w:tcPr>
            <w:tcW w:w="1531" w:type="dxa"/>
            <w:tcBorders>
              <w:top w:val="single" w:color="auto" w:sz="4" w:space="0"/>
              <w:left w:val="single" w:color="auto" w:sz="4" w:space="0"/>
              <w:bottom w:val="single" w:color="auto" w:sz="4" w:space="0"/>
              <w:right w:val="single" w:color="auto" w:sz="4" w:space="0"/>
            </w:tcBorders>
            <w:noWrap w:val="0"/>
            <w:vAlign w:val="center"/>
          </w:tcPr>
          <w:p>
            <w:pPr>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评标委员会</w:t>
            </w:r>
          </w:p>
          <w:p>
            <w:pPr>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的组建</w:t>
            </w:r>
          </w:p>
        </w:tc>
        <w:tc>
          <w:tcPr>
            <w:tcW w:w="7275" w:type="dxa"/>
            <w:tcBorders>
              <w:top w:val="single" w:color="auto" w:sz="4" w:space="0"/>
              <w:left w:val="single" w:color="auto" w:sz="4" w:space="0"/>
              <w:bottom w:val="single" w:color="auto" w:sz="4" w:space="0"/>
              <w:right w:val="single" w:color="auto" w:sz="4" w:space="0"/>
            </w:tcBorders>
            <w:noWrap w:val="0"/>
            <w:vAlign w:val="center"/>
          </w:tcPr>
          <w:p>
            <w:pPr>
              <w:rPr>
                <w:rFonts w:ascii="新宋体" w:hAnsi="新宋体" w:eastAsia="新宋体" w:cs="新宋体"/>
                <w:color w:val="auto"/>
                <w:kern w:val="0"/>
                <w:sz w:val="22"/>
                <w:szCs w:val="22"/>
                <w:highlight w:val="none"/>
              </w:rPr>
            </w:pPr>
            <w:r>
              <w:rPr>
                <w:rFonts w:hint="eastAsia" w:ascii="新宋体" w:hAnsi="新宋体" w:eastAsia="新宋体" w:cs="新宋体"/>
                <w:bCs/>
                <w:color w:val="auto"/>
                <w:sz w:val="22"/>
                <w:szCs w:val="22"/>
                <w:highlight w:val="none"/>
              </w:rPr>
              <w:t>采购人按照相关规定组建评标委员会，评标委员会成员由采购人代表和有关技术、经济等方面的专家组成，成员人数为5人（含）以上单数。</w:t>
            </w:r>
          </w:p>
        </w:tc>
      </w:tr>
      <w:tr>
        <w:tblPrEx>
          <w:tblCellMar>
            <w:top w:w="0" w:type="dxa"/>
            <w:left w:w="108" w:type="dxa"/>
            <w:bottom w:w="0" w:type="dxa"/>
            <w:right w:w="108" w:type="dxa"/>
          </w:tblCellMar>
        </w:tblPrEx>
        <w:trPr>
          <w:trHeight w:val="850" w:hRule="atLeast"/>
        </w:trPr>
        <w:tc>
          <w:tcPr>
            <w:tcW w:w="1048" w:type="dxa"/>
            <w:gridSpan w:val="2"/>
            <w:tcBorders>
              <w:top w:val="single" w:color="auto" w:sz="4" w:space="0"/>
              <w:left w:val="single" w:color="auto" w:sz="4" w:space="0"/>
              <w:bottom w:val="single" w:color="auto" w:sz="4" w:space="0"/>
              <w:right w:val="single" w:color="auto" w:sz="4" w:space="0"/>
            </w:tcBorders>
            <w:noWrap w:val="0"/>
            <w:vAlign w:val="center"/>
          </w:tcPr>
          <w:p>
            <w:pPr>
              <w:jc w:val="center"/>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21</w:t>
            </w:r>
          </w:p>
        </w:tc>
        <w:tc>
          <w:tcPr>
            <w:tcW w:w="1531" w:type="dxa"/>
            <w:tcBorders>
              <w:top w:val="single" w:color="auto" w:sz="4" w:space="0"/>
              <w:left w:val="single" w:color="auto" w:sz="4" w:space="0"/>
              <w:bottom w:val="single" w:color="auto" w:sz="4" w:space="0"/>
              <w:right w:val="single" w:color="auto" w:sz="4" w:space="0"/>
            </w:tcBorders>
            <w:noWrap w:val="0"/>
            <w:vAlign w:val="center"/>
          </w:tcPr>
          <w:p>
            <w:pPr>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履约担保</w:t>
            </w:r>
          </w:p>
        </w:tc>
        <w:tc>
          <w:tcPr>
            <w:tcW w:w="7275" w:type="dxa"/>
            <w:tcBorders>
              <w:top w:val="single" w:color="auto" w:sz="4" w:space="0"/>
              <w:left w:val="single" w:color="auto" w:sz="4" w:space="0"/>
              <w:bottom w:val="single" w:color="auto" w:sz="4" w:space="0"/>
              <w:right w:val="single" w:color="auto" w:sz="4" w:space="0"/>
            </w:tcBorders>
            <w:noWrap w:val="0"/>
            <w:vAlign w:val="center"/>
          </w:tcPr>
          <w:p>
            <w:pPr>
              <w:rPr>
                <w:rFonts w:ascii="新宋体" w:hAnsi="新宋体" w:eastAsia="新宋体" w:cs="新宋体"/>
                <w:color w:val="auto"/>
                <w:sz w:val="22"/>
                <w:highlight w:val="none"/>
              </w:rPr>
            </w:pPr>
            <w:r>
              <w:rPr>
                <w:rFonts w:hint="eastAsia" w:ascii="新宋体" w:hAnsi="新宋体" w:eastAsia="新宋体" w:cs="新宋体"/>
                <w:color w:val="auto"/>
                <w:sz w:val="22"/>
                <w:highlight w:val="none"/>
                <w:lang w:eastAsia="zh-CN"/>
              </w:rPr>
              <w:t>□</w:t>
            </w:r>
            <w:r>
              <w:rPr>
                <w:rFonts w:hint="eastAsia" w:ascii="新宋体" w:hAnsi="新宋体" w:eastAsia="新宋体" w:cs="新宋体"/>
                <w:color w:val="auto"/>
                <w:sz w:val="22"/>
                <w:highlight w:val="none"/>
              </w:rPr>
              <w:t>不需要</w:t>
            </w:r>
          </w:p>
          <w:p>
            <w:pPr>
              <w:rPr>
                <w:rFonts w:hint="default" w:ascii="新宋体" w:hAnsi="新宋体" w:eastAsia="新宋体" w:cs="新宋体"/>
                <w:color w:val="auto"/>
                <w:kern w:val="0"/>
                <w:sz w:val="22"/>
                <w:szCs w:val="22"/>
                <w:highlight w:val="none"/>
                <w:lang w:val="en-US" w:eastAsia="zh-CN"/>
              </w:rPr>
            </w:pPr>
            <w:r>
              <w:rPr>
                <w:rFonts w:hint="eastAsia" w:ascii="新宋体" w:hAnsi="新宋体" w:eastAsia="新宋体" w:cs="新宋体"/>
                <w:snapToGrid w:val="0"/>
                <w:color w:val="auto"/>
                <w:sz w:val="22"/>
                <w:szCs w:val="22"/>
                <w:highlight w:val="none"/>
              </w:rPr>
              <w:sym w:font="Wingdings" w:char="00FE"/>
            </w:r>
            <w:r>
              <w:rPr>
                <w:rFonts w:hint="eastAsia" w:ascii="新宋体" w:hAnsi="新宋体" w:eastAsia="新宋体" w:cs="新宋体"/>
                <w:color w:val="auto"/>
                <w:sz w:val="22"/>
                <w:highlight w:val="none"/>
              </w:rPr>
              <w:t xml:space="preserve">需要 </w:t>
            </w:r>
            <w:r>
              <w:rPr>
                <w:rFonts w:hint="eastAsia" w:ascii="新宋体" w:hAnsi="新宋体" w:eastAsia="新宋体" w:cs="新宋体"/>
                <w:color w:val="auto"/>
                <w:sz w:val="22"/>
                <w:highlight w:val="none"/>
                <w:lang w:val="en-US" w:eastAsia="zh-CN"/>
              </w:rPr>
              <w:t>合同总价10%的履约保证金</w:t>
            </w:r>
          </w:p>
        </w:tc>
      </w:tr>
      <w:tr>
        <w:tblPrEx>
          <w:tblCellMar>
            <w:top w:w="0" w:type="dxa"/>
            <w:left w:w="108" w:type="dxa"/>
            <w:bottom w:w="0" w:type="dxa"/>
            <w:right w:w="108" w:type="dxa"/>
          </w:tblCellMar>
        </w:tblPrEx>
        <w:trPr>
          <w:trHeight w:val="850" w:hRule="atLeast"/>
        </w:trPr>
        <w:tc>
          <w:tcPr>
            <w:tcW w:w="1048" w:type="dxa"/>
            <w:gridSpan w:val="2"/>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新宋体" w:hAnsi="新宋体" w:eastAsia="新宋体" w:cs="新宋体"/>
                <w:color w:val="auto"/>
                <w:kern w:val="0"/>
                <w:sz w:val="22"/>
                <w:szCs w:val="22"/>
                <w:highlight w:val="none"/>
              </w:rPr>
            </w:pPr>
            <w:bookmarkStart w:id="9" w:name="_Toc223715994"/>
            <w:bookmarkStart w:id="10" w:name="_Toc239145350"/>
            <w:bookmarkStart w:id="11" w:name="_Toc222114875"/>
            <w:bookmarkStart w:id="12" w:name="_Toc265529379"/>
            <w:bookmarkStart w:id="13" w:name="_Toc241404198"/>
            <w:bookmarkStart w:id="14" w:name="_Toc221356882"/>
            <w:bookmarkStart w:id="15" w:name="_Toc221356947"/>
            <w:bookmarkStart w:id="16" w:name="_Toc221423615"/>
            <w:bookmarkStart w:id="17" w:name="_Toc221374622"/>
            <w:r>
              <w:rPr>
                <w:rFonts w:hint="eastAsia" w:ascii="新宋体" w:hAnsi="新宋体" w:eastAsia="新宋体" w:cs="新宋体"/>
                <w:color w:val="auto"/>
                <w:kern w:val="0"/>
                <w:sz w:val="22"/>
                <w:szCs w:val="22"/>
                <w:highlight w:val="none"/>
              </w:rPr>
              <w:t>22</w:t>
            </w:r>
          </w:p>
        </w:tc>
        <w:tc>
          <w:tcPr>
            <w:tcW w:w="1531" w:type="dxa"/>
            <w:tcBorders>
              <w:top w:val="single" w:color="auto" w:sz="4" w:space="0"/>
              <w:left w:val="single" w:color="auto" w:sz="4" w:space="0"/>
              <w:bottom w:val="single" w:color="auto" w:sz="4" w:space="0"/>
              <w:right w:val="single" w:color="auto" w:sz="4" w:space="0"/>
            </w:tcBorders>
            <w:noWrap w:val="0"/>
            <w:vAlign w:val="center"/>
          </w:tcPr>
          <w:p>
            <w:pPr>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原 件</w:t>
            </w:r>
          </w:p>
        </w:tc>
        <w:tc>
          <w:tcPr>
            <w:tcW w:w="7275" w:type="dxa"/>
            <w:tcBorders>
              <w:top w:val="single" w:color="auto" w:sz="4" w:space="0"/>
              <w:left w:val="single" w:color="auto" w:sz="4" w:space="0"/>
              <w:bottom w:val="single" w:color="auto" w:sz="4" w:space="0"/>
              <w:right w:val="single" w:color="auto" w:sz="4" w:space="0"/>
            </w:tcBorders>
            <w:noWrap w:val="0"/>
            <w:vAlign w:val="center"/>
          </w:tcPr>
          <w:p>
            <w:pPr>
              <w:spacing w:line="300" w:lineRule="exact"/>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□提交</w:t>
            </w:r>
          </w:p>
          <w:p>
            <w:pPr>
              <w:rPr>
                <w:rFonts w:hint="eastAsia" w:ascii="新宋体" w:hAnsi="新宋体" w:eastAsia="新宋体" w:cs="新宋体"/>
                <w:snapToGrid w:val="0"/>
                <w:color w:val="auto"/>
                <w:sz w:val="22"/>
                <w:szCs w:val="22"/>
                <w:highlight w:val="none"/>
              </w:rPr>
            </w:pPr>
            <w:r>
              <w:rPr>
                <w:rFonts w:ascii="新宋体" w:hAnsi="新宋体" w:eastAsia="新宋体" w:cs="新宋体"/>
                <w:b/>
                <w:snapToGrid w:val="0"/>
                <w:color w:val="auto"/>
                <w:sz w:val="22"/>
                <w:szCs w:val="22"/>
                <w:highlight w:val="none"/>
              </w:rPr>
              <w:sym w:font="Wingdings" w:char="00FE"/>
            </w:r>
            <w:r>
              <w:rPr>
                <w:rFonts w:hint="eastAsia" w:ascii="新宋体" w:hAnsi="新宋体" w:eastAsia="新宋体" w:cs="新宋体"/>
                <w:color w:val="auto"/>
                <w:kern w:val="0"/>
                <w:sz w:val="22"/>
                <w:szCs w:val="22"/>
                <w:highlight w:val="none"/>
              </w:rPr>
              <w:t>不提交</w:t>
            </w:r>
          </w:p>
        </w:tc>
      </w:tr>
      <w:tr>
        <w:tblPrEx>
          <w:tblCellMar>
            <w:top w:w="0" w:type="dxa"/>
            <w:left w:w="108" w:type="dxa"/>
            <w:bottom w:w="0" w:type="dxa"/>
            <w:right w:w="108" w:type="dxa"/>
          </w:tblCellMar>
        </w:tblPrEx>
        <w:trPr>
          <w:trHeight w:val="594" w:hRule="atLeast"/>
        </w:trPr>
        <w:tc>
          <w:tcPr>
            <w:tcW w:w="103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00" w:lineRule="exact"/>
              <w:jc w:val="center"/>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23</w:t>
            </w:r>
          </w:p>
        </w:tc>
        <w:tc>
          <w:tcPr>
            <w:tcW w:w="1543" w:type="dxa"/>
            <w:gridSpan w:val="2"/>
            <w:tcBorders>
              <w:top w:val="single" w:color="auto" w:sz="4" w:space="0"/>
              <w:left w:val="single" w:color="auto" w:sz="4" w:space="0"/>
              <w:bottom w:val="single" w:color="auto" w:sz="4" w:space="0"/>
              <w:right w:val="single" w:color="auto" w:sz="4" w:space="0"/>
            </w:tcBorders>
            <w:shd w:val="clear" w:color="auto" w:fill="FFFFFF"/>
            <w:noWrap w:val="0"/>
            <w:vAlign w:val="center"/>
          </w:tcPr>
          <w:p>
            <w:pPr>
              <w:jc w:val="center"/>
              <w:rPr>
                <w:rFonts w:ascii="新宋体" w:hAnsi="新宋体" w:eastAsia="新宋体" w:cs="新宋体"/>
                <w:color w:val="auto"/>
                <w:kern w:val="0"/>
                <w:sz w:val="22"/>
                <w:szCs w:val="22"/>
                <w:highlight w:val="none"/>
              </w:rPr>
            </w:pPr>
            <w:r>
              <w:rPr>
                <w:rFonts w:hint="eastAsia" w:ascii="新宋体" w:hAnsi="新宋体" w:eastAsia="新宋体" w:cs="新宋体"/>
                <w:color w:val="auto"/>
                <w:sz w:val="22"/>
                <w:szCs w:val="22"/>
                <w:highlight w:val="none"/>
                <w:lang w:eastAsia="zh-CN"/>
              </w:rPr>
              <w:t>投标供应商</w:t>
            </w:r>
            <w:r>
              <w:rPr>
                <w:rFonts w:hint="eastAsia" w:ascii="新宋体" w:hAnsi="新宋体" w:eastAsia="新宋体" w:cs="新宋体"/>
                <w:color w:val="auto"/>
                <w:sz w:val="22"/>
                <w:szCs w:val="22"/>
                <w:highlight w:val="none"/>
              </w:rPr>
              <w:t>信用查询</w:t>
            </w:r>
          </w:p>
        </w:tc>
        <w:tc>
          <w:tcPr>
            <w:tcW w:w="7275"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jc w:val="left"/>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（1）供应商信用信息查询的查询渠道：“信用中国”(</w:t>
            </w:r>
            <w:r>
              <w:rPr>
                <w:rFonts w:ascii="新宋体" w:hAnsi="新宋体" w:eastAsia="新宋体"/>
                <w:color w:val="auto"/>
                <w:highlight w:val="none"/>
              </w:rPr>
              <w:fldChar w:fldCharType="begin"/>
            </w:r>
            <w:r>
              <w:rPr>
                <w:rFonts w:ascii="新宋体" w:hAnsi="新宋体" w:eastAsia="新宋体"/>
                <w:color w:val="auto"/>
                <w:highlight w:val="none"/>
              </w:rPr>
              <w:instrText xml:space="preserve">HYPERLINK "http://www.creditchina.gov.cn"</w:instrText>
            </w:r>
            <w:r>
              <w:rPr>
                <w:rFonts w:ascii="新宋体" w:hAnsi="新宋体" w:eastAsia="新宋体"/>
                <w:color w:val="auto"/>
                <w:highlight w:val="none"/>
              </w:rPr>
              <w:fldChar w:fldCharType="separate"/>
            </w:r>
            <w:r>
              <w:rPr>
                <w:rStyle w:val="25"/>
                <w:rFonts w:hint="eastAsia" w:ascii="新宋体" w:hAnsi="新宋体" w:eastAsia="新宋体" w:cs="新宋体"/>
                <w:color w:val="auto"/>
                <w:sz w:val="22"/>
                <w:szCs w:val="22"/>
                <w:highlight w:val="none"/>
              </w:rPr>
              <w:t>www.creditchina.gov.cn</w:t>
            </w:r>
            <w:r>
              <w:rPr>
                <w:rFonts w:ascii="新宋体" w:hAnsi="新宋体" w:eastAsia="新宋体"/>
                <w:color w:val="auto"/>
                <w:highlight w:val="none"/>
              </w:rPr>
              <w:fldChar w:fldCharType="end"/>
            </w:r>
            <w:r>
              <w:rPr>
                <w:rFonts w:hint="eastAsia" w:ascii="新宋体" w:hAnsi="新宋体" w:eastAsia="新宋体" w:cs="新宋体"/>
                <w:color w:val="auto"/>
                <w:sz w:val="22"/>
                <w:szCs w:val="22"/>
                <w:highlight w:val="none"/>
              </w:rPr>
              <w:t>)；“中国政府采购网”（http://www.ccgp.gov.cn/）；</w:t>
            </w:r>
          </w:p>
          <w:p>
            <w:pPr>
              <w:jc w:val="left"/>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（2）供应商信用信息查询截止时点：本项目投标截止时间。</w:t>
            </w:r>
          </w:p>
          <w:p>
            <w:pPr>
              <w:jc w:val="left"/>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（3）供应商信用信息查询记录和证据留存的具体方式：网页截图打印；</w:t>
            </w:r>
          </w:p>
          <w:p>
            <w:pPr>
              <w:jc w:val="left"/>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（4）信用信息的使用规则：</w:t>
            </w:r>
          </w:p>
          <w:p>
            <w:pPr>
              <w:jc w:val="left"/>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在“信用中国”具有负面记录：列入失信被执行人、重大税收违法案件当事人名单、采购严重违法失信行为名单；</w:t>
            </w:r>
          </w:p>
          <w:p>
            <w:pPr>
              <w:jc w:val="left"/>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（5）具有以上（4）所述信息记录的供应商，其投标做无效投标处理。</w:t>
            </w:r>
          </w:p>
          <w:p>
            <w:pPr>
              <w:rPr>
                <w:rFonts w:ascii="新宋体" w:hAnsi="新宋体" w:eastAsia="新宋体" w:cs="新宋体"/>
                <w:color w:val="auto"/>
                <w:highlight w:val="none"/>
              </w:rPr>
            </w:pPr>
            <w:r>
              <w:rPr>
                <w:rFonts w:hint="eastAsia" w:ascii="新宋体" w:hAnsi="新宋体" w:eastAsia="新宋体" w:cs="新宋体"/>
                <w:b/>
                <w:bCs/>
                <w:color w:val="auto"/>
                <w:szCs w:val="21"/>
                <w:highlight w:val="none"/>
                <w:u w:val="single"/>
              </w:rPr>
              <w:t>（6）▲</w:t>
            </w:r>
            <w:r>
              <w:rPr>
                <w:rFonts w:hint="eastAsia" w:ascii="新宋体" w:hAnsi="新宋体" w:eastAsia="新宋体" w:cs="新宋体"/>
                <w:b/>
                <w:color w:val="auto"/>
                <w:sz w:val="22"/>
                <w:szCs w:val="22"/>
                <w:highlight w:val="none"/>
                <w:u w:val="single"/>
              </w:rPr>
              <w:t>关于</w:t>
            </w:r>
            <w:r>
              <w:rPr>
                <w:rFonts w:hint="eastAsia" w:ascii="新宋体" w:hAnsi="新宋体" w:eastAsia="新宋体" w:cs="新宋体"/>
                <w:b/>
                <w:bCs/>
                <w:color w:val="auto"/>
                <w:sz w:val="22"/>
                <w:szCs w:val="22"/>
                <w:highlight w:val="none"/>
                <w:u w:val="single"/>
              </w:rPr>
              <w:t>“信用中国”(www.creditchina.gov.cn) 信用记录网页截图相关说明</w:t>
            </w:r>
            <w:r>
              <w:rPr>
                <w:rFonts w:hint="eastAsia" w:ascii="新宋体" w:hAnsi="新宋体" w:eastAsia="新宋体" w:cs="新宋体"/>
                <w:bCs/>
                <w:color w:val="auto"/>
                <w:sz w:val="22"/>
                <w:szCs w:val="22"/>
                <w:highlight w:val="none"/>
              </w:rPr>
              <w:t>：</w:t>
            </w:r>
          </w:p>
          <w:p>
            <w:pPr>
              <w:rPr>
                <w:rFonts w:ascii="新宋体" w:hAnsi="新宋体" w:eastAsia="新宋体" w:cs="新宋体"/>
                <w:bCs/>
                <w:color w:val="auto"/>
                <w:sz w:val="22"/>
                <w:szCs w:val="22"/>
                <w:highlight w:val="none"/>
              </w:rPr>
            </w:pPr>
            <w:r>
              <w:rPr>
                <w:rFonts w:hint="eastAsia" w:ascii="新宋体" w:hAnsi="新宋体" w:eastAsia="新宋体" w:cs="新宋体"/>
                <w:bCs/>
                <w:color w:val="auto"/>
                <w:sz w:val="22"/>
                <w:szCs w:val="22"/>
                <w:highlight w:val="none"/>
              </w:rPr>
              <w:t>①若供应商查询页面“行政处罚”栏显示有行政处罚事项，须将所有行政处罚事项在“信用中国”网页上列出的明细一并打印，并附说明，是否属于“</w:t>
            </w:r>
            <w:r>
              <w:rPr>
                <w:rFonts w:hint="eastAsia" w:ascii="新宋体" w:hAnsi="新宋体" w:eastAsia="新宋体" w:cs="新宋体"/>
                <w:color w:val="auto"/>
                <w:sz w:val="22"/>
                <w:szCs w:val="22"/>
                <w:highlight w:val="none"/>
              </w:rPr>
              <w:t>经营活动中的重大违法记录</w:t>
            </w:r>
            <w:r>
              <w:rPr>
                <w:rFonts w:hint="eastAsia" w:ascii="新宋体" w:hAnsi="新宋体" w:eastAsia="新宋体" w:cs="新宋体"/>
                <w:bCs/>
                <w:color w:val="auto"/>
                <w:sz w:val="22"/>
                <w:szCs w:val="22"/>
                <w:highlight w:val="none"/>
              </w:rPr>
              <w:t>”。</w:t>
            </w:r>
          </w:p>
          <w:p>
            <w:pPr>
              <w:rPr>
                <w:rFonts w:ascii="新宋体" w:hAnsi="新宋体" w:eastAsia="新宋体" w:cs="新宋体"/>
                <w:color w:val="auto"/>
                <w:highlight w:val="none"/>
              </w:rPr>
            </w:pPr>
            <w:r>
              <w:rPr>
                <w:rFonts w:hint="eastAsia" w:ascii="新宋体" w:hAnsi="新宋体" w:eastAsia="新宋体" w:cs="新宋体"/>
                <w:bCs/>
                <w:color w:val="auto"/>
                <w:sz w:val="22"/>
                <w:szCs w:val="22"/>
                <w:highlight w:val="none"/>
              </w:rPr>
              <w:t>②若供应商在“信用中国”无数据，亦须将搜索结果页面打印，并附说明。</w:t>
            </w:r>
          </w:p>
        </w:tc>
      </w:tr>
      <w:tr>
        <w:tblPrEx>
          <w:tblCellMar>
            <w:top w:w="0" w:type="dxa"/>
            <w:left w:w="108" w:type="dxa"/>
            <w:bottom w:w="0" w:type="dxa"/>
            <w:right w:w="108" w:type="dxa"/>
          </w:tblCellMar>
        </w:tblPrEx>
        <w:trPr>
          <w:trHeight w:val="594" w:hRule="atLeast"/>
        </w:trPr>
        <w:tc>
          <w:tcPr>
            <w:tcW w:w="103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00" w:lineRule="exact"/>
              <w:jc w:val="center"/>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24</w:t>
            </w:r>
          </w:p>
        </w:tc>
        <w:tc>
          <w:tcPr>
            <w:tcW w:w="1543" w:type="dxa"/>
            <w:gridSpan w:val="2"/>
            <w:tcBorders>
              <w:top w:val="single" w:color="auto" w:sz="4" w:space="0"/>
              <w:left w:val="single" w:color="auto" w:sz="4" w:space="0"/>
              <w:bottom w:val="single" w:color="auto" w:sz="4" w:space="0"/>
              <w:right w:val="single" w:color="auto" w:sz="4" w:space="0"/>
            </w:tcBorders>
            <w:shd w:val="clear" w:color="auto" w:fill="FFFFFF"/>
            <w:noWrap w:val="0"/>
            <w:vAlign w:val="center"/>
          </w:tcPr>
          <w:p>
            <w:pPr>
              <w:jc w:val="center"/>
              <w:rPr>
                <w:rFonts w:ascii="新宋体" w:hAnsi="新宋体" w:eastAsia="新宋体" w:cs="新宋体"/>
                <w:color w:val="auto"/>
                <w:kern w:val="0"/>
                <w:sz w:val="22"/>
                <w:szCs w:val="22"/>
                <w:highlight w:val="none"/>
              </w:rPr>
            </w:pPr>
            <w:r>
              <w:rPr>
                <w:rFonts w:hint="eastAsia" w:ascii="新宋体" w:hAnsi="新宋体" w:eastAsia="新宋体" w:cs="新宋体"/>
                <w:color w:val="auto"/>
                <w:sz w:val="22"/>
                <w:szCs w:val="22"/>
                <w:highlight w:val="none"/>
              </w:rPr>
              <w:t>合同备案</w:t>
            </w:r>
          </w:p>
        </w:tc>
        <w:tc>
          <w:tcPr>
            <w:tcW w:w="7275"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jc w:val="left"/>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（1）中标</w:t>
            </w:r>
            <w:r>
              <w:rPr>
                <w:rFonts w:hint="eastAsia" w:ascii="新宋体" w:hAnsi="新宋体" w:eastAsia="新宋体" w:cs="新宋体"/>
                <w:color w:val="auto"/>
                <w:sz w:val="22"/>
                <w:szCs w:val="22"/>
                <w:highlight w:val="none"/>
                <w:lang w:val="en-US" w:eastAsia="zh-CN"/>
              </w:rPr>
              <w:t>供应商</w:t>
            </w:r>
            <w:r>
              <w:rPr>
                <w:rFonts w:hint="eastAsia" w:ascii="新宋体" w:hAnsi="新宋体" w:eastAsia="新宋体" w:cs="新宋体"/>
                <w:color w:val="auto"/>
                <w:sz w:val="22"/>
                <w:szCs w:val="22"/>
                <w:highlight w:val="none"/>
              </w:rPr>
              <w:t>须在收到中标通知书之日起30日历天内与采购人签订合同。</w:t>
            </w:r>
          </w:p>
          <w:p>
            <w:pPr>
              <w:jc w:val="left"/>
              <w:rPr>
                <w:rFonts w:ascii="新宋体" w:hAnsi="新宋体" w:eastAsia="新宋体" w:cs="新宋体"/>
                <w:snapToGrid w:val="0"/>
                <w:color w:val="auto"/>
                <w:sz w:val="22"/>
                <w:szCs w:val="22"/>
                <w:highlight w:val="none"/>
              </w:rPr>
            </w:pPr>
            <w:r>
              <w:rPr>
                <w:rFonts w:hint="eastAsia" w:ascii="新宋体" w:hAnsi="新宋体" w:eastAsia="新宋体" w:cs="新宋体"/>
                <w:color w:val="auto"/>
                <w:sz w:val="22"/>
                <w:szCs w:val="22"/>
                <w:highlight w:val="none"/>
              </w:rPr>
              <w:t>（2）中标</w:t>
            </w:r>
            <w:r>
              <w:rPr>
                <w:rFonts w:hint="eastAsia" w:ascii="新宋体" w:hAnsi="新宋体" w:eastAsia="新宋体" w:cs="新宋体"/>
                <w:color w:val="auto"/>
                <w:sz w:val="22"/>
                <w:szCs w:val="22"/>
                <w:highlight w:val="none"/>
                <w:lang w:val="en-US" w:eastAsia="zh-CN"/>
              </w:rPr>
              <w:t>供应商</w:t>
            </w:r>
            <w:r>
              <w:rPr>
                <w:rFonts w:hint="eastAsia" w:ascii="新宋体" w:hAnsi="新宋体" w:eastAsia="新宋体" w:cs="新宋体"/>
                <w:color w:val="auto"/>
                <w:sz w:val="22"/>
                <w:szCs w:val="22"/>
                <w:highlight w:val="none"/>
              </w:rPr>
              <w:t>与采购人签订合同后，2日历天内将合同扫描件电子版发给采购代理机构：邮箱：</w:t>
            </w:r>
            <w:r>
              <w:rPr>
                <w:rFonts w:hint="eastAsia" w:ascii="新宋体" w:hAnsi="新宋体" w:eastAsia="新宋体" w:cs="新宋体"/>
                <w:b/>
                <w:color w:val="auto"/>
                <w:sz w:val="22"/>
                <w:szCs w:val="22"/>
                <w:highlight w:val="none"/>
                <w:u w:val="single"/>
              </w:rPr>
              <w:t>ye462978466@qq.com</w:t>
            </w:r>
            <w:r>
              <w:rPr>
                <w:rFonts w:hint="eastAsia" w:ascii="新宋体" w:hAnsi="新宋体" w:eastAsia="新宋体" w:cs="新宋体"/>
                <w:color w:val="auto"/>
                <w:sz w:val="22"/>
                <w:szCs w:val="22"/>
                <w:highlight w:val="none"/>
              </w:rPr>
              <w:t>。</w:t>
            </w:r>
          </w:p>
        </w:tc>
      </w:tr>
      <w:tr>
        <w:tblPrEx>
          <w:tblCellMar>
            <w:top w:w="0" w:type="dxa"/>
            <w:left w:w="108" w:type="dxa"/>
            <w:bottom w:w="0" w:type="dxa"/>
            <w:right w:w="108" w:type="dxa"/>
          </w:tblCellMar>
        </w:tblPrEx>
        <w:trPr>
          <w:trHeight w:val="855" w:hRule="atLeast"/>
        </w:trPr>
        <w:tc>
          <w:tcPr>
            <w:tcW w:w="103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00" w:lineRule="exact"/>
              <w:jc w:val="center"/>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25</w:t>
            </w:r>
          </w:p>
        </w:tc>
        <w:tc>
          <w:tcPr>
            <w:tcW w:w="1543" w:type="dxa"/>
            <w:gridSpan w:val="2"/>
            <w:tcBorders>
              <w:top w:val="single" w:color="auto" w:sz="4" w:space="0"/>
              <w:left w:val="single" w:color="auto" w:sz="4" w:space="0"/>
              <w:bottom w:val="single" w:color="auto" w:sz="4" w:space="0"/>
              <w:right w:val="single" w:color="auto" w:sz="4" w:space="0"/>
            </w:tcBorders>
            <w:shd w:val="clear" w:color="auto" w:fill="FFFFFF"/>
            <w:noWrap w:val="0"/>
            <w:vAlign w:val="center"/>
          </w:tcPr>
          <w:p>
            <w:pPr>
              <w:jc w:val="center"/>
              <w:rPr>
                <w:rFonts w:ascii="新宋体" w:hAnsi="新宋体" w:eastAsia="新宋体" w:cs="新宋体"/>
                <w:color w:val="auto"/>
                <w:kern w:val="0"/>
                <w:sz w:val="22"/>
                <w:szCs w:val="22"/>
                <w:highlight w:val="none"/>
              </w:rPr>
            </w:pPr>
            <w:r>
              <w:rPr>
                <w:rFonts w:hint="eastAsia" w:ascii="新宋体" w:hAnsi="新宋体" w:eastAsia="新宋体" w:cs="新宋体"/>
                <w:color w:val="auto"/>
                <w:sz w:val="22"/>
                <w:szCs w:val="22"/>
                <w:highlight w:val="none"/>
              </w:rPr>
              <w:t>合同履约管理</w:t>
            </w:r>
          </w:p>
        </w:tc>
        <w:tc>
          <w:tcPr>
            <w:tcW w:w="7275"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jc w:val="left"/>
              <w:rPr>
                <w:rFonts w:ascii="新宋体" w:hAnsi="新宋体" w:eastAsia="新宋体" w:cs="新宋体"/>
                <w:color w:val="auto"/>
                <w:kern w:val="0"/>
                <w:sz w:val="22"/>
                <w:szCs w:val="22"/>
                <w:highlight w:val="none"/>
              </w:rPr>
            </w:pPr>
            <w:r>
              <w:rPr>
                <w:rFonts w:hint="eastAsia" w:ascii="新宋体" w:hAnsi="新宋体" w:eastAsia="新宋体" w:cs="新宋体"/>
                <w:color w:val="auto"/>
                <w:sz w:val="22"/>
                <w:szCs w:val="22"/>
                <w:highlight w:val="none"/>
              </w:rPr>
              <w:t>合同签订后，采购人依法加强对合同履约进行管理，并在中标单位服务、项目验收等重要关节，如实填写《合同验收报告》（或考核资料），并及时向</w:t>
            </w:r>
            <w:r>
              <w:rPr>
                <w:rFonts w:hint="eastAsia" w:ascii="新宋体" w:hAnsi="新宋体" w:eastAsia="新宋体" w:cs="新宋体"/>
                <w:color w:val="auto"/>
                <w:sz w:val="22"/>
                <w:szCs w:val="22"/>
                <w:highlight w:val="none"/>
                <w:lang w:val="en-US" w:eastAsia="zh-CN"/>
              </w:rPr>
              <w:t>集团公司采购</w:t>
            </w:r>
            <w:r>
              <w:rPr>
                <w:rFonts w:hint="eastAsia" w:ascii="新宋体" w:hAnsi="新宋体" w:eastAsia="新宋体" w:cs="新宋体"/>
                <w:color w:val="auto"/>
                <w:sz w:val="22"/>
                <w:szCs w:val="22"/>
                <w:highlight w:val="none"/>
              </w:rPr>
              <w:t>管理部门报告验收过程中遇到的问题。</w:t>
            </w:r>
          </w:p>
        </w:tc>
      </w:tr>
      <w:tr>
        <w:tblPrEx>
          <w:tblCellMar>
            <w:top w:w="0" w:type="dxa"/>
            <w:left w:w="108" w:type="dxa"/>
            <w:bottom w:w="0" w:type="dxa"/>
            <w:right w:w="108" w:type="dxa"/>
          </w:tblCellMar>
        </w:tblPrEx>
        <w:trPr>
          <w:trHeight w:val="63" w:hRule="atLeast"/>
        </w:trPr>
        <w:tc>
          <w:tcPr>
            <w:tcW w:w="103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00" w:lineRule="exact"/>
              <w:jc w:val="center"/>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26</w:t>
            </w:r>
          </w:p>
        </w:tc>
        <w:tc>
          <w:tcPr>
            <w:tcW w:w="1543" w:type="dxa"/>
            <w:gridSpan w:val="2"/>
            <w:tcBorders>
              <w:top w:val="single" w:color="auto" w:sz="4" w:space="0"/>
              <w:left w:val="single" w:color="auto" w:sz="4" w:space="0"/>
              <w:bottom w:val="single" w:color="auto" w:sz="4" w:space="0"/>
              <w:right w:val="single" w:color="auto" w:sz="4" w:space="0"/>
            </w:tcBorders>
            <w:shd w:val="clear" w:color="auto" w:fill="FFFFFF"/>
            <w:noWrap w:val="0"/>
            <w:vAlign w:val="center"/>
          </w:tcPr>
          <w:p>
            <w:pPr>
              <w:jc w:val="center"/>
              <w:rPr>
                <w:rFonts w:ascii="新宋体" w:hAnsi="新宋体" w:eastAsia="新宋体" w:cs="新宋体"/>
                <w:color w:val="auto"/>
                <w:kern w:val="0"/>
                <w:sz w:val="22"/>
                <w:szCs w:val="22"/>
                <w:highlight w:val="none"/>
              </w:rPr>
            </w:pPr>
            <w:r>
              <w:rPr>
                <w:rFonts w:hint="eastAsia" w:ascii="新宋体" w:hAnsi="新宋体" w:eastAsia="新宋体" w:cs="新宋体"/>
                <w:color w:val="auto"/>
                <w:sz w:val="22"/>
                <w:szCs w:val="22"/>
                <w:highlight w:val="none"/>
              </w:rPr>
              <w:t>解释权</w:t>
            </w:r>
          </w:p>
        </w:tc>
        <w:tc>
          <w:tcPr>
            <w:tcW w:w="7275"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rPr>
                <w:rFonts w:ascii="新宋体" w:hAnsi="新宋体" w:eastAsia="新宋体" w:cs="新宋体"/>
                <w:color w:val="auto"/>
                <w:kern w:val="0"/>
                <w:sz w:val="22"/>
                <w:szCs w:val="22"/>
                <w:highlight w:val="none"/>
              </w:rPr>
            </w:pPr>
            <w:r>
              <w:rPr>
                <w:rFonts w:hint="eastAsia" w:ascii="新宋体" w:hAnsi="新宋体" w:eastAsia="新宋体" w:cs="新宋体"/>
                <w:color w:val="auto"/>
                <w:sz w:val="22"/>
                <w:szCs w:val="22"/>
                <w:highlight w:val="none"/>
              </w:rPr>
              <w:t>构成本采购文件的各个组成文件应互为解释，互为说明；如有不明确或不一致，构成合同文件组成内容的，以合同文件约定内容为准，且以专用合同条款约定的合同文件优先顺序解释；仅适用于招标投标阶段的约定，按采购公告、</w:t>
            </w:r>
            <w:r>
              <w:rPr>
                <w:rFonts w:hint="eastAsia" w:ascii="新宋体" w:hAnsi="新宋体" w:eastAsia="新宋体" w:cs="新宋体"/>
                <w:color w:val="auto"/>
                <w:sz w:val="22"/>
                <w:szCs w:val="22"/>
                <w:highlight w:val="none"/>
                <w:lang w:eastAsia="zh-CN"/>
              </w:rPr>
              <w:t>投标供应商</w:t>
            </w:r>
            <w:r>
              <w:rPr>
                <w:rFonts w:hint="eastAsia" w:ascii="新宋体" w:hAnsi="新宋体" w:eastAsia="新宋体" w:cs="新宋体"/>
                <w:color w:val="auto"/>
                <w:sz w:val="22"/>
                <w:szCs w:val="22"/>
                <w:highlight w:val="none"/>
              </w:rPr>
              <w:t>须知、评标办法、投标文件格式的先后顺序解释；同一文件中就同一事项的约定不一致的，以逻辑顺序在后者为准；同一文件不同版本之间有不一致的，以形成时间在后者为准。按本款前述约定仍不能形成结论的，由采购人负责解释。</w:t>
            </w:r>
          </w:p>
        </w:tc>
      </w:tr>
      <w:tr>
        <w:tblPrEx>
          <w:tblCellMar>
            <w:top w:w="0" w:type="dxa"/>
            <w:left w:w="108" w:type="dxa"/>
            <w:bottom w:w="0" w:type="dxa"/>
            <w:right w:w="108" w:type="dxa"/>
          </w:tblCellMar>
        </w:tblPrEx>
        <w:trPr>
          <w:trHeight w:val="63" w:hRule="atLeast"/>
        </w:trPr>
        <w:tc>
          <w:tcPr>
            <w:tcW w:w="103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00" w:lineRule="exact"/>
              <w:jc w:val="center"/>
              <w:rPr>
                <w:rFonts w:hint="default" w:ascii="新宋体" w:hAnsi="新宋体" w:eastAsia="新宋体" w:cs="新宋体"/>
                <w:color w:val="auto"/>
                <w:kern w:val="0"/>
                <w:sz w:val="22"/>
                <w:szCs w:val="22"/>
                <w:highlight w:val="none"/>
                <w:lang w:val="en-US" w:eastAsia="zh-CN"/>
              </w:rPr>
            </w:pPr>
            <w:r>
              <w:rPr>
                <w:rFonts w:hint="eastAsia" w:ascii="新宋体" w:hAnsi="新宋体" w:eastAsia="新宋体" w:cs="新宋体"/>
                <w:color w:val="auto"/>
                <w:kern w:val="0"/>
                <w:sz w:val="22"/>
                <w:szCs w:val="22"/>
                <w:highlight w:val="none"/>
                <w:lang w:val="en-US" w:eastAsia="zh-CN"/>
              </w:rPr>
              <w:t>27</w:t>
            </w:r>
          </w:p>
        </w:tc>
        <w:tc>
          <w:tcPr>
            <w:tcW w:w="1543" w:type="dxa"/>
            <w:gridSpan w:val="2"/>
            <w:tcBorders>
              <w:top w:val="single" w:color="auto" w:sz="4" w:space="0"/>
              <w:left w:val="single" w:color="auto" w:sz="4" w:space="0"/>
              <w:bottom w:val="single" w:color="auto" w:sz="4" w:space="0"/>
              <w:right w:val="single" w:color="auto" w:sz="4" w:space="0"/>
            </w:tcBorders>
            <w:shd w:val="clear" w:color="auto" w:fill="FFFFFF"/>
            <w:noWrap w:val="0"/>
            <w:vAlign w:val="center"/>
          </w:tcPr>
          <w:p>
            <w:pPr>
              <w:jc w:val="left"/>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质疑与投诉</w:t>
            </w:r>
          </w:p>
        </w:tc>
        <w:tc>
          <w:tcPr>
            <w:tcW w:w="7275"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1.</w:t>
            </w:r>
            <w:r>
              <w:rPr>
                <w:rFonts w:hint="eastAsia" w:ascii="新宋体" w:hAnsi="新宋体" w:eastAsia="新宋体" w:cs="新宋体"/>
                <w:color w:val="auto"/>
                <w:sz w:val="22"/>
                <w:szCs w:val="22"/>
                <w:highlight w:val="none"/>
                <w:lang w:eastAsia="zh-CN"/>
              </w:rPr>
              <w:t>投标供应商</w:t>
            </w:r>
            <w:r>
              <w:rPr>
                <w:rFonts w:hint="eastAsia" w:ascii="新宋体" w:hAnsi="新宋体" w:eastAsia="新宋体" w:cs="新宋体"/>
                <w:color w:val="auto"/>
                <w:sz w:val="22"/>
                <w:szCs w:val="22"/>
                <w:highlight w:val="none"/>
              </w:rPr>
              <w:t>认为采购文件、采购过程、中标和成交结果使自己的合法权益受到损害的，可以在知道或应知道其权益受到损害之日起七个工作日内以书面形式向采购人或采购代理机构提出质疑。</w:t>
            </w:r>
          </w:p>
          <w:p>
            <w:pPr>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2.采购人或采购代理机构在收到</w:t>
            </w:r>
            <w:r>
              <w:rPr>
                <w:rFonts w:hint="eastAsia" w:ascii="新宋体" w:hAnsi="新宋体" w:eastAsia="新宋体" w:cs="新宋体"/>
                <w:color w:val="auto"/>
                <w:sz w:val="22"/>
                <w:szCs w:val="22"/>
                <w:highlight w:val="none"/>
                <w:lang w:eastAsia="zh-CN"/>
              </w:rPr>
              <w:t>投标供应商</w:t>
            </w:r>
            <w:r>
              <w:rPr>
                <w:rFonts w:hint="eastAsia" w:ascii="新宋体" w:hAnsi="新宋体" w:eastAsia="新宋体" w:cs="新宋体"/>
                <w:color w:val="auto"/>
                <w:sz w:val="22"/>
                <w:szCs w:val="22"/>
                <w:highlight w:val="none"/>
              </w:rPr>
              <w:t>的书面质疑后七个工作日内作出答复，但答复的内容不得涉及商业秘密。质疑</w:t>
            </w:r>
            <w:r>
              <w:rPr>
                <w:rFonts w:hint="eastAsia" w:ascii="新宋体" w:hAnsi="新宋体" w:eastAsia="新宋体" w:cs="新宋体"/>
                <w:color w:val="auto"/>
                <w:sz w:val="22"/>
                <w:szCs w:val="22"/>
                <w:highlight w:val="none"/>
                <w:lang w:eastAsia="zh-CN"/>
              </w:rPr>
              <w:t>投标供应商</w:t>
            </w:r>
            <w:r>
              <w:rPr>
                <w:rFonts w:hint="eastAsia" w:ascii="新宋体" w:hAnsi="新宋体" w:eastAsia="新宋体" w:cs="新宋体"/>
                <w:color w:val="auto"/>
                <w:sz w:val="22"/>
                <w:szCs w:val="22"/>
                <w:highlight w:val="none"/>
              </w:rPr>
              <w:t>对采购人或采购代理机构的答复不满意，可以在答复期满后十五个工作日内向温州市城市建设发展集团有限公司招投标管理委员会投诉。</w:t>
            </w:r>
          </w:p>
        </w:tc>
      </w:tr>
    </w:tbl>
    <w:p>
      <w:pPr>
        <w:pStyle w:val="4"/>
        <w:rPr>
          <w:rFonts w:ascii="新宋体" w:hAnsi="新宋体" w:eastAsia="新宋体" w:cs="新宋体"/>
          <w:color w:val="auto"/>
          <w:sz w:val="36"/>
          <w:szCs w:val="36"/>
          <w:highlight w:val="none"/>
        </w:rPr>
      </w:pPr>
      <w:r>
        <w:rPr>
          <w:rFonts w:hint="eastAsia" w:ascii="新宋体" w:hAnsi="新宋体" w:eastAsia="新宋体" w:cs="新宋体"/>
          <w:color w:val="auto"/>
          <w:sz w:val="36"/>
          <w:szCs w:val="36"/>
          <w:highlight w:val="none"/>
        </w:rPr>
        <w:t xml:space="preserve"> </w:t>
      </w:r>
      <w:r>
        <w:rPr>
          <w:rFonts w:hint="eastAsia" w:ascii="新宋体" w:hAnsi="新宋体" w:eastAsia="新宋体" w:cs="新宋体"/>
          <w:color w:val="auto"/>
          <w:sz w:val="36"/>
          <w:szCs w:val="36"/>
          <w:highlight w:val="none"/>
        </w:rPr>
        <w:br w:type="page"/>
      </w:r>
      <w:bookmarkStart w:id="18" w:name="_Toc71374670"/>
      <w:bookmarkStart w:id="19" w:name="_Toc2518"/>
      <w:bookmarkStart w:id="20" w:name="_Toc71374671"/>
      <w:r>
        <w:rPr>
          <w:rFonts w:hint="eastAsia" w:ascii="新宋体" w:hAnsi="新宋体" w:eastAsia="新宋体" w:cs="新宋体"/>
          <w:color w:val="auto"/>
          <w:sz w:val="36"/>
          <w:szCs w:val="36"/>
          <w:highlight w:val="none"/>
        </w:rPr>
        <w:t xml:space="preserve">第一部分    </w:t>
      </w:r>
      <w:r>
        <w:rPr>
          <w:rFonts w:hint="eastAsia" w:ascii="新宋体" w:hAnsi="新宋体" w:eastAsia="新宋体" w:cs="新宋体"/>
          <w:color w:val="auto"/>
          <w:sz w:val="36"/>
          <w:szCs w:val="36"/>
          <w:highlight w:val="none"/>
          <w:lang w:eastAsia="zh-CN"/>
        </w:rPr>
        <w:t>投标供应商</w:t>
      </w:r>
      <w:r>
        <w:rPr>
          <w:rFonts w:hint="eastAsia" w:ascii="新宋体" w:hAnsi="新宋体" w:eastAsia="新宋体" w:cs="新宋体"/>
          <w:color w:val="auto"/>
          <w:sz w:val="36"/>
          <w:szCs w:val="36"/>
          <w:highlight w:val="none"/>
        </w:rPr>
        <w:t>须知</w:t>
      </w:r>
      <w:bookmarkEnd w:id="9"/>
      <w:bookmarkEnd w:id="10"/>
      <w:bookmarkEnd w:id="11"/>
      <w:bookmarkEnd w:id="12"/>
      <w:bookmarkEnd w:id="13"/>
      <w:bookmarkEnd w:id="14"/>
      <w:bookmarkEnd w:id="15"/>
      <w:bookmarkEnd w:id="16"/>
      <w:bookmarkEnd w:id="17"/>
      <w:bookmarkEnd w:id="18"/>
      <w:bookmarkEnd w:id="19"/>
      <w:bookmarkEnd w:id="20"/>
    </w:p>
    <w:p>
      <w:pPr>
        <w:spacing w:before="100" w:beforeAutospacing="1" w:after="100" w:afterAutospacing="1" w:line="440" w:lineRule="exact"/>
        <w:jc w:val="center"/>
        <w:outlineLvl w:val="0"/>
        <w:rPr>
          <w:rFonts w:ascii="新宋体" w:hAnsi="新宋体" w:eastAsia="新宋体" w:cs="新宋体"/>
          <w:b/>
          <w:bCs/>
          <w:color w:val="auto"/>
          <w:sz w:val="26"/>
          <w:szCs w:val="26"/>
          <w:highlight w:val="none"/>
        </w:rPr>
      </w:pPr>
      <w:bookmarkStart w:id="21" w:name="_Toc241404199"/>
      <w:bookmarkStart w:id="22" w:name="_Toc265529380"/>
      <w:bookmarkStart w:id="23" w:name="_Toc223715995"/>
      <w:bookmarkStart w:id="24" w:name="_Toc71374672"/>
      <w:bookmarkStart w:id="25" w:name="_Toc221356883"/>
      <w:bookmarkStart w:id="26" w:name="_Toc221374623"/>
      <w:bookmarkStart w:id="27" w:name="_Toc222114876"/>
      <w:bookmarkStart w:id="28" w:name="_Toc221356948"/>
      <w:bookmarkStart w:id="29" w:name="_Toc6088"/>
      <w:bookmarkStart w:id="30" w:name="_Toc239145351"/>
      <w:bookmarkStart w:id="31" w:name="_Toc221423616"/>
      <w:r>
        <w:rPr>
          <w:rFonts w:hint="eastAsia" w:ascii="新宋体" w:hAnsi="新宋体" w:eastAsia="新宋体" w:cs="新宋体"/>
          <w:b/>
          <w:bCs/>
          <w:color w:val="auto"/>
          <w:sz w:val="26"/>
          <w:szCs w:val="26"/>
          <w:highlight w:val="none"/>
        </w:rPr>
        <w:t>一、  说明</w:t>
      </w:r>
      <w:bookmarkEnd w:id="21"/>
      <w:bookmarkEnd w:id="22"/>
      <w:bookmarkEnd w:id="23"/>
      <w:bookmarkEnd w:id="24"/>
      <w:bookmarkEnd w:id="25"/>
      <w:bookmarkEnd w:id="26"/>
      <w:bookmarkEnd w:id="27"/>
      <w:bookmarkEnd w:id="28"/>
      <w:bookmarkEnd w:id="29"/>
      <w:bookmarkEnd w:id="30"/>
      <w:bookmarkEnd w:id="31"/>
    </w:p>
    <w:p>
      <w:pPr>
        <w:numPr>
          <w:ilvl w:val="0"/>
          <w:numId w:val="1"/>
        </w:numPr>
        <w:tabs>
          <w:tab w:val="left" w:pos="540"/>
          <w:tab w:val="left" w:pos="900"/>
          <w:tab w:val="clear" w:pos="420"/>
        </w:tabs>
        <w:spacing w:line="460" w:lineRule="exact"/>
        <w:ind w:left="540" w:hanging="540"/>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本次采购是</w:t>
      </w:r>
      <w:r>
        <w:rPr>
          <w:rFonts w:hint="eastAsia" w:ascii="新宋体" w:hAnsi="新宋体" w:eastAsia="新宋体" w:cs="新宋体"/>
          <w:color w:val="auto"/>
          <w:kern w:val="0"/>
          <w:sz w:val="22"/>
          <w:szCs w:val="22"/>
          <w:highlight w:val="none"/>
        </w:rPr>
        <w:t>根据《温州市市属国有企业采购管理办法（试行）》等有关规定</w:t>
      </w:r>
      <w:r>
        <w:rPr>
          <w:rFonts w:hint="eastAsia" w:ascii="新宋体" w:hAnsi="新宋体" w:eastAsia="新宋体" w:cs="新宋体"/>
          <w:color w:val="auto"/>
          <w:sz w:val="22"/>
          <w:szCs w:val="22"/>
          <w:highlight w:val="none"/>
        </w:rPr>
        <w:t>及有关法规组织和实施的。</w:t>
      </w:r>
    </w:p>
    <w:p>
      <w:pPr>
        <w:numPr>
          <w:ilvl w:val="0"/>
          <w:numId w:val="1"/>
        </w:numPr>
        <w:tabs>
          <w:tab w:val="left" w:pos="540"/>
          <w:tab w:val="left" w:pos="900"/>
          <w:tab w:val="clear" w:pos="420"/>
        </w:tabs>
        <w:spacing w:line="460" w:lineRule="exact"/>
        <w:ind w:left="540" w:hanging="540"/>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合格</w:t>
      </w:r>
      <w:r>
        <w:rPr>
          <w:rFonts w:hint="eastAsia" w:ascii="新宋体" w:hAnsi="新宋体" w:eastAsia="新宋体" w:cs="新宋体"/>
          <w:color w:val="auto"/>
          <w:sz w:val="22"/>
          <w:szCs w:val="22"/>
          <w:highlight w:val="none"/>
          <w:lang w:eastAsia="zh-CN"/>
        </w:rPr>
        <w:t>投标供应商</w:t>
      </w:r>
    </w:p>
    <w:p>
      <w:pPr>
        <w:tabs>
          <w:tab w:val="left" w:pos="540"/>
        </w:tabs>
        <w:spacing w:line="460" w:lineRule="exact"/>
        <w:ind w:firstLine="440" w:firstLineChars="200"/>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lang w:eastAsia="zh-CN"/>
        </w:rPr>
        <w:t>投标供应商</w:t>
      </w:r>
      <w:r>
        <w:rPr>
          <w:rFonts w:hint="eastAsia" w:ascii="新宋体" w:hAnsi="新宋体" w:eastAsia="新宋体" w:cs="新宋体"/>
          <w:color w:val="auto"/>
          <w:sz w:val="22"/>
          <w:szCs w:val="22"/>
          <w:highlight w:val="none"/>
        </w:rPr>
        <w:t>合格条件见本项目采购公告。</w:t>
      </w:r>
    </w:p>
    <w:p>
      <w:pPr>
        <w:numPr>
          <w:ilvl w:val="0"/>
          <w:numId w:val="1"/>
        </w:numPr>
        <w:tabs>
          <w:tab w:val="left" w:pos="540"/>
          <w:tab w:val="left" w:pos="900"/>
          <w:tab w:val="clear" w:pos="420"/>
        </w:tabs>
        <w:spacing w:line="460" w:lineRule="exact"/>
        <w:ind w:left="540" w:hanging="540"/>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lang w:eastAsia="zh-CN"/>
        </w:rPr>
        <w:t>投标供应商</w:t>
      </w:r>
      <w:r>
        <w:rPr>
          <w:rFonts w:hint="eastAsia" w:ascii="新宋体" w:hAnsi="新宋体" w:eastAsia="新宋体" w:cs="新宋体"/>
          <w:color w:val="auto"/>
          <w:sz w:val="22"/>
          <w:szCs w:val="22"/>
          <w:highlight w:val="none"/>
        </w:rPr>
        <w:t>代表</w:t>
      </w:r>
    </w:p>
    <w:p>
      <w:pPr>
        <w:spacing w:line="460" w:lineRule="exact"/>
        <w:ind w:firstLine="440" w:firstLineChars="200"/>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指全权代表</w:t>
      </w:r>
      <w:r>
        <w:rPr>
          <w:rFonts w:hint="eastAsia" w:ascii="新宋体" w:hAnsi="新宋体" w:eastAsia="新宋体" w:cs="新宋体"/>
          <w:color w:val="auto"/>
          <w:sz w:val="22"/>
          <w:szCs w:val="22"/>
          <w:highlight w:val="none"/>
          <w:lang w:eastAsia="zh-CN"/>
        </w:rPr>
        <w:t>投标供应商</w:t>
      </w:r>
      <w:r>
        <w:rPr>
          <w:rFonts w:hint="eastAsia" w:ascii="新宋体" w:hAnsi="新宋体" w:eastAsia="新宋体" w:cs="新宋体"/>
          <w:color w:val="auto"/>
          <w:sz w:val="22"/>
          <w:szCs w:val="22"/>
          <w:highlight w:val="none"/>
        </w:rPr>
        <w:t>参加投标活动并签署投标文件的人。如果</w:t>
      </w:r>
      <w:r>
        <w:rPr>
          <w:rFonts w:hint="eastAsia" w:ascii="新宋体" w:hAnsi="新宋体" w:eastAsia="新宋体" w:cs="新宋体"/>
          <w:color w:val="auto"/>
          <w:sz w:val="22"/>
          <w:szCs w:val="22"/>
          <w:highlight w:val="none"/>
          <w:lang w:eastAsia="zh-CN"/>
        </w:rPr>
        <w:t>投标供应商</w:t>
      </w:r>
      <w:r>
        <w:rPr>
          <w:rFonts w:hint="eastAsia" w:ascii="新宋体" w:hAnsi="新宋体" w:eastAsia="新宋体" w:cs="新宋体"/>
          <w:color w:val="auto"/>
          <w:sz w:val="22"/>
          <w:szCs w:val="22"/>
          <w:highlight w:val="none"/>
        </w:rPr>
        <w:t>代表不是法定代表人，须持有《法定代表人授权书》。</w:t>
      </w:r>
    </w:p>
    <w:p>
      <w:pPr>
        <w:numPr>
          <w:ilvl w:val="0"/>
          <w:numId w:val="1"/>
        </w:numPr>
        <w:tabs>
          <w:tab w:val="left" w:pos="540"/>
          <w:tab w:val="left" w:pos="900"/>
          <w:tab w:val="clear" w:pos="420"/>
        </w:tabs>
        <w:spacing w:line="460" w:lineRule="exact"/>
        <w:ind w:left="540" w:hanging="540"/>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投标费用</w:t>
      </w:r>
    </w:p>
    <w:p>
      <w:pPr>
        <w:spacing w:line="460" w:lineRule="exact"/>
        <w:ind w:firstLine="440" w:firstLineChars="200"/>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lang w:eastAsia="zh-CN"/>
        </w:rPr>
        <w:t>投标供应商</w:t>
      </w:r>
      <w:r>
        <w:rPr>
          <w:rFonts w:hint="eastAsia" w:ascii="新宋体" w:hAnsi="新宋体" w:eastAsia="新宋体" w:cs="新宋体"/>
          <w:color w:val="auto"/>
          <w:sz w:val="22"/>
          <w:szCs w:val="22"/>
          <w:highlight w:val="none"/>
        </w:rPr>
        <w:t>应承担所有与准备和参加投标有关费用，不论投标的结果如何，采购人和采购代理机构均无义务和责任承担这些费用。</w:t>
      </w:r>
    </w:p>
    <w:p>
      <w:pPr>
        <w:spacing w:before="100" w:beforeAutospacing="1" w:after="100" w:afterAutospacing="1" w:line="440" w:lineRule="exact"/>
        <w:jc w:val="center"/>
        <w:outlineLvl w:val="0"/>
        <w:rPr>
          <w:rFonts w:ascii="新宋体" w:hAnsi="新宋体" w:eastAsia="新宋体" w:cs="新宋体"/>
          <w:b/>
          <w:bCs/>
          <w:color w:val="auto"/>
          <w:sz w:val="26"/>
          <w:szCs w:val="26"/>
          <w:highlight w:val="none"/>
        </w:rPr>
      </w:pPr>
      <w:bookmarkStart w:id="32" w:name="_Toc71374673"/>
      <w:bookmarkStart w:id="33" w:name="_Toc223715996"/>
      <w:bookmarkStart w:id="34" w:name="_Toc221423617"/>
      <w:bookmarkStart w:id="35" w:name="_Toc265529381"/>
      <w:bookmarkStart w:id="36" w:name="_Toc222114877"/>
      <w:bookmarkStart w:id="37" w:name="_Toc241404200"/>
      <w:bookmarkStart w:id="38" w:name="_Toc17088"/>
      <w:bookmarkStart w:id="39" w:name="_Toc239145352"/>
      <w:bookmarkStart w:id="40" w:name="_Toc221374624"/>
      <w:bookmarkStart w:id="41" w:name="_Toc221356949"/>
      <w:bookmarkStart w:id="42" w:name="_Toc221356884"/>
      <w:r>
        <w:rPr>
          <w:rFonts w:hint="eastAsia" w:ascii="新宋体" w:hAnsi="新宋体" w:eastAsia="新宋体" w:cs="新宋体"/>
          <w:b/>
          <w:bCs/>
          <w:color w:val="auto"/>
          <w:sz w:val="26"/>
          <w:szCs w:val="26"/>
          <w:highlight w:val="none"/>
        </w:rPr>
        <w:t>二、 采购文件</w:t>
      </w:r>
      <w:bookmarkEnd w:id="32"/>
      <w:bookmarkEnd w:id="33"/>
      <w:bookmarkEnd w:id="34"/>
      <w:bookmarkEnd w:id="35"/>
      <w:bookmarkEnd w:id="36"/>
      <w:bookmarkEnd w:id="37"/>
      <w:bookmarkEnd w:id="38"/>
      <w:bookmarkEnd w:id="39"/>
      <w:bookmarkEnd w:id="40"/>
      <w:bookmarkEnd w:id="41"/>
      <w:bookmarkEnd w:id="42"/>
    </w:p>
    <w:p>
      <w:pPr>
        <w:numPr>
          <w:ilvl w:val="0"/>
          <w:numId w:val="2"/>
        </w:numPr>
        <w:tabs>
          <w:tab w:val="left" w:pos="540"/>
        </w:tabs>
        <w:spacing w:line="460" w:lineRule="exact"/>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采购文件由采购文件目录所列内容及相关资料组成。</w:t>
      </w:r>
    </w:p>
    <w:p>
      <w:pPr>
        <w:numPr>
          <w:ilvl w:val="0"/>
          <w:numId w:val="2"/>
        </w:numPr>
        <w:tabs>
          <w:tab w:val="left" w:pos="540"/>
        </w:tabs>
        <w:spacing w:line="460" w:lineRule="exact"/>
        <w:ind w:left="540" w:hanging="540"/>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采购文件的澄清</w:t>
      </w:r>
    </w:p>
    <w:p>
      <w:pPr>
        <w:tabs>
          <w:tab w:val="left" w:pos="540"/>
        </w:tabs>
        <w:spacing w:line="460" w:lineRule="exact"/>
        <w:ind w:firstLine="440" w:firstLineChars="20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lang w:eastAsia="zh-CN"/>
        </w:rPr>
        <w:t>投标供应商</w:t>
      </w:r>
      <w:r>
        <w:rPr>
          <w:rFonts w:hint="eastAsia" w:ascii="新宋体" w:hAnsi="新宋体" w:eastAsia="新宋体" w:cs="新宋体"/>
          <w:color w:val="auto"/>
          <w:sz w:val="22"/>
          <w:szCs w:val="22"/>
          <w:highlight w:val="none"/>
        </w:rPr>
        <w:t>对采购文件如有疑点或未尽事宜要求澄清，或认为有必要进行说明或交流，可以在知道或应知其权益受到损害之日起七个工作日内，以书面形式（包括信函、传真、下同）向采购人</w:t>
      </w:r>
      <w:r>
        <w:rPr>
          <w:rFonts w:hint="eastAsia" w:ascii="新宋体" w:hAnsi="新宋体" w:eastAsia="新宋体" w:cs="新宋体"/>
          <w:color w:val="auto"/>
          <w:sz w:val="22"/>
          <w:szCs w:val="22"/>
          <w:highlight w:val="none"/>
          <w:lang w:val="en-US" w:eastAsia="zh-CN"/>
        </w:rPr>
        <w:t>及代理机构</w:t>
      </w:r>
      <w:r>
        <w:rPr>
          <w:rFonts w:hint="eastAsia" w:ascii="新宋体" w:hAnsi="新宋体" w:eastAsia="新宋体" w:cs="新宋体"/>
          <w:color w:val="auto"/>
          <w:sz w:val="22"/>
          <w:szCs w:val="22"/>
          <w:highlight w:val="none"/>
        </w:rPr>
        <w:t>提出质疑，</w:t>
      </w:r>
      <w:r>
        <w:rPr>
          <w:rFonts w:hint="eastAsia" w:ascii="宋体" w:hAnsi="宋体" w:cs="宋体"/>
          <w:color w:val="auto"/>
          <w:szCs w:val="21"/>
          <w:highlight w:val="none"/>
        </w:rPr>
        <w:t>但质疑不得迟于采购文件规定的询疑截止时间前使采购人收到，采购人和采购代理机构将用书面形式予以答复。</w:t>
      </w:r>
      <w:r>
        <w:rPr>
          <w:rFonts w:hint="eastAsia" w:ascii="新宋体" w:hAnsi="新宋体" w:eastAsia="新宋体" w:cs="新宋体"/>
          <w:color w:val="auto"/>
          <w:sz w:val="22"/>
          <w:szCs w:val="22"/>
          <w:highlight w:val="none"/>
        </w:rPr>
        <w:t>如有必要，可将不说明问题来源的答复发给各有关</w:t>
      </w:r>
      <w:r>
        <w:rPr>
          <w:rFonts w:hint="eastAsia" w:ascii="新宋体" w:hAnsi="新宋体" w:eastAsia="新宋体" w:cs="新宋体"/>
          <w:color w:val="auto"/>
          <w:sz w:val="22"/>
          <w:szCs w:val="22"/>
          <w:highlight w:val="none"/>
          <w:lang w:eastAsia="zh-CN"/>
        </w:rPr>
        <w:t>投标供应商</w:t>
      </w:r>
      <w:r>
        <w:rPr>
          <w:rFonts w:hint="eastAsia" w:ascii="新宋体" w:hAnsi="新宋体" w:eastAsia="新宋体" w:cs="新宋体"/>
          <w:color w:val="auto"/>
          <w:sz w:val="22"/>
          <w:szCs w:val="22"/>
          <w:highlight w:val="none"/>
        </w:rPr>
        <w:t>或召开答疑会。如果标书答疑期内未收到有关疑问，视为</w:t>
      </w:r>
      <w:r>
        <w:rPr>
          <w:rFonts w:hint="eastAsia" w:ascii="新宋体" w:hAnsi="新宋体" w:eastAsia="新宋体" w:cs="新宋体"/>
          <w:color w:val="auto"/>
          <w:sz w:val="22"/>
          <w:szCs w:val="22"/>
          <w:highlight w:val="none"/>
          <w:lang w:eastAsia="zh-CN"/>
        </w:rPr>
        <w:t>投标供应商</w:t>
      </w:r>
      <w:r>
        <w:rPr>
          <w:rFonts w:hint="eastAsia" w:ascii="新宋体" w:hAnsi="新宋体" w:eastAsia="新宋体" w:cs="新宋体"/>
          <w:color w:val="auto"/>
          <w:sz w:val="22"/>
          <w:szCs w:val="22"/>
          <w:highlight w:val="none"/>
        </w:rPr>
        <w:t>完全同意采购文件所有条款，且对于采购文件相关表述以及未尽事宜如有争议，以采购人解释为准。</w:t>
      </w:r>
    </w:p>
    <w:p>
      <w:pPr>
        <w:tabs>
          <w:tab w:val="left" w:pos="540"/>
        </w:tabs>
        <w:spacing w:line="460" w:lineRule="exact"/>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7. 采购文件的修改</w:t>
      </w:r>
    </w:p>
    <w:p>
      <w:pPr>
        <w:tabs>
          <w:tab w:val="left" w:pos="360"/>
          <w:tab w:val="left" w:pos="747"/>
        </w:tabs>
        <w:spacing w:line="460" w:lineRule="exact"/>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7.1 在投标截止期十五天前，采购人无论是出于何种原因，均可对采购文件用补充文件的方式进行修改，并在</w:t>
      </w:r>
      <w:r>
        <w:rPr>
          <w:rFonts w:hint="eastAsia" w:ascii="新宋体" w:hAnsi="新宋体" w:eastAsia="新宋体" w:cs="新宋体"/>
          <w:color w:val="auto"/>
          <w:sz w:val="22"/>
          <w:szCs w:val="22"/>
          <w:highlight w:val="none"/>
          <w:lang w:eastAsia="zh-CN"/>
        </w:rPr>
        <w:t>政采云平台、温州国企采购平台以及采购人集团网站</w:t>
      </w:r>
      <w:r>
        <w:rPr>
          <w:rFonts w:hint="eastAsia" w:ascii="新宋体" w:hAnsi="新宋体" w:eastAsia="新宋体" w:cs="新宋体"/>
          <w:color w:val="auto"/>
          <w:sz w:val="22"/>
          <w:szCs w:val="22"/>
          <w:highlight w:val="none"/>
        </w:rPr>
        <w:t>发布更正公告。该澄清和修改的内容为采购文件的组成部分。采购人可以视采购具体情况在采购文件要求提交截止时间前，作出延长投标文件递交截止时间和开标时间的决定，并将变更时间书面通知所有采购文件收受人，并在</w:t>
      </w:r>
      <w:r>
        <w:rPr>
          <w:rFonts w:hint="eastAsia" w:ascii="新宋体" w:hAnsi="新宋体" w:eastAsia="新宋体" w:cs="新宋体"/>
          <w:color w:val="auto"/>
          <w:sz w:val="22"/>
          <w:szCs w:val="22"/>
          <w:highlight w:val="none"/>
          <w:lang w:eastAsia="zh-CN"/>
        </w:rPr>
        <w:t>政采云平台、温州国企采购平台以及采购人集团网站</w:t>
      </w:r>
      <w:r>
        <w:rPr>
          <w:rFonts w:hint="eastAsia" w:ascii="新宋体" w:hAnsi="新宋体" w:eastAsia="新宋体" w:cs="新宋体"/>
          <w:color w:val="auto"/>
          <w:sz w:val="22"/>
          <w:szCs w:val="22"/>
          <w:highlight w:val="none"/>
        </w:rPr>
        <w:t>上发布变更公告。</w:t>
      </w:r>
    </w:p>
    <w:p>
      <w:pPr>
        <w:tabs>
          <w:tab w:val="left" w:pos="360"/>
          <w:tab w:val="left" w:pos="747"/>
        </w:tabs>
        <w:spacing w:line="460" w:lineRule="exact"/>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7.2 采购文件如有补充更正均见</w:t>
      </w:r>
      <w:r>
        <w:rPr>
          <w:rFonts w:hint="eastAsia" w:ascii="新宋体" w:hAnsi="新宋体" w:eastAsia="新宋体" w:cs="新宋体"/>
          <w:color w:val="auto"/>
          <w:sz w:val="22"/>
          <w:szCs w:val="22"/>
          <w:highlight w:val="none"/>
          <w:lang w:eastAsia="zh-CN"/>
        </w:rPr>
        <w:t>政采云平台、温州国企采购平台以及采购人集团网站</w:t>
      </w:r>
      <w:r>
        <w:rPr>
          <w:rFonts w:hint="eastAsia" w:ascii="新宋体" w:hAnsi="新宋体" w:eastAsia="新宋体" w:cs="新宋体"/>
          <w:color w:val="auto"/>
          <w:sz w:val="22"/>
          <w:szCs w:val="22"/>
          <w:highlight w:val="none"/>
        </w:rPr>
        <w:t>。</w:t>
      </w:r>
      <w:r>
        <w:rPr>
          <w:rFonts w:hint="eastAsia" w:ascii="新宋体" w:hAnsi="新宋体" w:eastAsia="新宋体" w:cs="新宋体"/>
          <w:color w:val="auto"/>
          <w:sz w:val="22"/>
          <w:szCs w:val="22"/>
          <w:highlight w:val="none"/>
          <w:lang w:eastAsia="zh-CN"/>
        </w:rPr>
        <w:t>投标供应商</w:t>
      </w:r>
      <w:r>
        <w:rPr>
          <w:rFonts w:hint="eastAsia" w:ascii="新宋体" w:hAnsi="新宋体" w:eastAsia="新宋体" w:cs="新宋体"/>
          <w:color w:val="auto"/>
          <w:sz w:val="22"/>
          <w:szCs w:val="22"/>
          <w:highlight w:val="none"/>
        </w:rPr>
        <w:t>须在开标前一日自行查看是否有补充更正文件，并按补充更正文件要求投标响应，否则责任自负</w:t>
      </w:r>
      <w:r>
        <w:rPr>
          <w:rFonts w:hint="eastAsia" w:ascii="新宋体" w:hAnsi="新宋体" w:eastAsia="新宋体" w:cs="新宋体"/>
          <w:bCs/>
          <w:color w:val="auto"/>
          <w:sz w:val="22"/>
          <w:szCs w:val="22"/>
          <w:highlight w:val="none"/>
        </w:rPr>
        <w:t>。</w:t>
      </w:r>
    </w:p>
    <w:p>
      <w:pPr>
        <w:spacing w:before="100" w:beforeAutospacing="1" w:after="100" w:afterAutospacing="1" w:line="440" w:lineRule="exact"/>
        <w:jc w:val="center"/>
        <w:outlineLvl w:val="0"/>
        <w:rPr>
          <w:rFonts w:ascii="新宋体" w:hAnsi="新宋体" w:eastAsia="新宋体" w:cs="新宋体"/>
          <w:b/>
          <w:bCs/>
          <w:color w:val="auto"/>
          <w:sz w:val="26"/>
          <w:szCs w:val="26"/>
          <w:highlight w:val="none"/>
        </w:rPr>
      </w:pPr>
      <w:bookmarkStart w:id="43" w:name="_Toc221423618"/>
      <w:bookmarkStart w:id="44" w:name="_Toc265529382"/>
      <w:bookmarkStart w:id="45" w:name="_Toc221374625"/>
      <w:bookmarkStart w:id="46" w:name="_Toc221356885"/>
      <w:bookmarkStart w:id="47" w:name="_Toc223715997"/>
      <w:bookmarkStart w:id="48" w:name="_Toc222114878"/>
      <w:bookmarkStart w:id="49" w:name="_Toc239145353"/>
      <w:bookmarkStart w:id="50" w:name="_Toc16866"/>
      <w:bookmarkStart w:id="51" w:name="_Toc71374674"/>
      <w:bookmarkStart w:id="52" w:name="_Toc241404201"/>
      <w:bookmarkStart w:id="53" w:name="_Toc221356950"/>
      <w:r>
        <w:rPr>
          <w:rFonts w:hint="eastAsia" w:ascii="新宋体" w:hAnsi="新宋体" w:eastAsia="新宋体" w:cs="新宋体"/>
          <w:b/>
          <w:bCs/>
          <w:color w:val="auto"/>
          <w:sz w:val="26"/>
          <w:szCs w:val="26"/>
          <w:highlight w:val="none"/>
        </w:rPr>
        <w:t>三、 投标文件的编制</w:t>
      </w:r>
      <w:bookmarkEnd w:id="43"/>
      <w:bookmarkEnd w:id="44"/>
      <w:bookmarkEnd w:id="45"/>
      <w:bookmarkEnd w:id="46"/>
      <w:bookmarkEnd w:id="47"/>
      <w:bookmarkEnd w:id="48"/>
      <w:bookmarkEnd w:id="49"/>
      <w:bookmarkEnd w:id="50"/>
      <w:bookmarkEnd w:id="51"/>
      <w:bookmarkEnd w:id="52"/>
      <w:bookmarkEnd w:id="53"/>
    </w:p>
    <w:p>
      <w:pPr>
        <w:numPr>
          <w:ilvl w:val="0"/>
          <w:numId w:val="3"/>
        </w:numPr>
        <w:tabs>
          <w:tab w:val="left" w:pos="540"/>
        </w:tabs>
        <w:spacing w:line="460" w:lineRule="exact"/>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lang w:eastAsia="zh-CN"/>
        </w:rPr>
        <w:t>投标供应商</w:t>
      </w:r>
      <w:r>
        <w:rPr>
          <w:rFonts w:hint="eastAsia" w:ascii="新宋体" w:hAnsi="新宋体" w:eastAsia="新宋体" w:cs="新宋体"/>
          <w:color w:val="auto"/>
          <w:sz w:val="22"/>
          <w:szCs w:val="22"/>
          <w:highlight w:val="none"/>
        </w:rPr>
        <w:t>应认真阅读采购文件中所有事项格式、条款和技术规范等。</w:t>
      </w:r>
      <w:r>
        <w:rPr>
          <w:rFonts w:hint="eastAsia" w:ascii="新宋体" w:hAnsi="新宋体" w:eastAsia="新宋体" w:cs="新宋体"/>
          <w:b/>
          <w:color w:val="auto"/>
          <w:sz w:val="22"/>
          <w:szCs w:val="22"/>
          <w:highlight w:val="none"/>
          <w:lang w:eastAsia="zh-CN"/>
        </w:rPr>
        <w:t>投标供应商</w:t>
      </w:r>
      <w:r>
        <w:rPr>
          <w:rFonts w:hint="eastAsia" w:ascii="新宋体" w:hAnsi="新宋体" w:eastAsia="新宋体" w:cs="新宋体"/>
          <w:b/>
          <w:color w:val="auto"/>
          <w:sz w:val="22"/>
          <w:szCs w:val="22"/>
          <w:highlight w:val="none"/>
        </w:rPr>
        <w:t>没有按照采购文件要求提交全部资料，或者没有对采购文件各个方面做出实质性响应，导致投标被拒绝的风险由</w:t>
      </w:r>
      <w:r>
        <w:rPr>
          <w:rFonts w:hint="eastAsia" w:ascii="新宋体" w:hAnsi="新宋体" w:eastAsia="新宋体" w:cs="新宋体"/>
          <w:b/>
          <w:color w:val="auto"/>
          <w:sz w:val="22"/>
          <w:szCs w:val="22"/>
          <w:highlight w:val="none"/>
          <w:lang w:eastAsia="zh-CN"/>
        </w:rPr>
        <w:t>投标供应商</w:t>
      </w:r>
      <w:r>
        <w:rPr>
          <w:rFonts w:hint="eastAsia" w:ascii="新宋体" w:hAnsi="新宋体" w:eastAsia="新宋体" w:cs="新宋体"/>
          <w:b/>
          <w:color w:val="auto"/>
          <w:sz w:val="22"/>
          <w:szCs w:val="22"/>
          <w:highlight w:val="none"/>
        </w:rPr>
        <w:t>自行承担。</w:t>
      </w:r>
    </w:p>
    <w:p>
      <w:pPr>
        <w:numPr>
          <w:ilvl w:val="0"/>
          <w:numId w:val="3"/>
        </w:numPr>
        <w:tabs>
          <w:tab w:val="left" w:pos="540"/>
        </w:tabs>
        <w:spacing w:line="460" w:lineRule="exact"/>
        <w:ind w:left="540" w:hanging="540"/>
        <w:rPr>
          <w:rFonts w:ascii="新宋体" w:hAnsi="新宋体" w:eastAsia="新宋体" w:cs="新宋体"/>
          <w:bCs/>
          <w:color w:val="auto"/>
          <w:sz w:val="22"/>
          <w:szCs w:val="22"/>
          <w:highlight w:val="none"/>
        </w:rPr>
      </w:pPr>
      <w:r>
        <w:rPr>
          <w:rFonts w:hint="eastAsia" w:ascii="新宋体" w:hAnsi="新宋体" w:eastAsia="新宋体" w:cs="新宋体"/>
          <w:bCs/>
          <w:color w:val="auto"/>
          <w:sz w:val="22"/>
          <w:szCs w:val="22"/>
          <w:highlight w:val="none"/>
          <w:lang w:eastAsia="zh-CN"/>
        </w:rPr>
        <w:t>投标供应商</w:t>
      </w:r>
      <w:r>
        <w:rPr>
          <w:rFonts w:hint="eastAsia" w:ascii="新宋体" w:hAnsi="新宋体" w:eastAsia="新宋体" w:cs="新宋体"/>
          <w:bCs/>
          <w:color w:val="auto"/>
          <w:sz w:val="22"/>
          <w:szCs w:val="22"/>
          <w:highlight w:val="none"/>
        </w:rPr>
        <w:t>法律责任</w:t>
      </w:r>
    </w:p>
    <w:p>
      <w:pPr>
        <w:tabs>
          <w:tab w:val="left" w:pos="540"/>
        </w:tabs>
        <w:spacing w:line="460" w:lineRule="exact"/>
        <w:rPr>
          <w:rFonts w:ascii="新宋体" w:hAnsi="新宋体" w:eastAsia="新宋体" w:cs="新宋体"/>
          <w:b/>
          <w:color w:val="auto"/>
          <w:sz w:val="22"/>
          <w:szCs w:val="22"/>
          <w:highlight w:val="none"/>
        </w:rPr>
      </w:pPr>
      <w:r>
        <w:rPr>
          <w:rFonts w:hint="eastAsia" w:ascii="新宋体" w:hAnsi="新宋体" w:eastAsia="新宋体" w:cs="新宋体"/>
          <w:b/>
          <w:color w:val="auto"/>
          <w:sz w:val="22"/>
          <w:szCs w:val="22"/>
          <w:highlight w:val="none"/>
        </w:rPr>
        <w:t xml:space="preserve">9.1 </w:t>
      </w:r>
      <w:r>
        <w:rPr>
          <w:rFonts w:hint="eastAsia" w:ascii="新宋体" w:hAnsi="新宋体" w:eastAsia="新宋体" w:cs="新宋体"/>
          <w:b/>
          <w:color w:val="auto"/>
          <w:sz w:val="22"/>
          <w:szCs w:val="22"/>
          <w:highlight w:val="none"/>
          <w:lang w:eastAsia="zh-CN"/>
        </w:rPr>
        <w:t>投标供应商</w:t>
      </w:r>
      <w:r>
        <w:rPr>
          <w:rFonts w:hint="eastAsia" w:ascii="新宋体" w:hAnsi="新宋体" w:eastAsia="新宋体" w:cs="新宋体"/>
          <w:b/>
          <w:color w:val="auto"/>
          <w:sz w:val="22"/>
          <w:szCs w:val="22"/>
          <w:highlight w:val="none"/>
        </w:rPr>
        <w:t>应保证所提供文件资料的真实性，所有文件资料必须是针对本次投标的。如发现</w:t>
      </w:r>
      <w:r>
        <w:rPr>
          <w:rFonts w:hint="eastAsia" w:ascii="新宋体" w:hAnsi="新宋体" w:eastAsia="新宋体" w:cs="新宋体"/>
          <w:b/>
          <w:color w:val="auto"/>
          <w:sz w:val="22"/>
          <w:szCs w:val="22"/>
          <w:highlight w:val="none"/>
          <w:lang w:eastAsia="zh-CN"/>
        </w:rPr>
        <w:t>投标供应商</w:t>
      </w:r>
      <w:r>
        <w:rPr>
          <w:rFonts w:hint="eastAsia" w:ascii="新宋体" w:hAnsi="新宋体" w:eastAsia="新宋体" w:cs="新宋体"/>
          <w:b/>
          <w:color w:val="auto"/>
          <w:sz w:val="22"/>
          <w:szCs w:val="22"/>
          <w:highlight w:val="none"/>
        </w:rPr>
        <w:t>提供了虚假文件资料，其投标将被拒绝，并自行承担相应的法律责任。</w:t>
      </w:r>
    </w:p>
    <w:p>
      <w:pPr>
        <w:numPr>
          <w:ilvl w:val="0"/>
          <w:numId w:val="3"/>
        </w:numPr>
        <w:tabs>
          <w:tab w:val="left" w:pos="540"/>
        </w:tabs>
        <w:spacing w:line="460" w:lineRule="exact"/>
        <w:ind w:left="540" w:hanging="540"/>
        <w:rPr>
          <w:rFonts w:hint="eastAsia" w:ascii="新宋体" w:hAnsi="新宋体" w:eastAsia="新宋体" w:cs="新宋体"/>
          <w:b/>
          <w:bCs w:val="0"/>
          <w:color w:val="auto"/>
          <w:sz w:val="22"/>
          <w:szCs w:val="22"/>
          <w:highlight w:val="none"/>
        </w:rPr>
      </w:pPr>
      <w:r>
        <w:rPr>
          <w:rFonts w:hint="eastAsia" w:ascii="新宋体" w:hAnsi="新宋体" w:eastAsia="新宋体" w:cs="新宋体"/>
          <w:b/>
          <w:bCs w:val="0"/>
          <w:color w:val="auto"/>
          <w:sz w:val="22"/>
          <w:szCs w:val="22"/>
          <w:highlight w:val="none"/>
        </w:rPr>
        <w:t>投标文件的构成：</w:t>
      </w:r>
    </w:p>
    <w:p>
      <w:pPr>
        <w:tabs>
          <w:tab w:val="left" w:pos="540"/>
        </w:tabs>
        <w:spacing w:line="460" w:lineRule="exact"/>
        <w:rPr>
          <w:rFonts w:hint="eastAsia" w:ascii="新宋体" w:hAnsi="新宋体" w:eastAsia="新宋体" w:cs="新宋体"/>
          <w:b/>
          <w:color w:val="auto"/>
          <w:sz w:val="22"/>
          <w:szCs w:val="22"/>
          <w:highlight w:val="none"/>
        </w:rPr>
      </w:pPr>
      <w:r>
        <w:rPr>
          <w:rFonts w:hint="eastAsia" w:ascii="新宋体" w:hAnsi="新宋体" w:eastAsia="新宋体" w:cs="新宋体"/>
          <w:b/>
          <w:color w:val="auto"/>
          <w:sz w:val="22"/>
          <w:szCs w:val="22"/>
          <w:highlight w:val="none"/>
        </w:rPr>
        <w:t>10.1投标文件由资格审查资料、技术资信标、商务报价标三部分构成：</w:t>
      </w:r>
    </w:p>
    <w:p>
      <w:pPr>
        <w:spacing w:line="430" w:lineRule="exact"/>
        <w:ind w:left="187" w:leftChars="85" w:hanging="9" w:hangingChars="4"/>
        <w:rPr>
          <w:rFonts w:ascii="新宋体" w:hAnsi="新宋体" w:eastAsia="新宋体" w:cs="新宋体"/>
          <w:b/>
          <w:color w:val="auto"/>
          <w:sz w:val="22"/>
          <w:szCs w:val="22"/>
          <w:highlight w:val="none"/>
        </w:rPr>
      </w:pPr>
      <w:r>
        <w:rPr>
          <w:rFonts w:hint="eastAsia" w:ascii="新宋体" w:hAnsi="新宋体" w:eastAsia="新宋体" w:cs="新宋体"/>
          <w:b/>
          <w:color w:val="auto"/>
          <w:sz w:val="22"/>
          <w:szCs w:val="22"/>
          <w:highlight w:val="none"/>
        </w:rPr>
        <w:t>（1）资格审查资料</w:t>
      </w:r>
    </w:p>
    <w:tbl>
      <w:tblPr>
        <w:tblStyle w:val="2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9"/>
        <w:gridCol w:w="91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739" w:type="dxa"/>
            <w:tcBorders>
              <w:top w:val="single" w:color="auto" w:sz="4" w:space="0"/>
              <w:left w:val="single" w:color="auto" w:sz="4" w:space="0"/>
              <w:bottom w:val="single" w:color="auto" w:sz="4" w:space="0"/>
              <w:right w:val="single" w:color="auto" w:sz="4" w:space="0"/>
            </w:tcBorders>
            <w:noWrap w:val="0"/>
            <w:vAlign w:val="center"/>
          </w:tcPr>
          <w:p>
            <w:pPr>
              <w:overflowPunct w:val="0"/>
              <w:spacing w:line="430" w:lineRule="exact"/>
              <w:jc w:val="center"/>
              <w:rPr>
                <w:rFonts w:ascii="新宋体" w:hAnsi="新宋体" w:eastAsia="新宋体" w:cs="新宋体"/>
                <w:b/>
                <w:color w:val="auto"/>
                <w:sz w:val="22"/>
                <w:szCs w:val="22"/>
                <w:highlight w:val="none"/>
              </w:rPr>
            </w:pPr>
            <w:r>
              <w:rPr>
                <w:rFonts w:hint="eastAsia" w:ascii="新宋体" w:hAnsi="新宋体" w:eastAsia="新宋体" w:cs="新宋体"/>
                <w:b/>
                <w:color w:val="auto"/>
                <w:sz w:val="22"/>
                <w:szCs w:val="22"/>
                <w:highlight w:val="none"/>
              </w:rPr>
              <w:t>序号</w:t>
            </w:r>
          </w:p>
        </w:tc>
        <w:tc>
          <w:tcPr>
            <w:tcW w:w="9115" w:type="dxa"/>
            <w:tcBorders>
              <w:top w:val="single" w:color="auto" w:sz="4" w:space="0"/>
              <w:left w:val="single" w:color="auto" w:sz="4" w:space="0"/>
              <w:bottom w:val="single" w:color="auto" w:sz="4" w:space="0"/>
              <w:right w:val="single" w:color="auto" w:sz="4" w:space="0"/>
            </w:tcBorders>
            <w:noWrap w:val="0"/>
            <w:vAlign w:val="center"/>
          </w:tcPr>
          <w:p>
            <w:pPr>
              <w:overflowPunct w:val="0"/>
              <w:spacing w:line="430" w:lineRule="exact"/>
              <w:jc w:val="center"/>
              <w:rPr>
                <w:rFonts w:ascii="新宋体" w:hAnsi="新宋体" w:eastAsia="新宋体" w:cs="新宋体"/>
                <w:b/>
                <w:color w:val="auto"/>
                <w:sz w:val="22"/>
                <w:szCs w:val="22"/>
                <w:highlight w:val="none"/>
              </w:rPr>
            </w:pPr>
            <w:r>
              <w:rPr>
                <w:rFonts w:hint="eastAsia" w:ascii="新宋体" w:hAnsi="新宋体" w:eastAsia="新宋体" w:cs="新宋体"/>
                <w:b/>
                <w:color w:val="auto"/>
                <w:sz w:val="22"/>
                <w:szCs w:val="22"/>
                <w:highlight w:val="none"/>
              </w:rPr>
              <w:t>内 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739" w:type="dxa"/>
            <w:tcBorders>
              <w:top w:val="single" w:color="auto" w:sz="4" w:space="0"/>
              <w:left w:val="single" w:color="auto" w:sz="4" w:space="0"/>
              <w:bottom w:val="single" w:color="auto" w:sz="4" w:space="0"/>
              <w:right w:val="single" w:color="auto" w:sz="4" w:space="0"/>
            </w:tcBorders>
            <w:noWrap w:val="0"/>
            <w:vAlign w:val="center"/>
          </w:tcPr>
          <w:p>
            <w:pPr>
              <w:overflowPunct w:val="0"/>
              <w:spacing w:line="430" w:lineRule="exact"/>
              <w:jc w:val="center"/>
              <w:rPr>
                <w:rFonts w:ascii="新宋体" w:hAnsi="新宋体" w:eastAsia="新宋体" w:cs="新宋体"/>
                <w:bCs/>
                <w:color w:val="auto"/>
                <w:sz w:val="22"/>
                <w:szCs w:val="22"/>
                <w:highlight w:val="none"/>
              </w:rPr>
            </w:pPr>
            <w:r>
              <w:rPr>
                <w:rFonts w:hint="eastAsia" w:ascii="新宋体" w:hAnsi="新宋体" w:eastAsia="新宋体" w:cs="新宋体"/>
                <w:bCs/>
                <w:color w:val="auto"/>
                <w:sz w:val="22"/>
                <w:szCs w:val="22"/>
                <w:highlight w:val="none"/>
              </w:rPr>
              <w:t>1</w:t>
            </w:r>
          </w:p>
        </w:tc>
        <w:tc>
          <w:tcPr>
            <w:tcW w:w="9115" w:type="dxa"/>
            <w:tcBorders>
              <w:top w:val="single" w:color="auto" w:sz="4" w:space="0"/>
              <w:left w:val="single" w:color="auto" w:sz="4" w:space="0"/>
              <w:bottom w:val="single" w:color="auto" w:sz="4" w:space="0"/>
              <w:right w:val="single" w:color="auto" w:sz="4" w:space="0"/>
            </w:tcBorders>
            <w:noWrap w:val="0"/>
            <w:vAlign w:val="center"/>
          </w:tcPr>
          <w:p>
            <w:pPr>
              <w:rPr>
                <w:rFonts w:ascii="新宋体" w:hAnsi="新宋体" w:eastAsia="新宋体" w:cs="新宋体"/>
                <w:bCs/>
                <w:color w:val="auto"/>
                <w:sz w:val="22"/>
                <w:szCs w:val="22"/>
                <w:highlight w:val="none"/>
              </w:rPr>
            </w:pPr>
            <w:r>
              <w:rPr>
                <w:rFonts w:hint="eastAsia" w:ascii="新宋体" w:hAnsi="新宋体" w:eastAsia="新宋体" w:cs="新宋体"/>
                <w:bCs/>
                <w:color w:val="auto"/>
                <w:sz w:val="22"/>
                <w:szCs w:val="22"/>
                <w:highlight w:val="none"/>
              </w:rPr>
              <w:t>法定代表人授权书和授权代表人有效身份证明；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739" w:type="dxa"/>
            <w:tcBorders>
              <w:top w:val="single" w:color="auto" w:sz="4" w:space="0"/>
              <w:left w:val="single" w:color="auto" w:sz="4" w:space="0"/>
              <w:bottom w:val="single" w:color="auto" w:sz="4" w:space="0"/>
              <w:right w:val="single" w:color="auto" w:sz="4" w:space="0"/>
            </w:tcBorders>
            <w:noWrap w:val="0"/>
            <w:vAlign w:val="center"/>
          </w:tcPr>
          <w:p>
            <w:pPr>
              <w:overflowPunct w:val="0"/>
              <w:spacing w:line="430" w:lineRule="exact"/>
              <w:jc w:val="center"/>
              <w:rPr>
                <w:rFonts w:ascii="新宋体" w:hAnsi="新宋体" w:eastAsia="新宋体" w:cs="新宋体"/>
                <w:bCs/>
                <w:color w:val="auto"/>
                <w:sz w:val="22"/>
                <w:szCs w:val="22"/>
                <w:highlight w:val="none"/>
              </w:rPr>
            </w:pPr>
            <w:r>
              <w:rPr>
                <w:rFonts w:hint="eastAsia" w:ascii="新宋体" w:hAnsi="新宋体" w:eastAsia="新宋体" w:cs="新宋体"/>
                <w:bCs/>
                <w:color w:val="auto"/>
                <w:sz w:val="22"/>
                <w:szCs w:val="22"/>
                <w:highlight w:val="none"/>
              </w:rPr>
              <w:t>2</w:t>
            </w:r>
          </w:p>
        </w:tc>
        <w:tc>
          <w:tcPr>
            <w:tcW w:w="9115" w:type="dxa"/>
            <w:tcBorders>
              <w:top w:val="single" w:color="auto" w:sz="4" w:space="0"/>
              <w:left w:val="single" w:color="auto" w:sz="4" w:space="0"/>
              <w:bottom w:val="single" w:color="auto" w:sz="4" w:space="0"/>
              <w:right w:val="single" w:color="auto" w:sz="4" w:space="0"/>
            </w:tcBorders>
            <w:noWrap w:val="0"/>
            <w:vAlign w:val="center"/>
          </w:tcPr>
          <w:p>
            <w:pPr>
              <w:rPr>
                <w:rFonts w:ascii="新宋体" w:hAnsi="新宋体" w:eastAsia="新宋体" w:cs="新宋体"/>
                <w:bCs/>
                <w:color w:val="auto"/>
                <w:sz w:val="22"/>
                <w:szCs w:val="22"/>
                <w:highlight w:val="none"/>
              </w:rPr>
            </w:pPr>
            <w:r>
              <w:rPr>
                <w:rFonts w:hint="eastAsia" w:ascii="新宋体" w:hAnsi="新宋体" w:eastAsia="新宋体" w:cs="新宋体"/>
                <w:bCs/>
                <w:color w:val="auto"/>
                <w:sz w:val="22"/>
                <w:szCs w:val="22"/>
                <w:highlight w:val="none"/>
              </w:rPr>
              <w:t>营业执照(或事业法人登记证书或其它工商等登记证明材料)；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739" w:type="dxa"/>
            <w:tcBorders>
              <w:top w:val="single" w:color="auto" w:sz="4" w:space="0"/>
              <w:left w:val="single" w:color="auto" w:sz="4" w:space="0"/>
              <w:bottom w:val="single" w:color="auto" w:sz="4" w:space="0"/>
              <w:right w:val="single" w:color="auto" w:sz="4" w:space="0"/>
            </w:tcBorders>
            <w:noWrap w:val="0"/>
            <w:vAlign w:val="center"/>
          </w:tcPr>
          <w:p>
            <w:pPr>
              <w:overflowPunct w:val="0"/>
              <w:spacing w:line="430" w:lineRule="exact"/>
              <w:jc w:val="center"/>
              <w:rPr>
                <w:rFonts w:hint="eastAsia" w:ascii="新宋体" w:hAnsi="新宋体" w:eastAsia="新宋体" w:cs="新宋体"/>
                <w:bCs/>
                <w:color w:val="auto"/>
                <w:kern w:val="2"/>
                <w:sz w:val="22"/>
                <w:szCs w:val="22"/>
                <w:highlight w:val="none"/>
                <w:lang w:val="en-US" w:eastAsia="zh-CN" w:bidi="ar-SA"/>
              </w:rPr>
            </w:pPr>
            <w:r>
              <w:rPr>
                <w:rFonts w:hint="eastAsia" w:ascii="新宋体" w:hAnsi="新宋体" w:eastAsia="新宋体" w:cs="新宋体"/>
                <w:bCs/>
                <w:color w:val="auto"/>
                <w:sz w:val="22"/>
                <w:szCs w:val="22"/>
                <w:highlight w:val="none"/>
              </w:rPr>
              <w:t>3</w:t>
            </w:r>
          </w:p>
        </w:tc>
        <w:tc>
          <w:tcPr>
            <w:tcW w:w="9115" w:type="dxa"/>
            <w:tcBorders>
              <w:top w:val="single" w:color="auto" w:sz="4" w:space="0"/>
              <w:left w:val="single" w:color="auto" w:sz="4" w:space="0"/>
              <w:bottom w:val="single" w:color="auto" w:sz="4" w:space="0"/>
              <w:right w:val="single" w:color="auto" w:sz="4" w:space="0"/>
            </w:tcBorders>
            <w:noWrap w:val="0"/>
            <w:vAlign w:val="center"/>
          </w:tcPr>
          <w:p>
            <w:pPr>
              <w:rPr>
                <w:rFonts w:hint="eastAsia" w:ascii="新宋体" w:hAnsi="新宋体" w:eastAsia="新宋体" w:cs="新宋体"/>
                <w:bCs/>
                <w:color w:val="auto"/>
                <w:kern w:val="2"/>
                <w:sz w:val="22"/>
                <w:szCs w:val="22"/>
                <w:highlight w:val="none"/>
                <w:lang w:val="en-US" w:eastAsia="zh-CN" w:bidi="ar-SA"/>
              </w:rPr>
            </w:pPr>
            <w:r>
              <w:rPr>
                <w:rFonts w:hint="eastAsia" w:ascii="宋体" w:hAnsi="宋体" w:eastAsia="宋体" w:cs="宋体"/>
                <w:color w:val="auto"/>
                <w:kern w:val="0"/>
                <w:sz w:val="22"/>
                <w:szCs w:val="22"/>
                <w:highlight w:val="none"/>
              </w:rPr>
              <w:t>资格条件承诺函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739" w:type="dxa"/>
            <w:tcBorders>
              <w:top w:val="single" w:color="auto" w:sz="4" w:space="0"/>
              <w:left w:val="single" w:color="auto" w:sz="4" w:space="0"/>
              <w:bottom w:val="single" w:color="auto" w:sz="4" w:space="0"/>
              <w:right w:val="single" w:color="auto" w:sz="4" w:space="0"/>
            </w:tcBorders>
            <w:noWrap w:val="0"/>
            <w:vAlign w:val="center"/>
          </w:tcPr>
          <w:p>
            <w:pPr>
              <w:overflowPunct w:val="0"/>
              <w:spacing w:line="430" w:lineRule="exact"/>
              <w:jc w:val="center"/>
              <w:rPr>
                <w:rFonts w:hint="eastAsia" w:ascii="新宋体" w:hAnsi="新宋体" w:eastAsia="新宋体" w:cs="新宋体"/>
                <w:bCs/>
                <w:color w:val="auto"/>
                <w:kern w:val="2"/>
                <w:sz w:val="22"/>
                <w:szCs w:val="22"/>
                <w:highlight w:val="none"/>
                <w:lang w:val="en-US" w:eastAsia="zh-CN" w:bidi="ar-SA"/>
              </w:rPr>
            </w:pPr>
            <w:r>
              <w:rPr>
                <w:rFonts w:hint="eastAsia" w:ascii="新宋体" w:hAnsi="新宋体" w:eastAsia="新宋体" w:cs="新宋体"/>
                <w:bCs/>
                <w:color w:val="auto"/>
                <w:sz w:val="22"/>
                <w:szCs w:val="22"/>
                <w:highlight w:val="none"/>
              </w:rPr>
              <w:t>4</w:t>
            </w:r>
          </w:p>
        </w:tc>
        <w:tc>
          <w:tcPr>
            <w:tcW w:w="9115" w:type="dxa"/>
            <w:tcBorders>
              <w:top w:val="single" w:color="auto" w:sz="4" w:space="0"/>
              <w:left w:val="single" w:color="auto" w:sz="4" w:space="0"/>
              <w:bottom w:val="single" w:color="auto" w:sz="4" w:space="0"/>
              <w:right w:val="single" w:color="auto" w:sz="4" w:space="0"/>
            </w:tcBorders>
            <w:noWrap w:val="0"/>
            <w:vAlign w:val="center"/>
          </w:tcPr>
          <w:p>
            <w:pPr>
              <w:rPr>
                <w:rFonts w:hint="eastAsia" w:ascii="新宋体" w:hAnsi="新宋体" w:eastAsia="新宋体" w:cs="新宋体"/>
                <w:bCs/>
                <w:color w:val="auto"/>
                <w:kern w:val="2"/>
                <w:sz w:val="22"/>
                <w:szCs w:val="22"/>
                <w:highlight w:val="none"/>
                <w:lang w:val="en-US" w:eastAsia="zh-CN" w:bidi="ar-SA"/>
              </w:rPr>
            </w:pPr>
            <w:r>
              <w:rPr>
                <w:rFonts w:hint="eastAsia" w:ascii="宋体" w:hAnsi="宋体" w:eastAsia="宋体" w:cs="宋体"/>
                <w:bCs/>
                <w:color w:val="auto"/>
                <w:sz w:val="22"/>
                <w:szCs w:val="22"/>
                <w:highlight w:val="none"/>
              </w:rPr>
              <w:t>申请材料真实性声明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739" w:type="dxa"/>
            <w:tcBorders>
              <w:top w:val="single" w:color="auto" w:sz="4" w:space="0"/>
              <w:left w:val="single" w:color="auto" w:sz="4" w:space="0"/>
              <w:bottom w:val="single" w:color="auto" w:sz="4" w:space="0"/>
              <w:right w:val="single" w:color="auto" w:sz="4" w:space="0"/>
            </w:tcBorders>
            <w:noWrap w:val="0"/>
            <w:vAlign w:val="center"/>
          </w:tcPr>
          <w:p>
            <w:pPr>
              <w:overflowPunct w:val="0"/>
              <w:spacing w:line="430" w:lineRule="exact"/>
              <w:jc w:val="center"/>
              <w:rPr>
                <w:rFonts w:ascii="新宋体" w:hAnsi="新宋体" w:eastAsia="新宋体" w:cs="新宋体"/>
                <w:bCs/>
                <w:color w:val="auto"/>
                <w:kern w:val="2"/>
                <w:sz w:val="22"/>
                <w:szCs w:val="22"/>
                <w:highlight w:val="none"/>
                <w:lang w:val="en-US" w:eastAsia="zh-CN" w:bidi="ar-SA"/>
              </w:rPr>
            </w:pPr>
            <w:r>
              <w:rPr>
                <w:rFonts w:hint="eastAsia" w:ascii="新宋体" w:hAnsi="新宋体" w:eastAsia="新宋体" w:cs="新宋体"/>
                <w:bCs/>
                <w:color w:val="auto"/>
                <w:sz w:val="22"/>
                <w:szCs w:val="22"/>
                <w:highlight w:val="none"/>
              </w:rPr>
              <w:t>5</w:t>
            </w:r>
          </w:p>
        </w:tc>
        <w:tc>
          <w:tcPr>
            <w:tcW w:w="9115" w:type="dxa"/>
            <w:tcBorders>
              <w:top w:val="single" w:color="auto" w:sz="4" w:space="0"/>
              <w:left w:val="single" w:color="auto" w:sz="4" w:space="0"/>
              <w:bottom w:val="single" w:color="auto" w:sz="4" w:space="0"/>
              <w:right w:val="single" w:color="auto" w:sz="4" w:space="0"/>
            </w:tcBorders>
            <w:noWrap w:val="0"/>
            <w:vAlign w:val="center"/>
          </w:tcPr>
          <w:p>
            <w:pPr>
              <w:rPr>
                <w:rFonts w:ascii="新宋体" w:hAnsi="新宋体" w:eastAsia="新宋体" w:cs="新宋体"/>
                <w:bCs/>
                <w:color w:val="auto"/>
                <w:kern w:val="2"/>
                <w:sz w:val="22"/>
                <w:szCs w:val="22"/>
                <w:highlight w:val="none"/>
                <w:lang w:val="en-US" w:eastAsia="zh-CN" w:bidi="ar-SA"/>
              </w:rPr>
            </w:pPr>
            <w:r>
              <w:rPr>
                <w:rFonts w:hint="eastAsia" w:ascii="宋体" w:hAnsi="宋体" w:eastAsia="宋体" w:cs="宋体"/>
                <w:bCs/>
                <w:color w:val="auto"/>
                <w:sz w:val="22"/>
                <w:szCs w:val="22"/>
                <w:highlight w:val="none"/>
              </w:rPr>
              <w:t>投标保证金缴纳凭证,最终以实际到帐为准（加盖公章）</w:t>
            </w:r>
          </w:p>
        </w:tc>
      </w:tr>
    </w:tbl>
    <w:p>
      <w:pPr>
        <w:spacing w:line="430" w:lineRule="exact"/>
        <w:ind w:left="187" w:leftChars="85" w:hanging="9" w:hangingChars="4"/>
        <w:rPr>
          <w:rFonts w:ascii="新宋体" w:hAnsi="新宋体" w:eastAsia="新宋体" w:cs="新宋体"/>
          <w:b/>
          <w:color w:val="auto"/>
          <w:sz w:val="22"/>
          <w:szCs w:val="22"/>
          <w:highlight w:val="none"/>
        </w:rPr>
      </w:pPr>
      <w:r>
        <w:rPr>
          <w:rFonts w:hint="eastAsia" w:ascii="新宋体" w:hAnsi="新宋体" w:eastAsia="新宋体" w:cs="新宋体"/>
          <w:b/>
          <w:color w:val="auto"/>
          <w:sz w:val="22"/>
          <w:szCs w:val="22"/>
          <w:highlight w:val="none"/>
        </w:rPr>
        <w:t>备注：</w:t>
      </w:r>
    </w:p>
    <w:p>
      <w:pPr>
        <w:numPr>
          <w:ilvl w:val="0"/>
          <w:numId w:val="4"/>
        </w:numPr>
        <w:spacing w:line="430" w:lineRule="exact"/>
        <w:rPr>
          <w:rFonts w:ascii="新宋体" w:hAnsi="新宋体" w:eastAsia="新宋体" w:cs="新宋体"/>
          <w:color w:val="auto"/>
          <w:highlight w:val="none"/>
        </w:rPr>
      </w:pPr>
      <w:r>
        <w:rPr>
          <w:rFonts w:hint="eastAsia" w:ascii="新宋体" w:hAnsi="新宋体" w:eastAsia="新宋体" w:cs="新宋体"/>
          <w:color w:val="auto"/>
          <w:sz w:val="22"/>
          <w:szCs w:val="22"/>
          <w:highlight w:val="none"/>
        </w:rPr>
        <w:t>金融、保险、通讯等特定行业的全国性企业所设立的区域性分支机构，以及个体工商户、个人独资企业、合伙企业，如果已经依法办理了工商、税务和社保登记手续，并且获得总公司（总机构）授权或能够提供房产权证或其他有效财产证明材料（在投标文件中提供相关材料），证明其具备实际承担责任的能力和法定的缔结合同能力，可以独立参加采购活动，由单位负责人签署相关文件材料。</w:t>
      </w:r>
    </w:p>
    <w:p>
      <w:pPr>
        <w:numPr>
          <w:ilvl w:val="0"/>
          <w:numId w:val="4"/>
        </w:numPr>
        <w:spacing w:line="430" w:lineRule="exact"/>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以上所需的各种证书、证件、证明、执照若系复印件，须在复印件上加盖</w:t>
      </w:r>
      <w:r>
        <w:rPr>
          <w:rFonts w:hint="eastAsia" w:ascii="新宋体" w:hAnsi="新宋体" w:eastAsia="新宋体" w:cs="新宋体"/>
          <w:color w:val="auto"/>
          <w:sz w:val="22"/>
          <w:szCs w:val="22"/>
          <w:highlight w:val="none"/>
          <w:lang w:eastAsia="zh-CN"/>
        </w:rPr>
        <w:t>投标供应商</w:t>
      </w:r>
      <w:r>
        <w:rPr>
          <w:rFonts w:hint="eastAsia" w:ascii="新宋体" w:hAnsi="新宋体" w:eastAsia="新宋体" w:cs="新宋体"/>
          <w:color w:val="auto"/>
          <w:sz w:val="22"/>
          <w:szCs w:val="22"/>
          <w:highlight w:val="none"/>
        </w:rPr>
        <w:t>有效的公章。</w:t>
      </w:r>
    </w:p>
    <w:p>
      <w:pPr>
        <w:numPr>
          <w:ilvl w:val="0"/>
          <w:numId w:val="4"/>
        </w:numPr>
        <w:spacing w:line="430" w:lineRule="exact"/>
        <w:rPr>
          <w:rFonts w:ascii="新宋体" w:hAnsi="新宋体" w:eastAsia="新宋体" w:cs="新宋体"/>
          <w:color w:val="auto"/>
          <w:highlight w:val="none"/>
        </w:rPr>
      </w:pPr>
      <w:r>
        <w:rPr>
          <w:rFonts w:hint="eastAsia" w:ascii="新宋体" w:hAnsi="新宋体" w:eastAsia="新宋体" w:cs="新宋体"/>
          <w:b/>
          <w:bCs/>
          <w:color w:val="auto"/>
          <w:szCs w:val="21"/>
          <w:highlight w:val="none"/>
          <w:u w:val="single"/>
        </w:rPr>
        <w:t>▲</w:t>
      </w:r>
      <w:r>
        <w:rPr>
          <w:rFonts w:hint="eastAsia" w:ascii="新宋体" w:hAnsi="新宋体" w:eastAsia="新宋体" w:cs="新宋体"/>
          <w:b/>
          <w:color w:val="auto"/>
          <w:sz w:val="22"/>
          <w:szCs w:val="22"/>
          <w:highlight w:val="none"/>
          <w:u w:val="single"/>
        </w:rPr>
        <w:t>关于</w:t>
      </w:r>
      <w:r>
        <w:rPr>
          <w:rFonts w:hint="eastAsia" w:ascii="新宋体" w:hAnsi="新宋体" w:eastAsia="新宋体" w:cs="新宋体"/>
          <w:b/>
          <w:bCs/>
          <w:color w:val="auto"/>
          <w:sz w:val="22"/>
          <w:szCs w:val="22"/>
          <w:highlight w:val="none"/>
          <w:u w:val="single"/>
        </w:rPr>
        <w:t>“信用中国”(www.creditchina.gov.cn) 信用记录网页截图相关说明</w:t>
      </w:r>
      <w:r>
        <w:rPr>
          <w:rFonts w:hint="eastAsia" w:ascii="新宋体" w:hAnsi="新宋体" w:eastAsia="新宋体" w:cs="新宋体"/>
          <w:bCs/>
          <w:color w:val="auto"/>
          <w:sz w:val="22"/>
          <w:szCs w:val="22"/>
          <w:highlight w:val="none"/>
        </w:rPr>
        <w:t>：</w:t>
      </w:r>
    </w:p>
    <w:p>
      <w:pPr>
        <w:numPr>
          <w:ilvl w:val="0"/>
          <w:numId w:val="5"/>
        </w:numPr>
        <w:spacing w:line="430" w:lineRule="exact"/>
        <w:rPr>
          <w:rFonts w:ascii="新宋体" w:hAnsi="新宋体" w:eastAsia="新宋体" w:cs="新宋体"/>
          <w:bCs/>
          <w:color w:val="auto"/>
          <w:sz w:val="22"/>
          <w:szCs w:val="22"/>
          <w:highlight w:val="none"/>
        </w:rPr>
      </w:pPr>
      <w:r>
        <w:rPr>
          <w:rFonts w:hint="eastAsia" w:ascii="新宋体" w:hAnsi="新宋体" w:eastAsia="新宋体" w:cs="新宋体"/>
          <w:bCs/>
          <w:color w:val="auto"/>
          <w:sz w:val="22"/>
          <w:szCs w:val="22"/>
          <w:highlight w:val="none"/>
        </w:rPr>
        <w:t>若供应商查询页面“行政处罚”栏显示有行政处罚事项，须将所有行政处罚事项在“信用中国”网页上列出的明细一并打印，并附说明，是否属于“经营活动中的重大违法记录”。</w:t>
      </w:r>
    </w:p>
    <w:p>
      <w:pPr>
        <w:numPr>
          <w:ilvl w:val="0"/>
          <w:numId w:val="5"/>
        </w:numPr>
        <w:spacing w:line="430" w:lineRule="exact"/>
        <w:rPr>
          <w:rFonts w:ascii="新宋体" w:hAnsi="新宋体" w:eastAsia="新宋体" w:cs="新宋体"/>
          <w:bCs/>
          <w:color w:val="auto"/>
          <w:sz w:val="22"/>
          <w:szCs w:val="22"/>
          <w:highlight w:val="none"/>
        </w:rPr>
      </w:pPr>
      <w:r>
        <w:rPr>
          <w:rFonts w:hint="eastAsia" w:ascii="新宋体" w:hAnsi="新宋体" w:eastAsia="新宋体" w:cs="新宋体"/>
          <w:bCs/>
          <w:color w:val="auto"/>
          <w:sz w:val="22"/>
          <w:szCs w:val="22"/>
          <w:highlight w:val="none"/>
        </w:rPr>
        <w:t>若供应商在“信用中国”无数据，亦须将搜索结果页面打印，并附说明。</w:t>
      </w:r>
    </w:p>
    <w:p>
      <w:pPr>
        <w:numPr>
          <w:ilvl w:val="0"/>
          <w:numId w:val="6"/>
        </w:numPr>
        <w:spacing w:line="430" w:lineRule="exact"/>
        <w:ind w:left="187" w:leftChars="85" w:hanging="9" w:hangingChars="4"/>
        <w:rPr>
          <w:rFonts w:ascii="新宋体" w:hAnsi="新宋体" w:eastAsia="新宋体" w:cs="新宋体"/>
          <w:color w:val="auto"/>
          <w:highlight w:val="none"/>
        </w:rPr>
      </w:pPr>
      <w:r>
        <w:rPr>
          <w:rFonts w:hint="eastAsia" w:ascii="新宋体" w:hAnsi="新宋体" w:eastAsia="新宋体" w:cs="新宋体"/>
          <w:b/>
          <w:color w:val="auto"/>
          <w:sz w:val="22"/>
          <w:szCs w:val="22"/>
          <w:highlight w:val="none"/>
        </w:rPr>
        <w:t>技术资信标</w:t>
      </w:r>
    </w:p>
    <w:tbl>
      <w:tblPr>
        <w:tblStyle w:val="2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5"/>
        <w:gridCol w:w="91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378" w:type="pct"/>
            <w:tcBorders>
              <w:top w:val="single" w:color="auto" w:sz="4" w:space="0"/>
              <w:left w:val="single" w:color="auto" w:sz="4" w:space="0"/>
              <w:bottom w:val="single" w:color="auto" w:sz="4" w:space="0"/>
              <w:right w:val="single" w:color="auto" w:sz="4" w:space="0"/>
            </w:tcBorders>
            <w:noWrap w:val="0"/>
            <w:vAlign w:val="center"/>
          </w:tcPr>
          <w:p>
            <w:pPr>
              <w:jc w:val="center"/>
              <w:rPr>
                <w:rFonts w:ascii="新宋体" w:hAnsi="新宋体" w:eastAsia="新宋体" w:cs="新宋体"/>
                <w:b/>
                <w:color w:val="auto"/>
                <w:sz w:val="22"/>
                <w:szCs w:val="22"/>
                <w:highlight w:val="none"/>
              </w:rPr>
            </w:pPr>
            <w:r>
              <w:rPr>
                <w:rFonts w:hint="eastAsia" w:ascii="新宋体" w:hAnsi="新宋体" w:eastAsia="新宋体" w:cs="新宋体"/>
                <w:b/>
                <w:color w:val="auto"/>
                <w:sz w:val="22"/>
                <w:szCs w:val="22"/>
                <w:highlight w:val="none"/>
              </w:rPr>
              <w:t>序号</w:t>
            </w:r>
          </w:p>
        </w:tc>
        <w:tc>
          <w:tcPr>
            <w:tcW w:w="4621" w:type="pct"/>
            <w:tcBorders>
              <w:top w:val="single" w:color="auto" w:sz="4" w:space="0"/>
              <w:left w:val="single" w:color="auto" w:sz="4" w:space="0"/>
              <w:bottom w:val="single" w:color="auto" w:sz="4" w:space="0"/>
              <w:right w:val="single" w:color="auto" w:sz="4" w:space="0"/>
            </w:tcBorders>
            <w:noWrap w:val="0"/>
            <w:vAlign w:val="center"/>
          </w:tcPr>
          <w:p>
            <w:pPr>
              <w:jc w:val="center"/>
              <w:rPr>
                <w:rFonts w:ascii="新宋体" w:hAnsi="新宋体" w:eastAsia="新宋体" w:cs="新宋体"/>
                <w:b/>
                <w:color w:val="auto"/>
                <w:sz w:val="22"/>
                <w:szCs w:val="22"/>
                <w:highlight w:val="none"/>
              </w:rPr>
            </w:pPr>
            <w:r>
              <w:rPr>
                <w:rFonts w:hint="eastAsia" w:ascii="新宋体" w:hAnsi="新宋体" w:eastAsia="新宋体" w:cs="新宋体"/>
                <w:b/>
                <w:color w:val="auto"/>
                <w:sz w:val="22"/>
                <w:szCs w:val="22"/>
                <w:highlight w:val="none"/>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378" w:type="pct"/>
            <w:tcBorders>
              <w:top w:val="single" w:color="auto" w:sz="4" w:space="0"/>
              <w:left w:val="single" w:color="auto" w:sz="4" w:space="0"/>
              <w:bottom w:val="single" w:color="auto" w:sz="4" w:space="0"/>
              <w:right w:val="single" w:color="auto" w:sz="4" w:space="0"/>
            </w:tcBorders>
            <w:noWrap w:val="0"/>
            <w:vAlign w:val="center"/>
          </w:tcPr>
          <w:p>
            <w:pPr>
              <w:jc w:val="center"/>
              <w:rPr>
                <w:rFonts w:ascii="新宋体" w:hAnsi="新宋体" w:eastAsia="新宋体" w:cs="新宋体"/>
                <w:b/>
                <w:color w:val="auto"/>
                <w:sz w:val="22"/>
                <w:szCs w:val="22"/>
                <w:highlight w:val="none"/>
              </w:rPr>
            </w:pPr>
            <w:r>
              <w:rPr>
                <w:rFonts w:hint="eastAsia" w:ascii="新宋体" w:hAnsi="新宋体" w:eastAsia="新宋体" w:cs="新宋体"/>
                <w:color w:val="auto"/>
                <w:sz w:val="22"/>
                <w:szCs w:val="22"/>
                <w:highlight w:val="none"/>
              </w:rPr>
              <w:t>1</w:t>
            </w:r>
          </w:p>
        </w:tc>
        <w:tc>
          <w:tcPr>
            <w:tcW w:w="4621" w:type="pct"/>
            <w:tcBorders>
              <w:top w:val="single" w:color="auto" w:sz="4" w:space="0"/>
              <w:left w:val="single" w:color="auto" w:sz="4" w:space="0"/>
              <w:bottom w:val="single" w:color="auto" w:sz="4" w:space="0"/>
              <w:right w:val="single" w:color="auto" w:sz="4" w:space="0"/>
            </w:tcBorders>
            <w:noWrap w:val="0"/>
            <w:vAlign w:val="center"/>
          </w:tcPr>
          <w:p>
            <w:pPr>
              <w:rPr>
                <w:rFonts w:ascii="新宋体" w:hAnsi="新宋体" w:eastAsia="新宋体" w:cs="新宋体"/>
                <w:bCs/>
                <w:color w:val="auto"/>
                <w:sz w:val="22"/>
                <w:szCs w:val="22"/>
                <w:highlight w:val="none"/>
              </w:rPr>
            </w:pPr>
            <w:r>
              <w:rPr>
                <w:rFonts w:hint="eastAsia" w:ascii="新宋体" w:hAnsi="新宋体" w:eastAsia="新宋体" w:cs="新宋体"/>
                <w:bCs/>
                <w:color w:val="auto"/>
                <w:sz w:val="22"/>
                <w:szCs w:val="22"/>
                <w:highlight w:val="none"/>
              </w:rPr>
              <w:t>针对评分细则，编制目录索引，注明评标细则项目所在投标文件页码，格式自拟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378" w:type="pct"/>
            <w:tcBorders>
              <w:top w:val="single" w:color="auto" w:sz="4" w:space="0"/>
              <w:left w:val="single" w:color="auto" w:sz="4" w:space="0"/>
              <w:bottom w:val="single" w:color="auto" w:sz="4" w:space="0"/>
              <w:right w:val="single" w:color="auto" w:sz="4" w:space="0"/>
            </w:tcBorders>
            <w:noWrap w:val="0"/>
            <w:vAlign w:val="center"/>
          </w:tcPr>
          <w:p>
            <w:pPr>
              <w:jc w:val="center"/>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2</w:t>
            </w:r>
          </w:p>
        </w:tc>
        <w:tc>
          <w:tcPr>
            <w:tcW w:w="4621" w:type="pct"/>
            <w:tcBorders>
              <w:top w:val="single" w:color="auto" w:sz="4" w:space="0"/>
              <w:left w:val="single" w:color="auto" w:sz="4" w:space="0"/>
              <w:bottom w:val="single" w:color="auto" w:sz="4" w:space="0"/>
              <w:right w:val="single" w:color="auto" w:sz="4" w:space="0"/>
            </w:tcBorders>
            <w:noWrap w:val="0"/>
            <w:vAlign w:val="center"/>
          </w:tcPr>
          <w:p>
            <w:pPr>
              <w:rPr>
                <w:rFonts w:ascii="新宋体" w:hAnsi="新宋体" w:eastAsia="新宋体" w:cs="新宋体"/>
                <w:bCs/>
                <w:color w:val="auto"/>
                <w:sz w:val="22"/>
                <w:szCs w:val="22"/>
                <w:highlight w:val="none"/>
              </w:rPr>
            </w:pPr>
            <w:r>
              <w:rPr>
                <w:rFonts w:hint="eastAsia" w:ascii="新宋体" w:hAnsi="新宋体" w:eastAsia="新宋体" w:cs="新宋体"/>
                <w:bCs/>
                <w:color w:val="auto"/>
                <w:sz w:val="22"/>
                <w:szCs w:val="22"/>
                <w:highlight w:val="none"/>
              </w:rPr>
              <w:t>投标函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378" w:type="pct"/>
            <w:tcBorders>
              <w:top w:val="single" w:color="auto" w:sz="4" w:space="0"/>
              <w:left w:val="single" w:color="auto" w:sz="4" w:space="0"/>
              <w:bottom w:val="single" w:color="auto" w:sz="4" w:space="0"/>
              <w:right w:val="single" w:color="auto" w:sz="4" w:space="0"/>
            </w:tcBorders>
            <w:noWrap w:val="0"/>
            <w:vAlign w:val="center"/>
          </w:tcPr>
          <w:p>
            <w:pPr>
              <w:jc w:val="center"/>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3</w:t>
            </w:r>
          </w:p>
        </w:tc>
        <w:tc>
          <w:tcPr>
            <w:tcW w:w="4621" w:type="pct"/>
            <w:tcBorders>
              <w:top w:val="single" w:color="auto" w:sz="4" w:space="0"/>
              <w:left w:val="single" w:color="auto" w:sz="4" w:space="0"/>
              <w:bottom w:val="single" w:color="auto" w:sz="4" w:space="0"/>
              <w:right w:val="single" w:color="auto" w:sz="4" w:space="0"/>
            </w:tcBorders>
            <w:noWrap w:val="0"/>
            <w:vAlign w:val="center"/>
          </w:tcPr>
          <w:p>
            <w:pPr>
              <w:rPr>
                <w:rFonts w:ascii="新宋体" w:hAnsi="新宋体" w:eastAsia="新宋体" w:cs="新宋体"/>
                <w:bCs/>
                <w:color w:val="auto"/>
                <w:sz w:val="22"/>
                <w:szCs w:val="22"/>
                <w:highlight w:val="none"/>
              </w:rPr>
            </w:pPr>
            <w:r>
              <w:rPr>
                <w:rFonts w:hint="eastAsia" w:ascii="新宋体" w:hAnsi="新宋体" w:eastAsia="新宋体" w:cs="新宋体"/>
                <w:bCs/>
                <w:color w:val="auto"/>
                <w:sz w:val="22"/>
                <w:szCs w:val="22"/>
                <w:highlight w:val="none"/>
              </w:rPr>
              <w:t>技术要求应答表、商务条款偏离表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378"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新宋体" w:hAnsi="新宋体" w:eastAsia="新宋体" w:cs="新宋体"/>
                <w:color w:val="auto"/>
                <w:sz w:val="22"/>
                <w:szCs w:val="22"/>
                <w:highlight w:val="none"/>
                <w:lang w:eastAsia="zh-CN"/>
              </w:rPr>
            </w:pPr>
            <w:r>
              <w:rPr>
                <w:rFonts w:hint="eastAsia" w:ascii="宋体" w:hAnsi="宋体" w:eastAsia="新宋体" w:cs="宋体"/>
                <w:color w:val="auto"/>
                <w:kern w:val="1"/>
                <w:sz w:val="22"/>
                <w:szCs w:val="22"/>
                <w:highlight w:val="none"/>
                <w:lang w:val="en-US" w:eastAsia="zh-CN"/>
              </w:rPr>
              <w:t>4</w:t>
            </w:r>
          </w:p>
        </w:tc>
        <w:tc>
          <w:tcPr>
            <w:tcW w:w="4621" w:type="pct"/>
            <w:tcBorders>
              <w:top w:val="single" w:color="auto" w:sz="4" w:space="0"/>
              <w:left w:val="single" w:color="auto" w:sz="4" w:space="0"/>
              <w:bottom w:val="single" w:color="auto" w:sz="4" w:space="0"/>
              <w:right w:val="single" w:color="auto" w:sz="4" w:space="0"/>
            </w:tcBorders>
            <w:noWrap w:val="0"/>
            <w:vAlign w:val="center"/>
          </w:tcPr>
          <w:p>
            <w:pPr>
              <w:rPr>
                <w:rFonts w:hint="eastAsia" w:ascii="新宋体" w:hAnsi="新宋体" w:eastAsia="新宋体" w:cs="新宋体"/>
                <w:bCs/>
                <w:color w:val="auto"/>
                <w:sz w:val="22"/>
                <w:szCs w:val="22"/>
                <w:highlight w:val="none"/>
              </w:rPr>
            </w:pPr>
            <w:r>
              <w:rPr>
                <w:rFonts w:ascii="宋体" w:hAnsi="宋体" w:cs="宋体"/>
                <w:b/>
                <w:color w:val="auto"/>
                <w:kern w:val="1"/>
                <w:sz w:val="22"/>
                <w:szCs w:val="22"/>
                <w:highlight w:val="none"/>
              </w:rPr>
              <w:t>资信证明文件（本项为评分量化内容，非强制性要求）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378" w:type="pct"/>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新宋体" w:hAnsi="新宋体" w:eastAsia="新宋体" w:cs="新宋体"/>
                <w:color w:val="auto"/>
                <w:sz w:val="22"/>
                <w:szCs w:val="22"/>
                <w:highlight w:val="none"/>
                <w:lang w:val="en-US" w:eastAsia="zh-CN"/>
              </w:rPr>
            </w:pPr>
            <w:r>
              <w:rPr>
                <w:rFonts w:hint="eastAsia" w:ascii="新宋体" w:hAnsi="新宋体" w:eastAsia="新宋体" w:cs="新宋体"/>
                <w:color w:val="auto"/>
                <w:sz w:val="22"/>
                <w:szCs w:val="22"/>
                <w:highlight w:val="none"/>
                <w:lang w:val="en-US" w:eastAsia="zh-CN"/>
              </w:rPr>
              <w:t>4.1</w:t>
            </w:r>
          </w:p>
        </w:tc>
        <w:tc>
          <w:tcPr>
            <w:tcW w:w="4621" w:type="pct"/>
            <w:tcBorders>
              <w:top w:val="single" w:color="auto" w:sz="4" w:space="0"/>
              <w:left w:val="single" w:color="auto" w:sz="4" w:space="0"/>
              <w:bottom w:val="single" w:color="auto" w:sz="4" w:space="0"/>
              <w:right w:val="single" w:color="auto" w:sz="4" w:space="0"/>
            </w:tcBorders>
            <w:noWrap w:val="0"/>
            <w:vAlign w:val="top"/>
          </w:tcPr>
          <w:p>
            <w:pPr>
              <w:autoSpaceDE w:val="0"/>
              <w:autoSpaceDN w:val="0"/>
              <w:adjustRightInd w:val="0"/>
              <w:snapToGrid w:val="0"/>
              <w:spacing w:line="430" w:lineRule="atLeast"/>
              <w:rPr>
                <w:rFonts w:hint="eastAsia" w:ascii="新宋体" w:hAnsi="新宋体" w:eastAsia="新宋体" w:cs="新宋体"/>
                <w:bCs/>
                <w:color w:val="auto"/>
                <w:sz w:val="22"/>
                <w:szCs w:val="22"/>
                <w:highlight w:val="none"/>
              </w:rPr>
            </w:pPr>
            <w:r>
              <w:rPr>
                <w:rFonts w:hint="eastAsia" w:ascii="宋体" w:cs="宋体"/>
                <w:color w:val="auto"/>
                <w:sz w:val="22"/>
                <w:szCs w:val="22"/>
                <w:highlight w:val="none"/>
                <w:lang w:bidi="ar-SA"/>
              </w:rPr>
              <w:t>供应商综合实力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378" w:type="pct"/>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新宋体" w:hAnsi="新宋体" w:eastAsia="新宋体" w:cs="新宋体"/>
                <w:color w:val="auto"/>
                <w:sz w:val="22"/>
                <w:szCs w:val="22"/>
                <w:highlight w:val="none"/>
                <w:lang w:val="en-US" w:eastAsia="zh-CN"/>
              </w:rPr>
            </w:pPr>
            <w:r>
              <w:rPr>
                <w:rFonts w:hint="eastAsia" w:ascii="新宋体" w:hAnsi="新宋体" w:eastAsia="新宋体" w:cs="新宋体"/>
                <w:color w:val="auto"/>
                <w:sz w:val="22"/>
                <w:szCs w:val="22"/>
                <w:highlight w:val="none"/>
                <w:lang w:val="en-US" w:eastAsia="zh-CN"/>
              </w:rPr>
              <w:t>4.2</w:t>
            </w:r>
          </w:p>
        </w:tc>
        <w:tc>
          <w:tcPr>
            <w:tcW w:w="4621" w:type="pct"/>
            <w:tcBorders>
              <w:top w:val="single" w:color="auto" w:sz="4" w:space="0"/>
              <w:left w:val="single" w:color="auto" w:sz="4" w:space="0"/>
              <w:bottom w:val="single" w:color="auto" w:sz="4" w:space="0"/>
              <w:right w:val="single" w:color="auto" w:sz="4" w:space="0"/>
            </w:tcBorders>
            <w:noWrap w:val="0"/>
            <w:vAlign w:val="top"/>
          </w:tcPr>
          <w:p>
            <w:pPr>
              <w:autoSpaceDE w:val="0"/>
              <w:autoSpaceDN w:val="0"/>
              <w:adjustRightInd w:val="0"/>
              <w:snapToGrid w:val="0"/>
              <w:spacing w:line="430" w:lineRule="atLeast"/>
              <w:rPr>
                <w:rFonts w:ascii="新宋体" w:hAnsi="新宋体" w:eastAsia="新宋体" w:cs="新宋体"/>
                <w:bCs/>
                <w:color w:val="auto"/>
                <w:sz w:val="22"/>
                <w:szCs w:val="22"/>
                <w:highlight w:val="none"/>
              </w:rPr>
            </w:pPr>
            <w:r>
              <w:rPr>
                <w:rFonts w:hint="eastAsia" w:ascii="宋体" w:cs="宋体"/>
                <w:color w:val="auto"/>
                <w:sz w:val="22"/>
                <w:szCs w:val="22"/>
                <w:highlight w:val="none"/>
                <w:lang w:val="en-US" w:eastAsia="zh-CN" w:bidi="ar-SA"/>
              </w:rPr>
              <w:t>投入主要人员情况表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378" w:type="pct"/>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新宋体" w:hAnsi="新宋体" w:eastAsia="新宋体" w:cs="新宋体"/>
                <w:color w:val="auto"/>
                <w:sz w:val="22"/>
                <w:szCs w:val="22"/>
                <w:highlight w:val="none"/>
                <w:lang w:val="en-US" w:eastAsia="zh-CN"/>
              </w:rPr>
            </w:pPr>
            <w:r>
              <w:rPr>
                <w:rFonts w:hint="eastAsia" w:ascii="新宋体" w:hAnsi="新宋体" w:eastAsia="新宋体" w:cs="新宋体"/>
                <w:color w:val="auto"/>
                <w:sz w:val="22"/>
                <w:szCs w:val="22"/>
                <w:highlight w:val="none"/>
                <w:lang w:val="en-US" w:eastAsia="zh-CN"/>
              </w:rPr>
              <w:t>4.3</w:t>
            </w:r>
          </w:p>
        </w:tc>
        <w:tc>
          <w:tcPr>
            <w:tcW w:w="4621" w:type="pct"/>
            <w:tcBorders>
              <w:top w:val="single" w:color="auto" w:sz="4" w:space="0"/>
              <w:left w:val="single" w:color="auto" w:sz="4" w:space="0"/>
              <w:bottom w:val="single" w:color="auto" w:sz="4" w:space="0"/>
              <w:right w:val="single" w:color="auto" w:sz="4" w:space="0"/>
            </w:tcBorders>
            <w:noWrap w:val="0"/>
            <w:vAlign w:val="top"/>
          </w:tcPr>
          <w:p>
            <w:pPr>
              <w:autoSpaceDE w:val="0"/>
              <w:autoSpaceDN w:val="0"/>
              <w:adjustRightInd w:val="0"/>
              <w:snapToGrid w:val="0"/>
              <w:spacing w:line="430" w:lineRule="atLeast"/>
              <w:rPr>
                <w:rFonts w:ascii="新宋体" w:hAnsi="新宋体" w:eastAsia="新宋体" w:cs="新宋体"/>
                <w:bCs/>
                <w:color w:val="auto"/>
                <w:sz w:val="22"/>
                <w:szCs w:val="22"/>
                <w:highlight w:val="none"/>
              </w:rPr>
            </w:pPr>
            <w:r>
              <w:rPr>
                <w:rFonts w:hint="eastAsia" w:ascii="宋体" w:cs="宋体"/>
                <w:color w:val="auto"/>
                <w:sz w:val="22"/>
                <w:szCs w:val="22"/>
                <w:highlight w:val="none"/>
                <w:lang w:val="en-US" w:eastAsia="zh-CN" w:bidi="ar-SA"/>
              </w:rPr>
              <w:t>服务方案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378" w:type="pct"/>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新宋体" w:hAnsi="新宋体" w:eastAsia="宋体" w:cs="新宋体"/>
                <w:color w:val="auto"/>
                <w:sz w:val="22"/>
                <w:szCs w:val="22"/>
                <w:highlight w:val="none"/>
                <w:lang w:val="en-US" w:eastAsia="zh-CN"/>
              </w:rPr>
            </w:pPr>
            <w:r>
              <w:rPr>
                <w:rFonts w:hint="eastAsia" w:ascii="新宋体" w:hAnsi="新宋体" w:cs="新宋体"/>
                <w:color w:val="auto"/>
                <w:sz w:val="22"/>
                <w:szCs w:val="22"/>
                <w:highlight w:val="none"/>
                <w:lang w:val="en-US" w:eastAsia="zh-CN"/>
              </w:rPr>
              <w:t>4.4</w:t>
            </w:r>
          </w:p>
        </w:tc>
        <w:tc>
          <w:tcPr>
            <w:tcW w:w="4621" w:type="pct"/>
            <w:tcBorders>
              <w:top w:val="single" w:color="auto" w:sz="4" w:space="0"/>
              <w:left w:val="single" w:color="auto" w:sz="4" w:space="0"/>
              <w:bottom w:val="single" w:color="auto" w:sz="4" w:space="0"/>
              <w:right w:val="single" w:color="auto" w:sz="4" w:space="0"/>
            </w:tcBorders>
            <w:noWrap w:val="0"/>
            <w:vAlign w:val="top"/>
          </w:tcPr>
          <w:p>
            <w:pPr>
              <w:autoSpaceDE w:val="0"/>
              <w:autoSpaceDN w:val="0"/>
              <w:adjustRightInd w:val="0"/>
              <w:snapToGrid w:val="0"/>
              <w:spacing w:line="430" w:lineRule="atLeast"/>
              <w:rPr>
                <w:rFonts w:hint="eastAsia" w:ascii="新宋体" w:hAnsi="新宋体" w:eastAsia="新宋体" w:cs="新宋体"/>
                <w:bCs/>
                <w:color w:val="auto"/>
                <w:sz w:val="22"/>
                <w:szCs w:val="22"/>
                <w:highlight w:val="none"/>
              </w:rPr>
            </w:pPr>
            <w:r>
              <w:rPr>
                <w:rFonts w:hint="eastAsia" w:ascii="宋体" w:cs="宋体"/>
                <w:color w:val="auto"/>
                <w:sz w:val="22"/>
                <w:szCs w:val="22"/>
                <w:highlight w:val="none"/>
                <w:lang w:val="en-US" w:eastAsia="zh-CN" w:bidi="ar-SA"/>
              </w:rPr>
              <w:t>员工培训计划及方案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378" w:type="pct"/>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新宋体" w:hAnsi="新宋体" w:eastAsia="宋体" w:cs="新宋体"/>
                <w:color w:val="auto"/>
                <w:kern w:val="2"/>
                <w:sz w:val="22"/>
                <w:szCs w:val="22"/>
                <w:highlight w:val="none"/>
                <w:lang w:val="en-US" w:eastAsia="zh-CN" w:bidi="ar-SA"/>
              </w:rPr>
            </w:pPr>
            <w:r>
              <w:rPr>
                <w:rFonts w:hint="eastAsia" w:ascii="新宋体" w:hAnsi="新宋体" w:cs="新宋体"/>
                <w:color w:val="auto"/>
                <w:kern w:val="2"/>
                <w:sz w:val="22"/>
                <w:szCs w:val="22"/>
                <w:highlight w:val="none"/>
                <w:lang w:val="en-US" w:eastAsia="zh-CN" w:bidi="ar-SA"/>
              </w:rPr>
              <w:t>4.5</w:t>
            </w:r>
          </w:p>
        </w:tc>
        <w:tc>
          <w:tcPr>
            <w:tcW w:w="4621" w:type="pct"/>
            <w:tcBorders>
              <w:top w:val="single" w:color="auto" w:sz="4" w:space="0"/>
              <w:left w:val="single" w:color="auto" w:sz="4" w:space="0"/>
              <w:bottom w:val="single" w:color="auto" w:sz="4" w:space="0"/>
              <w:right w:val="single" w:color="auto" w:sz="4" w:space="0"/>
            </w:tcBorders>
            <w:noWrap w:val="0"/>
            <w:vAlign w:val="top"/>
          </w:tcPr>
          <w:p>
            <w:pPr>
              <w:autoSpaceDE w:val="0"/>
              <w:autoSpaceDN w:val="0"/>
              <w:adjustRightInd w:val="0"/>
              <w:snapToGrid w:val="0"/>
              <w:spacing w:line="430" w:lineRule="atLeast"/>
              <w:rPr>
                <w:rFonts w:hint="default" w:ascii="宋体" w:hAnsi="宋体" w:cs="宋体"/>
                <w:color w:val="auto"/>
                <w:kern w:val="1"/>
                <w:sz w:val="22"/>
                <w:szCs w:val="22"/>
                <w:highlight w:val="none"/>
                <w:lang w:val="en-US" w:eastAsia="zh-CN"/>
              </w:rPr>
            </w:pPr>
            <w:r>
              <w:rPr>
                <w:rFonts w:hint="eastAsia" w:ascii="宋体" w:cs="宋体"/>
                <w:color w:val="auto"/>
                <w:sz w:val="22"/>
                <w:szCs w:val="22"/>
                <w:highlight w:val="none"/>
                <w:lang w:val="en-US" w:eastAsia="zh-CN" w:bidi="ar-SA"/>
              </w:rPr>
              <w:t>突发事件应急处理措施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378" w:type="pct"/>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新宋体" w:hAnsi="新宋体" w:eastAsia="宋体" w:cs="新宋体"/>
                <w:color w:val="auto"/>
                <w:kern w:val="2"/>
                <w:sz w:val="22"/>
                <w:szCs w:val="22"/>
                <w:highlight w:val="none"/>
                <w:lang w:val="en-US" w:eastAsia="zh-CN" w:bidi="ar-SA"/>
              </w:rPr>
            </w:pPr>
            <w:r>
              <w:rPr>
                <w:rFonts w:hint="eastAsia" w:ascii="新宋体" w:hAnsi="新宋体" w:cs="新宋体"/>
                <w:color w:val="auto"/>
                <w:kern w:val="2"/>
                <w:sz w:val="22"/>
                <w:szCs w:val="22"/>
                <w:highlight w:val="none"/>
                <w:lang w:val="en-US" w:eastAsia="zh-CN" w:bidi="ar-SA"/>
              </w:rPr>
              <w:t>4.6</w:t>
            </w:r>
          </w:p>
        </w:tc>
        <w:tc>
          <w:tcPr>
            <w:tcW w:w="4621" w:type="pct"/>
            <w:tcBorders>
              <w:top w:val="single" w:color="auto" w:sz="4" w:space="0"/>
              <w:left w:val="single" w:color="auto" w:sz="4" w:space="0"/>
              <w:bottom w:val="single" w:color="auto" w:sz="4" w:space="0"/>
              <w:right w:val="single" w:color="auto" w:sz="4" w:space="0"/>
            </w:tcBorders>
            <w:noWrap w:val="0"/>
            <w:vAlign w:val="top"/>
          </w:tcPr>
          <w:p>
            <w:pPr>
              <w:autoSpaceDE w:val="0"/>
              <w:autoSpaceDN w:val="0"/>
              <w:adjustRightInd w:val="0"/>
              <w:snapToGrid w:val="0"/>
              <w:spacing w:line="430" w:lineRule="atLeast"/>
              <w:rPr>
                <w:rFonts w:hint="eastAsia" w:ascii="新宋体" w:hAnsi="新宋体" w:eastAsia="新宋体" w:cs="新宋体"/>
                <w:bCs/>
                <w:color w:val="auto"/>
                <w:sz w:val="22"/>
                <w:szCs w:val="22"/>
                <w:highlight w:val="none"/>
              </w:rPr>
            </w:pPr>
            <w:r>
              <w:rPr>
                <w:rFonts w:hint="eastAsia" w:ascii="宋体" w:cs="宋体"/>
                <w:color w:val="auto"/>
                <w:sz w:val="22"/>
                <w:szCs w:val="22"/>
                <w:highlight w:val="none"/>
                <w:lang w:bidi="ar-SA"/>
              </w:rPr>
              <w:t>同类项目业绩一览表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378" w:type="pct"/>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新宋体" w:hAnsi="新宋体" w:eastAsia="宋体" w:cs="新宋体"/>
                <w:color w:val="auto"/>
                <w:sz w:val="22"/>
                <w:szCs w:val="22"/>
                <w:highlight w:val="none"/>
                <w:lang w:val="en-US" w:eastAsia="zh-CN"/>
              </w:rPr>
            </w:pPr>
            <w:r>
              <w:rPr>
                <w:rFonts w:hint="eastAsia" w:ascii="新宋体" w:hAnsi="新宋体" w:cs="新宋体"/>
                <w:color w:val="auto"/>
                <w:sz w:val="22"/>
                <w:szCs w:val="22"/>
                <w:highlight w:val="none"/>
                <w:lang w:val="en-US" w:eastAsia="zh-CN"/>
              </w:rPr>
              <w:t>5</w:t>
            </w:r>
          </w:p>
        </w:tc>
        <w:tc>
          <w:tcPr>
            <w:tcW w:w="4621" w:type="pct"/>
            <w:tcBorders>
              <w:top w:val="single" w:color="auto" w:sz="4" w:space="0"/>
              <w:left w:val="single" w:color="auto" w:sz="4" w:space="0"/>
              <w:bottom w:val="single" w:color="auto" w:sz="4" w:space="0"/>
              <w:right w:val="single" w:color="auto" w:sz="4" w:space="0"/>
            </w:tcBorders>
            <w:noWrap w:val="0"/>
            <w:vAlign w:val="center"/>
          </w:tcPr>
          <w:p>
            <w:pPr>
              <w:rPr>
                <w:rFonts w:hint="default" w:ascii="新宋体" w:hAnsi="新宋体" w:eastAsia="宋体" w:cs="新宋体"/>
                <w:bCs/>
                <w:color w:val="auto"/>
                <w:sz w:val="22"/>
                <w:szCs w:val="22"/>
                <w:highlight w:val="none"/>
                <w:lang w:val="en-US" w:eastAsia="zh-CN"/>
              </w:rPr>
            </w:pPr>
            <w:r>
              <w:rPr>
                <w:rFonts w:hint="eastAsia" w:ascii="宋体" w:hAnsi="宋体" w:cs="宋体"/>
                <w:bCs/>
                <w:color w:val="auto"/>
                <w:sz w:val="22"/>
                <w:highlight w:val="none"/>
                <w:lang w:eastAsia="zh-CN"/>
              </w:rPr>
              <w:t>投标供应商</w:t>
            </w:r>
            <w:r>
              <w:rPr>
                <w:rFonts w:hint="eastAsia" w:ascii="宋体" w:hAnsi="宋体" w:cs="宋体"/>
                <w:bCs/>
                <w:color w:val="auto"/>
                <w:sz w:val="22"/>
                <w:highlight w:val="none"/>
              </w:rPr>
              <w:t>认为需要提供的其他技术资料</w:t>
            </w:r>
          </w:p>
        </w:tc>
      </w:tr>
    </w:tbl>
    <w:p>
      <w:pPr>
        <w:spacing w:line="430" w:lineRule="exact"/>
        <w:ind w:left="187" w:leftChars="85" w:hanging="9" w:hangingChars="4"/>
        <w:rPr>
          <w:rFonts w:ascii="新宋体" w:hAnsi="新宋体" w:eastAsia="新宋体" w:cs="新宋体"/>
          <w:b/>
          <w:color w:val="auto"/>
          <w:sz w:val="22"/>
          <w:szCs w:val="22"/>
          <w:highlight w:val="none"/>
        </w:rPr>
      </w:pPr>
      <w:r>
        <w:rPr>
          <w:rFonts w:hint="eastAsia" w:ascii="新宋体" w:hAnsi="新宋体" w:eastAsia="新宋体" w:cs="新宋体"/>
          <w:b/>
          <w:color w:val="auto"/>
          <w:sz w:val="22"/>
          <w:szCs w:val="22"/>
          <w:highlight w:val="none"/>
        </w:rPr>
        <w:t>说明：</w:t>
      </w:r>
    </w:p>
    <w:p>
      <w:pPr>
        <w:numPr>
          <w:ilvl w:val="0"/>
          <w:numId w:val="7"/>
        </w:numPr>
        <w:tabs>
          <w:tab w:val="left" w:pos="5355"/>
        </w:tabs>
        <w:spacing w:line="430" w:lineRule="exact"/>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lang w:eastAsia="zh-CN"/>
        </w:rPr>
        <w:t>投标供应商</w:t>
      </w:r>
      <w:r>
        <w:rPr>
          <w:rFonts w:hint="eastAsia" w:ascii="新宋体" w:hAnsi="新宋体" w:eastAsia="新宋体" w:cs="新宋体"/>
          <w:color w:val="auto"/>
          <w:sz w:val="22"/>
          <w:szCs w:val="22"/>
          <w:highlight w:val="none"/>
        </w:rPr>
        <w:t>可根据采购文件中的技术规格书以及技术资信评分表，提供</w:t>
      </w:r>
      <w:r>
        <w:rPr>
          <w:rFonts w:hint="eastAsia" w:ascii="新宋体" w:hAnsi="新宋体" w:eastAsia="新宋体" w:cs="新宋体"/>
          <w:color w:val="auto"/>
          <w:sz w:val="22"/>
          <w:szCs w:val="22"/>
          <w:highlight w:val="none"/>
          <w:lang w:eastAsia="zh-CN"/>
        </w:rPr>
        <w:t>投标供应商</w:t>
      </w:r>
      <w:r>
        <w:rPr>
          <w:rFonts w:hint="eastAsia" w:ascii="新宋体" w:hAnsi="新宋体" w:eastAsia="新宋体" w:cs="新宋体"/>
          <w:color w:val="auto"/>
          <w:sz w:val="22"/>
          <w:szCs w:val="22"/>
          <w:highlight w:val="none"/>
        </w:rPr>
        <w:t>认为需要提供的文件和资料。</w:t>
      </w:r>
    </w:p>
    <w:p>
      <w:pPr>
        <w:numPr>
          <w:ilvl w:val="0"/>
          <w:numId w:val="7"/>
        </w:numPr>
        <w:tabs>
          <w:tab w:val="left" w:pos="5355"/>
        </w:tabs>
        <w:spacing w:line="430" w:lineRule="exact"/>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投标文件中应承诺：</w:t>
      </w:r>
      <w:r>
        <w:rPr>
          <w:rFonts w:hint="eastAsia" w:ascii="新宋体" w:hAnsi="新宋体" w:eastAsia="新宋体" w:cs="新宋体"/>
          <w:color w:val="auto"/>
          <w:sz w:val="22"/>
          <w:szCs w:val="22"/>
          <w:highlight w:val="none"/>
          <w:lang w:eastAsia="zh-CN"/>
        </w:rPr>
        <w:t>投标供应商</w:t>
      </w:r>
      <w:r>
        <w:rPr>
          <w:rFonts w:hint="eastAsia" w:ascii="新宋体" w:hAnsi="新宋体" w:eastAsia="新宋体" w:cs="新宋体"/>
          <w:color w:val="auto"/>
          <w:sz w:val="22"/>
          <w:szCs w:val="22"/>
          <w:highlight w:val="none"/>
        </w:rPr>
        <w:t>所提供的货物或服务所有权归采购人所有。如若发生侵权事件，其侵权责任与采购人及采购代理机构无关，由</w:t>
      </w:r>
      <w:r>
        <w:rPr>
          <w:rFonts w:hint="eastAsia" w:ascii="新宋体" w:hAnsi="新宋体" w:eastAsia="新宋体" w:cs="新宋体"/>
          <w:color w:val="auto"/>
          <w:sz w:val="22"/>
          <w:szCs w:val="22"/>
          <w:highlight w:val="none"/>
          <w:lang w:eastAsia="zh-CN"/>
        </w:rPr>
        <w:t>投标供应商</w:t>
      </w:r>
      <w:r>
        <w:rPr>
          <w:rFonts w:hint="eastAsia" w:ascii="新宋体" w:hAnsi="新宋体" w:eastAsia="新宋体" w:cs="新宋体"/>
          <w:color w:val="auto"/>
          <w:sz w:val="22"/>
          <w:szCs w:val="22"/>
          <w:highlight w:val="none"/>
        </w:rPr>
        <w:t>承担全部责任。侵权造成的所有相关费用，均由</w:t>
      </w:r>
      <w:r>
        <w:rPr>
          <w:rFonts w:hint="eastAsia" w:ascii="新宋体" w:hAnsi="新宋体" w:eastAsia="新宋体" w:cs="新宋体"/>
          <w:color w:val="auto"/>
          <w:sz w:val="22"/>
          <w:szCs w:val="22"/>
          <w:highlight w:val="none"/>
          <w:lang w:eastAsia="zh-CN"/>
        </w:rPr>
        <w:t>投标供应商</w:t>
      </w:r>
      <w:r>
        <w:rPr>
          <w:rFonts w:hint="eastAsia" w:ascii="新宋体" w:hAnsi="新宋体" w:eastAsia="新宋体" w:cs="新宋体"/>
          <w:color w:val="auto"/>
          <w:sz w:val="22"/>
          <w:szCs w:val="22"/>
          <w:highlight w:val="none"/>
        </w:rPr>
        <w:t>支付，保证不伤害采购人的利益。</w:t>
      </w:r>
    </w:p>
    <w:p>
      <w:pPr>
        <w:numPr>
          <w:ilvl w:val="0"/>
          <w:numId w:val="7"/>
        </w:numPr>
        <w:tabs>
          <w:tab w:val="left" w:pos="5355"/>
        </w:tabs>
        <w:spacing w:line="430" w:lineRule="exact"/>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lang w:eastAsia="zh-CN"/>
        </w:rPr>
        <w:t>投标供应商</w:t>
      </w:r>
      <w:r>
        <w:rPr>
          <w:rFonts w:hint="eastAsia" w:ascii="新宋体" w:hAnsi="新宋体" w:eastAsia="新宋体" w:cs="新宋体"/>
          <w:color w:val="auto"/>
          <w:sz w:val="22"/>
          <w:szCs w:val="22"/>
          <w:highlight w:val="none"/>
        </w:rPr>
        <w:t>可在投标文件中对采购文件中的技术要求选用替代标准、补充或更改，但这些替代标准及补充更改必须相当于或优于采购文件中提出的相应技术要求，并使采购人满意。同时在技术偏离表中作出详细说明。</w:t>
      </w:r>
    </w:p>
    <w:p>
      <w:pPr>
        <w:numPr>
          <w:ilvl w:val="0"/>
          <w:numId w:val="7"/>
        </w:numPr>
        <w:tabs>
          <w:tab w:val="left" w:pos="5355"/>
        </w:tabs>
        <w:spacing w:line="430" w:lineRule="exact"/>
        <w:rPr>
          <w:rFonts w:ascii="新宋体" w:hAnsi="新宋体" w:eastAsia="新宋体" w:cs="新宋体"/>
          <w:b/>
          <w:color w:val="auto"/>
          <w:sz w:val="22"/>
          <w:szCs w:val="22"/>
          <w:highlight w:val="none"/>
          <w:u w:val="single"/>
        </w:rPr>
      </w:pPr>
      <w:r>
        <w:rPr>
          <w:rFonts w:hint="eastAsia" w:ascii="新宋体" w:hAnsi="新宋体" w:eastAsia="新宋体" w:cs="新宋体"/>
          <w:color w:val="auto"/>
          <w:sz w:val="22"/>
          <w:szCs w:val="22"/>
          <w:highlight w:val="none"/>
          <w:u w:val="single"/>
        </w:rPr>
        <w:t>以上所需的各种证书、证件、证明、执照若系复印件，须在复印件上加盖</w:t>
      </w:r>
      <w:r>
        <w:rPr>
          <w:rFonts w:hint="eastAsia" w:ascii="新宋体" w:hAnsi="新宋体" w:eastAsia="新宋体" w:cs="新宋体"/>
          <w:color w:val="auto"/>
          <w:sz w:val="22"/>
          <w:szCs w:val="22"/>
          <w:highlight w:val="none"/>
          <w:u w:val="single"/>
          <w:lang w:eastAsia="zh-CN"/>
        </w:rPr>
        <w:t>投标供应商</w:t>
      </w:r>
      <w:r>
        <w:rPr>
          <w:rFonts w:hint="eastAsia" w:ascii="新宋体" w:hAnsi="新宋体" w:eastAsia="新宋体" w:cs="新宋体"/>
          <w:color w:val="auto"/>
          <w:sz w:val="22"/>
          <w:szCs w:val="22"/>
          <w:highlight w:val="none"/>
          <w:u w:val="single"/>
        </w:rPr>
        <w:t>有效的公章。</w:t>
      </w:r>
    </w:p>
    <w:p>
      <w:pPr>
        <w:spacing w:line="430" w:lineRule="exact"/>
        <w:rPr>
          <w:rFonts w:ascii="新宋体" w:hAnsi="新宋体" w:eastAsia="新宋体" w:cs="新宋体"/>
          <w:b/>
          <w:color w:val="auto"/>
          <w:sz w:val="22"/>
          <w:szCs w:val="22"/>
          <w:highlight w:val="none"/>
        </w:rPr>
      </w:pPr>
      <w:bookmarkStart w:id="54" w:name="_Toc221356886"/>
      <w:r>
        <w:rPr>
          <w:rFonts w:hint="eastAsia" w:ascii="新宋体" w:hAnsi="新宋体" w:eastAsia="新宋体" w:cs="新宋体"/>
          <w:b/>
          <w:color w:val="auto"/>
          <w:sz w:val="22"/>
          <w:szCs w:val="22"/>
          <w:highlight w:val="none"/>
        </w:rPr>
        <w:t>（3） 商务报价标</w:t>
      </w:r>
      <w:bookmarkEnd w:id="54"/>
    </w:p>
    <w:tbl>
      <w:tblPr>
        <w:tblStyle w:val="2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8"/>
        <w:gridCol w:w="7369"/>
        <w:gridCol w:w="15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8" w:type="dxa"/>
            <w:noWrap w:val="0"/>
            <w:vAlign w:val="center"/>
          </w:tcPr>
          <w:p>
            <w:pPr>
              <w:spacing w:line="430" w:lineRule="exact"/>
              <w:rPr>
                <w:rFonts w:ascii="新宋体" w:hAnsi="新宋体" w:eastAsia="新宋体" w:cs="新宋体"/>
                <w:b/>
                <w:color w:val="auto"/>
                <w:sz w:val="22"/>
                <w:szCs w:val="22"/>
                <w:highlight w:val="none"/>
              </w:rPr>
            </w:pPr>
            <w:r>
              <w:rPr>
                <w:rFonts w:hint="eastAsia" w:ascii="新宋体" w:hAnsi="新宋体" w:eastAsia="新宋体" w:cs="新宋体"/>
                <w:b/>
                <w:color w:val="auto"/>
                <w:sz w:val="22"/>
                <w:szCs w:val="22"/>
                <w:highlight w:val="none"/>
              </w:rPr>
              <w:t>序号</w:t>
            </w:r>
          </w:p>
        </w:tc>
        <w:tc>
          <w:tcPr>
            <w:tcW w:w="7369" w:type="dxa"/>
            <w:noWrap w:val="0"/>
            <w:vAlign w:val="center"/>
          </w:tcPr>
          <w:p>
            <w:pPr>
              <w:spacing w:line="430" w:lineRule="exact"/>
              <w:rPr>
                <w:rFonts w:ascii="新宋体" w:hAnsi="新宋体" w:eastAsia="新宋体" w:cs="新宋体"/>
                <w:b/>
                <w:color w:val="auto"/>
                <w:sz w:val="22"/>
                <w:szCs w:val="22"/>
                <w:highlight w:val="none"/>
              </w:rPr>
            </w:pPr>
            <w:r>
              <w:rPr>
                <w:rFonts w:hint="eastAsia" w:ascii="新宋体" w:hAnsi="新宋体" w:eastAsia="新宋体" w:cs="新宋体"/>
                <w:b/>
                <w:color w:val="auto"/>
                <w:sz w:val="22"/>
                <w:szCs w:val="22"/>
                <w:highlight w:val="none"/>
              </w:rPr>
              <w:t>内容</w:t>
            </w:r>
          </w:p>
        </w:tc>
        <w:tc>
          <w:tcPr>
            <w:tcW w:w="1577" w:type="dxa"/>
            <w:noWrap w:val="0"/>
            <w:vAlign w:val="center"/>
          </w:tcPr>
          <w:p>
            <w:pPr>
              <w:spacing w:line="430" w:lineRule="exact"/>
              <w:jc w:val="center"/>
              <w:rPr>
                <w:rFonts w:ascii="新宋体" w:hAnsi="新宋体" w:eastAsia="新宋体" w:cs="新宋体"/>
                <w:b/>
                <w:color w:val="auto"/>
                <w:sz w:val="22"/>
                <w:szCs w:val="22"/>
                <w:highlight w:val="none"/>
              </w:rPr>
            </w:pPr>
            <w:r>
              <w:rPr>
                <w:rFonts w:hint="eastAsia" w:ascii="新宋体" w:hAnsi="新宋体" w:eastAsia="新宋体" w:cs="新宋体"/>
                <w:b/>
                <w:color w:val="auto"/>
                <w:sz w:val="22"/>
                <w:szCs w:val="22"/>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8" w:type="dxa"/>
            <w:noWrap w:val="0"/>
            <w:vAlign w:val="center"/>
          </w:tcPr>
          <w:p>
            <w:pPr>
              <w:spacing w:line="430" w:lineRule="exact"/>
              <w:jc w:val="center"/>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1</w:t>
            </w:r>
          </w:p>
        </w:tc>
        <w:tc>
          <w:tcPr>
            <w:tcW w:w="7369" w:type="dxa"/>
            <w:noWrap w:val="0"/>
            <w:vAlign w:val="center"/>
          </w:tcPr>
          <w:p>
            <w:pPr>
              <w:spacing w:line="430" w:lineRule="exact"/>
              <w:rPr>
                <w:rFonts w:ascii="新宋体" w:hAnsi="新宋体" w:eastAsia="新宋体" w:cs="新宋体"/>
                <w:b/>
                <w:color w:val="auto"/>
                <w:sz w:val="22"/>
                <w:szCs w:val="22"/>
                <w:highlight w:val="none"/>
              </w:rPr>
            </w:pPr>
            <w:r>
              <w:rPr>
                <w:rFonts w:hint="eastAsia" w:ascii="新宋体" w:hAnsi="新宋体" w:eastAsia="新宋体" w:cs="新宋体"/>
                <w:color w:val="auto"/>
                <w:sz w:val="22"/>
                <w:szCs w:val="22"/>
                <w:highlight w:val="none"/>
              </w:rPr>
              <w:t>开标一览表</w:t>
            </w:r>
          </w:p>
        </w:tc>
        <w:tc>
          <w:tcPr>
            <w:tcW w:w="1577" w:type="dxa"/>
            <w:noWrap w:val="0"/>
            <w:vAlign w:val="center"/>
          </w:tcPr>
          <w:p>
            <w:pPr>
              <w:spacing w:line="430" w:lineRule="exact"/>
              <w:rPr>
                <w:rFonts w:ascii="新宋体" w:hAnsi="新宋体" w:eastAsia="新宋体" w:cs="新宋体"/>
                <w:b/>
                <w:color w:val="auto"/>
                <w:sz w:val="22"/>
                <w:szCs w:val="22"/>
                <w:highlight w:val="none"/>
              </w:rPr>
            </w:pPr>
            <w:r>
              <w:rPr>
                <w:rFonts w:hint="eastAsia" w:ascii="新宋体" w:hAnsi="新宋体" w:eastAsia="新宋体" w:cs="新宋体"/>
                <w:color w:val="auto"/>
                <w:sz w:val="22"/>
                <w:szCs w:val="22"/>
                <w:highlight w:val="none"/>
              </w:rPr>
              <w:t>（附件二）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8" w:type="dxa"/>
            <w:noWrap w:val="0"/>
            <w:vAlign w:val="center"/>
          </w:tcPr>
          <w:p>
            <w:pPr>
              <w:spacing w:line="430" w:lineRule="exact"/>
              <w:jc w:val="center"/>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2</w:t>
            </w:r>
          </w:p>
        </w:tc>
        <w:tc>
          <w:tcPr>
            <w:tcW w:w="7369" w:type="dxa"/>
            <w:noWrap w:val="0"/>
            <w:vAlign w:val="center"/>
          </w:tcPr>
          <w:p>
            <w:pPr>
              <w:spacing w:line="430" w:lineRule="exact"/>
              <w:rPr>
                <w:rFonts w:ascii="新宋体" w:hAnsi="新宋体" w:eastAsia="新宋体" w:cs="新宋体"/>
                <w:b/>
                <w:color w:val="auto"/>
                <w:sz w:val="22"/>
                <w:szCs w:val="22"/>
                <w:highlight w:val="none"/>
              </w:rPr>
            </w:pPr>
            <w:r>
              <w:rPr>
                <w:rFonts w:hint="eastAsia" w:ascii="新宋体" w:hAnsi="新宋体" w:eastAsia="新宋体" w:cs="新宋体"/>
                <w:color w:val="auto"/>
                <w:sz w:val="22"/>
                <w:szCs w:val="22"/>
                <w:highlight w:val="none"/>
              </w:rPr>
              <w:t>投标分项报价表</w:t>
            </w:r>
          </w:p>
        </w:tc>
        <w:tc>
          <w:tcPr>
            <w:tcW w:w="1577" w:type="dxa"/>
            <w:noWrap w:val="0"/>
            <w:vAlign w:val="center"/>
          </w:tcPr>
          <w:p>
            <w:pPr>
              <w:spacing w:line="430" w:lineRule="exact"/>
              <w:rPr>
                <w:rFonts w:ascii="新宋体" w:hAnsi="新宋体" w:eastAsia="新宋体" w:cs="新宋体"/>
                <w:b/>
                <w:color w:val="auto"/>
                <w:sz w:val="22"/>
                <w:szCs w:val="22"/>
                <w:highlight w:val="none"/>
              </w:rPr>
            </w:pPr>
            <w:r>
              <w:rPr>
                <w:rFonts w:hint="eastAsia" w:ascii="新宋体" w:hAnsi="新宋体" w:eastAsia="新宋体" w:cs="新宋体"/>
                <w:color w:val="auto"/>
                <w:sz w:val="22"/>
                <w:szCs w:val="22"/>
                <w:highlight w:val="none"/>
              </w:rPr>
              <w:t>（附件三）</w:t>
            </w:r>
          </w:p>
        </w:tc>
      </w:tr>
    </w:tbl>
    <w:p>
      <w:pPr>
        <w:numPr>
          <w:ilvl w:val="0"/>
          <w:numId w:val="0"/>
        </w:numPr>
        <w:tabs>
          <w:tab w:val="left" w:pos="360"/>
        </w:tabs>
        <w:spacing w:line="460" w:lineRule="exact"/>
        <w:ind w:leftChars="0"/>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lang w:val="en-US" w:eastAsia="zh-CN"/>
        </w:rPr>
        <w:t xml:space="preserve">10.2 </w:t>
      </w:r>
      <w:r>
        <w:rPr>
          <w:rFonts w:hint="eastAsia" w:ascii="新宋体" w:hAnsi="新宋体" w:eastAsia="新宋体" w:cs="新宋体"/>
          <w:color w:val="auto"/>
          <w:sz w:val="22"/>
          <w:szCs w:val="22"/>
          <w:highlight w:val="none"/>
        </w:rPr>
        <w:t>投标文件格式</w:t>
      </w:r>
    </w:p>
    <w:p>
      <w:pPr>
        <w:numPr>
          <w:ilvl w:val="0"/>
          <w:numId w:val="8"/>
        </w:numPr>
        <w:spacing w:line="440" w:lineRule="exact"/>
        <w:rPr>
          <w:rFonts w:hint="eastAsia" w:ascii="新宋体" w:hAnsi="新宋体" w:eastAsia="新宋体" w:cs="新宋体"/>
          <w:bCs/>
          <w:color w:val="auto"/>
          <w:sz w:val="22"/>
          <w:szCs w:val="22"/>
          <w:highlight w:val="none"/>
        </w:rPr>
      </w:pPr>
      <w:r>
        <w:rPr>
          <w:rFonts w:hint="eastAsia" w:ascii="新宋体" w:hAnsi="新宋体" w:eastAsia="新宋体" w:cs="新宋体"/>
          <w:bCs/>
          <w:color w:val="auto"/>
          <w:sz w:val="22"/>
          <w:szCs w:val="22"/>
          <w:highlight w:val="none"/>
          <w:lang w:eastAsia="zh-CN"/>
        </w:rPr>
        <w:t>投标供应商</w:t>
      </w:r>
      <w:r>
        <w:rPr>
          <w:rFonts w:hint="eastAsia" w:ascii="新宋体" w:hAnsi="新宋体" w:eastAsia="新宋体" w:cs="新宋体"/>
          <w:bCs/>
          <w:color w:val="auto"/>
          <w:sz w:val="22"/>
          <w:szCs w:val="22"/>
          <w:highlight w:val="none"/>
        </w:rPr>
        <w:t>应根据</w:t>
      </w:r>
      <w:r>
        <w:rPr>
          <w:rFonts w:hint="eastAsia" w:ascii="新宋体" w:hAnsi="新宋体" w:eastAsia="新宋体" w:cs="新宋体"/>
          <w:color w:val="auto"/>
          <w:sz w:val="22"/>
          <w:szCs w:val="22"/>
          <w:highlight w:val="none"/>
        </w:rPr>
        <w:t>采购</w:t>
      </w:r>
      <w:r>
        <w:rPr>
          <w:rFonts w:hint="eastAsia" w:ascii="新宋体" w:hAnsi="新宋体" w:eastAsia="新宋体" w:cs="新宋体"/>
          <w:bCs/>
          <w:color w:val="auto"/>
          <w:sz w:val="22"/>
          <w:szCs w:val="22"/>
          <w:highlight w:val="none"/>
        </w:rPr>
        <w:t>文件中所提供的格式，内容按顺序填写并装订成册,不允许以活页夹形式装订投标文件；</w:t>
      </w:r>
    </w:p>
    <w:p>
      <w:pPr>
        <w:numPr>
          <w:ilvl w:val="0"/>
          <w:numId w:val="8"/>
        </w:numPr>
        <w:spacing w:line="440" w:lineRule="exact"/>
        <w:rPr>
          <w:rFonts w:hint="eastAsia" w:ascii="新宋体" w:hAnsi="新宋体" w:eastAsia="新宋体" w:cs="新宋体"/>
          <w:color w:val="auto"/>
          <w:sz w:val="22"/>
          <w:szCs w:val="22"/>
          <w:highlight w:val="none"/>
        </w:rPr>
      </w:pPr>
      <w:r>
        <w:rPr>
          <w:rFonts w:hint="eastAsia" w:ascii="新宋体" w:hAnsi="新宋体" w:eastAsia="新宋体" w:cs="新宋体"/>
          <w:bCs/>
          <w:color w:val="auto"/>
          <w:sz w:val="22"/>
          <w:szCs w:val="22"/>
          <w:highlight w:val="none"/>
          <w:lang w:val="zh-CN"/>
        </w:rPr>
        <w:t>资格审查资料、技术资信标、商务报价标分别包装于各自标函袋中，标函袋不做统一要求。</w:t>
      </w:r>
    </w:p>
    <w:p>
      <w:pPr>
        <w:numPr>
          <w:ilvl w:val="0"/>
          <w:numId w:val="8"/>
        </w:numPr>
        <w:spacing w:line="440" w:lineRule="exact"/>
        <w:rPr>
          <w:rFonts w:hint="eastAsia" w:ascii="新宋体" w:hAnsi="新宋体" w:eastAsia="新宋体" w:cs="新宋体"/>
          <w:color w:val="auto"/>
          <w:sz w:val="22"/>
          <w:szCs w:val="22"/>
          <w:highlight w:val="none"/>
        </w:rPr>
      </w:pPr>
      <w:r>
        <w:rPr>
          <w:rFonts w:hint="eastAsia" w:ascii="新宋体" w:hAnsi="新宋体" w:eastAsia="新宋体" w:cs="新宋体"/>
          <w:bCs/>
          <w:color w:val="auto"/>
          <w:sz w:val="22"/>
          <w:szCs w:val="22"/>
          <w:highlight w:val="none"/>
        </w:rPr>
        <w:t>投标文件应有目录以及页码，以便评委检索。</w:t>
      </w:r>
    </w:p>
    <w:p>
      <w:pPr>
        <w:tabs>
          <w:tab w:val="left" w:pos="360"/>
        </w:tabs>
        <w:spacing w:line="460" w:lineRule="exact"/>
        <w:rPr>
          <w:rFonts w:hint="eastAsia" w:ascii="新宋体" w:hAnsi="新宋体" w:eastAsia="新宋体" w:cs="新宋体"/>
          <w:color w:val="auto"/>
          <w:sz w:val="22"/>
          <w:szCs w:val="22"/>
          <w:highlight w:val="none"/>
        </w:rPr>
      </w:pPr>
      <w:r>
        <w:rPr>
          <w:rFonts w:hint="eastAsia" w:ascii="新宋体" w:hAnsi="新宋体" w:eastAsia="新宋体" w:cs="新宋体"/>
          <w:bCs/>
          <w:color w:val="auto"/>
          <w:sz w:val="22"/>
          <w:szCs w:val="22"/>
          <w:highlight w:val="none"/>
        </w:rPr>
        <w:t>证书、证件、证明等原件，属备查项目，并非强制性要求。</w:t>
      </w:r>
      <w:r>
        <w:rPr>
          <w:rFonts w:hint="eastAsia" w:ascii="新宋体" w:hAnsi="新宋体" w:eastAsia="新宋体" w:cs="新宋体"/>
          <w:bCs/>
          <w:color w:val="auto"/>
          <w:sz w:val="22"/>
          <w:szCs w:val="22"/>
          <w:highlight w:val="none"/>
          <w:lang w:eastAsia="zh-CN"/>
        </w:rPr>
        <w:t>投标供应商</w:t>
      </w:r>
      <w:r>
        <w:rPr>
          <w:rFonts w:hint="eastAsia" w:ascii="新宋体" w:hAnsi="新宋体" w:eastAsia="新宋体" w:cs="新宋体"/>
          <w:bCs/>
          <w:color w:val="auto"/>
          <w:sz w:val="22"/>
          <w:szCs w:val="22"/>
          <w:highlight w:val="none"/>
        </w:rPr>
        <w:t>若提交原件资料，应将原件单独包封，与投标文件一同向采购代理机构递交。</w:t>
      </w:r>
      <w:r>
        <w:rPr>
          <w:rFonts w:hint="eastAsia" w:ascii="新宋体" w:hAnsi="新宋体" w:eastAsia="新宋体" w:cs="新宋体"/>
          <w:color w:val="auto"/>
          <w:sz w:val="22"/>
          <w:szCs w:val="22"/>
          <w:highlight w:val="none"/>
        </w:rPr>
        <w:t>评标主要依据</w:t>
      </w:r>
      <w:r>
        <w:rPr>
          <w:rFonts w:hint="eastAsia" w:ascii="新宋体" w:hAnsi="新宋体" w:eastAsia="新宋体" w:cs="新宋体"/>
          <w:color w:val="auto"/>
          <w:sz w:val="22"/>
          <w:szCs w:val="22"/>
          <w:highlight w:val="none"/>
          <w:lang w:eastAsia="zh-CN"/>
        </w:rPr>
        <w:t>投标供应商</w:t>
      </w:r>
      <w:r>
        <w:rPr>
          <w:rFonts w:hint="eastAsia" w:ascii="新宋体" w:hAnsi="新宋体" w:eastAsia="新宋体" w:cs="新宋体"/>
          <w:color w:val="auto"/>
          <w:sz w:val="22"/>
          <w:szCs w:val="22"/>
          <w:highlight w:val="none"/>
        </w:rPr>
        <w:t>投标文件中加盖有效公章的证书/证明文件复印件，如评标委员会对复印件有异议的，可在</w:t>
      </w:r>
      <w:r>
        <w:rPr>
          <w:rFonts w:hint="eastAsia" w:ascii="新宋体" w:hAnsi="新宋体" w:eastAsia="新宋体" w:cs="新宋体"/>
          <w:color w:val="auto"/>
          <w:sz w:val="22"/>
          <w:szCs w:val="22"/>
          <w:highlight w:val="none"/>
          <w:lang w:eastAsia="zh-CN"/>
        </w:rPr>
        <w:t>投标供应商</w:t>
      </w:r>
      <w:r>
        <w:rPr>
          <w:rFonts w:hint="eastAsia" w:ascii="新宋体" w:hAnsi="新宋体" w:eastAsia="新宋体" w:cs="新宋体"/>
          <w:color w:val="auto"/>
          <w:sz w:val="22"/>
          <w:szCs w:val="22"/>
          <w:highlight w:val="none"/>
        </w:rPr>
        <w:t>提供原件资料里核查，若</w:t>
      </w:r>
      <w:r>
        <w:rPr>
          <w:rFonts w:hint="eastAsia" w:ascii="新宋体" w:hAnsi="新宋体" w:eastAsia="新宋体" w:cs="新宋体"/>
          <w:color w:val="auto"/>
          <w:sz w:val="22"/>
          <w:szCs w:val="22"/>
          <w:highlight w:val="none"/>
          <w:lang w:eastAsia="zh-CN"/>
        </w:rPr>
        <w:t>投标供应商</w:t>
      </w:r>
      <w:r>
        <w:rPr>
          <w:rFonts w:hint="eastAsia" w:ascii="新宋体" w:hAnsi="新宋体" w:eastAsia="新宋体" w:cs="新宋体"/>
          <w:color w:val="auto"/>
          <w:sz w:val="22"/>
          <w:szCs w:val="22"/>
          <w:highlight w:val="none"/>
        </w:rPr>
        <w:t>未提供原件资料佐证的，则承担相应评分项不得分的风险。</w:t>
      </w:r>
    </w:p>
    <w:p>
      <w:pPr>
        <w:keepNext w:val="0"/>
        <w:keepLines w:val="0"/>
        <w:pageBreakBefore w:val="0"/>
        <w:widowControl w:val="0"/>
        <w:numPr>
          <w:ilvl w:val="0"/>
          <w:numId w:val="3"/>
        </w:numPr>
        <w:tabs>
          <w:tab w:val="left" w:pos="540"/>
        </w:tabs>
        <w:kinsoku/>
        <w:wordWrap/>
        <w:overflowPunct/>
        <w:topLinePunct w:val="0"/>
        <w:autoSpaceDE/>
        <w:autoSpaceDN/>
        <w:bidi w:val="0"/>
        <w:adjustRightInd/>
        <w:snapToGrid/>
        <w:spacing w:line="440" w:lineRule="exact"/>
        <w:ind w:left="540" w:hanging="540"/>
        <w:textAlignment w:val="auto"/>
        <w:rPr>
          <w:rFonts w:ascii="新宋体" w:hAnsi="新宋体" w:eastAsia="新宋体" w:cs="新宋体"/>
          <w:color w:val="auto"/>
          <w:sz w:val="22"/>
          <w:szCs w:val="22"/>
          <w:highlight w:val="none"/>
        </w:rPr>
      </w:pPr>
      <w:r>
        <w:rPr>
          <w:rFonts w:hint="eastAsia" w:ascii="新宋体" w:hAnsi="新宋体" w:eastAsia="新宋体" w:cs="新宋体"/>
          <w:bCs/>
          <w:color w:val="auto"/>
          <w:sz w:val="22"/>
          <w:szCs w:val="22"/>
          <w:highlight w:val="none"/>
        </w:rPr>
        <w:t>投标报价</w:t>
      </w:r>
    </w:p>
    <w:p>
      <w:pPr>
        <w:keepNext w:val="0"/>
        <w:keepLines w:val="0"/>
        <w:pageBreakBefore w:val="0"/>
        <w:widowControl w:val="0"/>
        <w:tabs>
          <w:tab w:val="left" w:pos="-180"/>
          <w:tab w:val="left" w:pos="180"/>
          <w:tab w:val="left" w:pos="360"/>
        </w:tabs>
        <w:kinsoku/>
        <w:wordWrap/>
        <w:overflowPunct/>
        <w:topLinePunct w:val="0"/>
        <w:autoSpaceDE/>
        <w:autoSpaceDN/>
        <w:bidi w:val="0"/>
        <w:adjustRightInd/>
        <w:snapToGrid/>
        <w:spacing w:line="440" w:lineRule="exact"/>
        <w:textAlignment w:val="auto"/>
        <w:rPr>
          <w:rFonts w:hint="eastAsia" w:ascii="新宋体" w:hAnsi="新宋体" w:eastAsia="新宋体" w:cs="新宋体"/>
          <w:b/>
          <w:bCs/>
          <w:color w:val="auto"/>
          <w:kern w:val="0"/>
          <w:sz w:val="22"/>
          <w:szCs w:val="22"/>
          <w:highlight w:val="none"/>
          <w:u w:val="single"/>
          <w:lang w:val="zh-CN"/>
        </w:rPr>
      </w:pPr>
      <w:r>
        <w:rPr>
          <w:rFonts w:hint="eastAsia" w:ascii="新宋体" w:hAnsi="新宋体" w:eastAsia="新宋体" w:cs="新宋体"/>
          <w:b/>
          <w:bCs/>
          <w:color w:val="auto"/>
          <w:sz w:val="22"/>
          <w:szCs w:val="22"/>
          <w:highlight w:val="none"/>
          <w:u w:val="single"/>
        </w:rPr>
        <w:t>11.1</w:t>
      </w:r>
      <w:r>
        <w:rPr>
          <w:rFonts w:hint="eastAsia" w:ascii="宋体" w:cs="宋体"/>
          <w:b/>
          <w:bCs/>
          <w:color w:val="auto"/>
          <w:sz w:val="22"/>
          <w:szCs w:val="22"/>
          <w:highlight w:val="none"/>
          <w:u w:val="single"/>
          <w:lang w:bidi="ar-SA"/>
        </w:rPr>
        <w:t>▲</w:t>
      </w:r>
      <w:r>
        <w:rPr>
          <w:rFonts w:hint="eastAsia" w:ascii="新宋体" w:hAnsi="新宋体" w:eastAsia="新宋体" w:cs="新宋体"/>
          <w:b/>
          <w:bCs/>
          <w:color w:val="auto"/>
          <w:kern w:val="0"/>
          <w:sz w:val="22"/>
          <w:szCs w:val="22"/>
          <w:highlight w:val="none"/>
          <w:u w:val="single"/>
          <w:lang w:val="zh-CN"/>
        </w:rPr>
        <w:t>本项目投标报价为</w:t>
      </w:r>
      <w:r>
        <w:rPr>
          <w:rFonts w:hint="eastAsia" w:ascii="新宋体" w:hAnsi="新宋体" w:eastAsia="新宋体" w:cs="新宋体"/>
          <w:b/>
          <w:bCs/>
          <w:color w:val="auto"/>
          <w:kern w:val="0"/>
          <w:sz w:val="22"/>
          <w:szCs w:val="22"/>
          <w:highlight w:val="none"/>
          <w:u w:val="single"/>
          <w:lang w:val="en-US" w:eastAsia="zh-CN"/>
        </w:rPr>
        <w:t>壹</w:t>
      </w:r>
      <w:r>
        <w:rPr>
          <w:rFonts w:hint="eastAsia" w:ascii="新宋体" w:hAnsi="新宋体" w:eastAsia="新宋体" w:cs="新宋体"/>
          <w:b/>
          <w:bCs/>
          <w:color w:val="auto"/>
          <w:kern w:val="0"/>
          <w:sz w:val="22"/>
          <w:szCs w:val="22"/>
          <w:highlight w:val="none"/>
          <w:u w:val="single"/>
          <w:lang w:val="zh-CN"/>
        </w:rPr>
        <w:t>年</w:t>
      </w:r>
      <w:r>
        <w:rPr>
          <w:rFonts w:hint="eastAsia" w:ascii="新宋体" w:hAnsi="新宋体" w:eastAsia="新宋体" w:cs="新宋体"/>
          <w:b/>
          <w:bCs/>
          <w:color w:val="auto"/>
          <w:kern w:val="0"/>
          <w:sz w:val="22"/>
          <w:szCs w:val="22"/>
          <w:highlight w:val="none"/>
          <w:u w:val="single"/>
          <w:lang w:val="en-US" w:eastAsia="zh-CN"/>
        </w:rPr>
        <w:t>期服务</w:t>
      </w:r>
      <w:r>
        <w:rPr>
          <w:rFonts w:hint="eastAsia" w:ascii="新宋体" w:hAnsi="新宋体" w:eastAsia="新宋体" w:cs="新宋体"/>
          <w:b/>
          <w:bCs/>
          <w:color w:val="auto"/>
          <w:kern w:val="0"/>
          <w:sz w:val="22"/>
          <w:szCs w:val="22"/>
          <w:highlight w:val="none"/>
          <w:u w:val="single"/>
          <w:lang w:val="zh-CN"/>
        </w:rPr>
        <w:t>的承包费用报价。投标报价必须包括提供运维服务及其它服务所需的一切人员工资、奖金、各种加班费、夜餐费、各种社会保险、食宿与交通、设备及工具、器材、消耗材料、服装、安全、仓储、管理费用、税费、利润、完成合同所需的一切本身和不可或缺的所有工作开支、政策性文件规定及合同包含的所有风险、责任等各项全部费用并承担一切风险责任。投标供应商应根据上述因素自行考虑含入投标总价。</w:t>
      </w:r>
    </w:p>
    <w:p>
      <w:pPr>
        <w:keepNext w:val="0"/>
        <w:keepLines w:val="0"/>
        <w:pageBreakBefore w:val="0"/>
        <w:widowControl w:val="0"/>
        <w:tabs>
          <w:tab w:val="left" w:pos="525"/>
        </w:tabs>
        <w:kinsoku/>
        <w:wordWrap/>
        <w:overflowPunct/>
        <w:topLinePunct w:val="0"/>
        <w:autoSpaceDE/>
        <w:autoSpaceDN/>
        <w:bidi w:val="0"/>
        <w:adjustRightInd/>
        <w:snapToGrid/>
        <w:spacing w:line="440" w:lineRule="exact"/>
        <w:textAlignment w:val="auto"/>
        <w:rPr>
          <w:rFonts w:ascii="新宋体" w:hAnsi="新宋体" w:eastAsia="新宋体" w:cs="新宋体"/>
          <w:bCs/>
          <w:color w:val="auto"/>
          <w:kern w:val="0"/>
          <w:sz w:val="22"/>
          <w:szCs w:val="22"/>
          <w:highlight w:val="none"/>
          <w:lang w:val="zh-CN"/>
        </w:rPr>
      </w:pPr>
      <w:r>
        <w:rPr>
          <w:rFonts w:hint="eastAsia" w:ascii="新宋体" w:hAnsi="新宋体" w:eastAsia="新宋体" w:cs="新宋体"/>
          <w:bCs/>
          <w:color w:val="auto"/>
          <w:kern w:val="0"/>
          <w:sz w:val="22"/>
          <w:szCs w:val="22"/>
          <w:highlight w:val="none"/>
        </w:rPr>
        <w:t xml:space="preserve">11.2 </w:t>
      </w:r>
      <w:r>
        <w:rPr>
          <w:rFonts w:hint="eastAsia" w:ascii="新宋体" w:hAnsi="新宋体" w:eastAsia="新宋体" w:cs="新宋体"/>
          <w:bCs/>
          <w:color w:val="auto"/>
          <w:kern w:val="0"/>
          <w:sz w:val="22"/>
          <w:szCs w:val="22"/>
          <w:highlight w:val="none"/>
          <w:lang w:val="zh-CN"/>
        </w:rPr>
        <w:t>投标供应商须认真阅读、充分理解采购文件，如有疑问可在询疑截止时间前送达（或传真）采购代理机构，采购代理机构将会统一解答。任何因对本项目采购文件理解不清、产生歧义等由此产生的费用，视作已含在投标总价中。</w:t>
      </w:r>
    </w:p>
    <w:p>
      <w:pPr>
        <w:keepNext w:val="0"/>
        <w:keepLines w:val="0"/>
        <w:pageBreakBefore w:val="0"/>
        <w:widowControl w:val="0"/>
        <w:tabs>
          <w:tab w:val="left" w:pos="525"/>
        </w:tabs>
        <w:kinsoku/>
        <w:wordWrap/>
        <w:overflowPunct/>
        <w:topLinePunct w:val="0"/>
        <w:autoSpaceDE/>
        <w:autoSpaceDN/>
        <w:bidi w:val="0"/>
        <w:adjustRightInd/>
        <w:snapToGrid/>
        <w:spacing w:line="440" w:lineRule="exact"/>
        <w:textAlignment w:val="auto"/>
        <w:rPr>
          <w:rFonts w:ascii="新宋体" w:hAnsi="新宋体" w:eastAsia="新宋体" w:cs="新宋体"/>
          <w:bCs/>
          <w:color w:val="auto"/>
          <w:kern w:val="0"/>
          <w:sz w:val="22"/>
          <w:szCs w:val="22"/>
          <w:highlight w:val="none"/>
        </w:rPr>
      </w:pPr>
      <w:r>
        <w:rPr>
          <w:rFonts w:hint="eastAsia" w:ascii="新宋体" w:hAnsi="新宋体" w:eastAsia="新宋体" w:cs="新宋体"/>
          <w:bCs/>
          <w:color w:val="auto"/>
          <w:kern w:val="0"/>
          <w:sz w:val="22"/>
          <w:szCs w:val="22"/>
          <w:highlight w:val="none"/>
        </w:rPr>
        <w:t xml:space="preserve">11.3 </w:t>
      </w:r>
      <w:r>
        <w:rPr>
          <w:rFonts w:hint="eastAsia" w:ascii="新宋体" w:hAnsi="新宋体" w:eastAsia="新宋体" w:cs="新宋体"/>
          <w:bCs/>
          <w:color w:val="auto"/>
          <w:kern w:val="0"/>
          <w:sz w:val="22"/>
          <w:szCs w:val="22"/>
          <w:highlight w:val="none"/>
          <w:lang w:val="zh-CN"/>
        </w:rPr>
        <w:t>投标供应商必须按第三部分附件的开标一览表（统一格式）、投标分项报价表（统一格式）的内容填写单价、合价及其他事项，并由法定代表人或授权代表签署。</w:t>
      </w:r>
    </w:p>
    <w:p>
      <w:pPr>
        <w:keepNext w:val="0"/>
        <w:keepLines w:val="0"/>
        <w:pageBreakBefore w:val="0"/>
        <w:widowControl w:val="0"/>
        <w:tabs>
          <w:tab w:val="left" w:pos="525"/>
        </w:tabs>
        <w:kinsoku/>
        <w:wordWrap/>
        <w:overflowPunct/>
        <w:topLinePunct w:val="0"/>
        <w:autoSpaceDE/>
        <w:autoSpaceDN/>
        <w:bidi w:val="0"/>
        <w:adjustRightInd/>
        <w:snapToGrid/>
        <w:spacing w:line="440" w:lineRule="exact"/>
        <w:textAlignment w:val="auto"/>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11.4 报价货币基础为人民币。</w:t>
      </w:r>
    </w:p>
    <w:p>
      <w:pPr>
        <w:keepNext w:val="0"/>
        <w:keepLines w:val="0"/>
        <w:pageBreakBefore w:val="0"/>
        <w:widowControl w:val="0"/>
        <w:tabs>
          <w:tab w:val="left" w:pos="525"/>
        </w:tabs>
        <w:kinsoku/>
        <w:wordWrap/>
        <w:overflowPunct/>
        <w:topLinePunct w:val="0"/>
        <w:autoSpaceDE/>
        <w:autoSpaceDN/>
        <w:bidi w:val="0"/>
        <w:adjustRightInd/>
        <w:snapToGrid/>
        <w:spacing w:line="440" w:lineRule="exact"/>
        <w:textAlignment w:val="auto"/>
        <w:rPr>
          <w:rFonts w:ascii="新宋体" w:hAnsi="新宋体" w:eastAsia="新宋体" w:cs="新宋体"/>
          <w:bCs/>
          <w:color w:val="auto"/>
          <w:sz w:val="22"/>
          <w:szCs w:val="22"/>
          <w:highlight w:val="none"/>
        </w:rPr>
      </w:pPr>
      <w:r>
        <w:rPr>
          <w:rFonts w:hint="eastAsia" w:ascii="新宋体" w:hAnsi="新宋体" w:eastAsia="新宋体" w:cs="新宋体"/>
          <w:bCs/>
          <w:color w:val="auto"/>
          <w:sz w:val="22"/>
          <w:szCs w:val="22"/>
          <w:highlight w:val="none"/>
        </w:rPr>
        <w:t>11.5 采购人不接受任何选择报价，只允许一个报价。</w:t>
      </w:r>
    </w:p>
    <w:p>
      <w:pPr>
        <w:keepNext w:val="0"/>
        <w:keepLines w:val="0"/>
        <w:pageBreakBefore w:val="0"/>
        <w:widowControl w:val="0"/>
        <w:tabs>
          <w:tab w:val="left" w:pos="525"/>
        </w:tabs>
        <w:kinsoku/>
        <w:wordWrap/>
        <w:overflowPunct/>
        <w:topLinePunct w:val="0"/>
        <w:autoSpaceDE/>
        <w:autoSpaceDN/>
        <w:bidi w:val="0"/>
        <w:adjustRightInd/>
        <w:snapToGrid/>
        <w:spacing w:line="440" w:lineRule="exact"/>
        <w:textAlignment w:val="auto"/>
        <w:rPr>
          <w:rFonts w:ascii="新宋体" w:hAnsi="新宋体" w:eastAsia="新宋体" w:cs="新宋体"/>
          <w:bCs/>
          <w:color w:val="auto"/>
          <w:kern w:val="0"/>
          <w:sz w:val="22"/>
          <w:szCs w:val="22"/>
          <w:highlight w:val="none"/>
          <w:lang w:val="zh-CN"/>
        </w:rPr>
      </w:pPr>
      <w:r>
        <w:rPr>
          <w:rFonts w:hint="eastAsia" w:ascii="新宋体" w:hAnsi="新宋体" w:eastAsia="新宋体" w:cs="新宋体"/>
          <w:bCs/>
          <w:color w:val="auto"/>
          <w:kern w:val="0"/>
          <w:sz w:val="22"/>
          <w:szCs w:val="22"/>
          <w:highlight w:val="none"/>
        </w:rPr>
        <w:t xml:space="preserve">11.6 </w:t>
      </w:r>
      <w:r>
        <w:rPr>
          <w:rFonts w:hint="eastAsia" w:ascii="新宋体" w:hAnsi="新宋体" w:eastAsia="新宋体" w:cs="新宋体"/>
          <w:bCs/>
          <w:color w:val="auto"/>
          <w:kern w:val="0"/>
          <w:sz w:val="22"/>
          <w:szCs w:val="22"/>
          <w:highlight w:val="none"/>
          <w:lang w:val="zh-CN"/>
        </w:rPr>
        <w:t>投标供应商所报的投标价在合同执行过程中是固定不变的，不得以任何理由予以变更。任何包含价格调整的要求，将被认为是非实质性响应投标而予以拒绝。</w:t>
      </w:r>
    </w:p>
    <w:p>
      <w:pPr>
        <w:keepNext w:val="0"/>
        <w:keepLines w:val="0"/>
        <w:pageBreakBefore w:val="0"/>
        <w:widowControl w:val="0"/>
        <w:tabs>
          <w:tab w:val="left" w:pos="525"/>
        </w:tabs>
        <w:kinsoku/>
        <w:wordWrap/>
        <w:overflowPunct/>
        <w:topLinePunct w:val="0"/>
        <w:autoSpaceDE/>
        <w:autoSpaceDN/>
        <w:bidi w:val="0"/>
        <w:adjustRightInd/>
        <w:snapToGrid/>
        <w:spacing w:line="440" w:lineRule="exact"/>
        <w:textAlignment w:val="auto"/>
        <w:rPr>
          <w:rFonts w:ascii="新宋体" w:hAnsi="新宋体" w:eastAsia="新宋体" w:cs="新宋体"/>
          <w:color w:val="auto"/>
          <w:sz w:val="22"/>
          <w:szCs w:val="22"/>
          <w:highlight w:val="none"/>
        </w:rPr>
      </w:pPr>
      <w:r>
        <w:rPr>
          <w:rFonts w:hint="eastAsia" w:ascii="新宋体" w:hAnsi="新宋体" w:eastAsia="新宋体" w:cs="新宋体"/>
          <w:bCs/>
          <w:color w:val="auto"/>
          <w:kern w:val="0"/>
          <w:sz w:val="22"/>
          <w:szCs w:val="22"/>
          <w:highlight w:val="none"/>
        </w:rPr>
        <w:t>11.7</w:t>
      </w:r>
      <w:r>
        <w:rPr>
          <w:rFonts w:hint="eastAsia" w:ascii="新宋体" w:hAnsi="新宋体" w:eastAsia="新宋体" w:cs="新宋体"/>
          <w:bCs/>
          <w:color w:val="auto"/>
          <w:kern w:val="0"/>
          <w:sz w:val="22"/>
          <w:szCs w:val="22"/>
          <w:highlight w:val="none"/>
          <w:u w:val="single"/>
        </w:rPr>
        <w:t>报价是中标的一个重要因素，但最低报价不是中标的唯一依据</w:t>
      </w:r>
      <w:r>
        <w:rPr>
          <w:rFonts w:hint="eastAsia" w:ascii="新宋体" w:hAnsi="新宋体" w:eastAsia="新宋体" w:cs="新宋体"/>
          <w:bCs/>
          <w:color w:val="auto"/>
          <w:kern w:val="0"/>
          <w:sz w:val="22"/>
          <w:szCs w:val="22"/>
          <w:highlight w:val="none"/>
        </w:rPr>
        <w:t>。</w:t>
      </w:r>
    </w:p>
    <w:p>
      <w:pPr>
        <w:keepNext w:val="0"/>
        <w:keepLines w:val="0"/>
        <w:pageBreakBefore w:val="0"/>
        <w:widowControl w:val="0"/>
        <w:numPr>
          <w:ilvl w:val="0"/>
          <w:numId w:val="3"/>
        </w:numPr>
        <w:tabs>
          <w:tab w:val="left" w:pos="540"/>
        </w:tabs>
        <w:kinsoku/>
        <w:wordWrap/>
        <w:overflowPunct/>
        <w:topLinePunct w:val="0"/>
        <w:autoSpaceDE/>
        <w:autoSpaceDN/>
        <w:bidi w:val="0"/>
        <w:adjustRightInd/>
        <w:snapToGrid/>
        <w:spacing w:line="440" w:lineRule="exact"/>
        <w:ind w:left="540" w:hanging="540"/>
        <w:textAlignment w:val="auto"/>
        <w:rPr>
          <w:rFonts w:ascii="新宋体" w:hAnsi="新宋体" w:eastAsia="新宋体" w:cs="新宋体"/>
          <w:color w:val="auto"/>
          <w:sz w:val="22"/>
          <w:szCs w:val="22"/>
          <w:highlight w:val="none"/>
        </w:rPr>
      </w:pPr>
      <w:r>
        <w:rPr>
          <w:rFonts w:hint="eastAsia" w:ascii="新宋体" w:hAnsi="新宋体" w:eastAsia="新宋体" w:cs="新宋体"/>
          <w:bCs/>
          <w:color w:val="auto"/>
          <w:sz w:val="22"/>
          <w:szCs w:val="22"/>
          <w:highlight w:val="none"/>
        </w:rPr>
        <w:t>投标保证金</w:t>
      </w:r>
    </w:p>
    <w:p>
      <w:pPr>
        <w:tabs>
          <w:tab w:val="left" w:pos="540"/>
        </w:tabs>
        <w:spacing w:line="460" w:lineRule="exact"/>
        <w:rPr>
          <w:rFonts w:ascii="新宋体" w:hAnsi="新宋体" w:eastAsia="新宋体" w:cs="新宋体"/>
          <w:bCs/>
          <w:color w:val="auto"/>
          <w:sz w:val="22"/>
          <w:szCs w:val="22"/>
          <w:highlight w:val="none"/>
        </w:rPr>
      </w:pPr>
      <w:r>
        <w:rPr>
          <w:rFonts w:hint="eastAsia" w:ascii="新宋体" w:hAnsi="新宋体" w:eastAsia="新宋体" w:cs="新宋体"/>
          <w:b/>
          <w:color w:val="auto"/>
          <w:sz w:val="22"/>
          <w:szCs w:val="22"/>
          <w:highlight w:val="none"/>
        </w:rPr>
        <w:t xml:space="preserve">12.1 </w:t>
      </w:r>
      <w:r>
        <w:rPr>
          <w:rFonts w:hint="eastAsia" w:ascii="新宋体" w:hAnsi="新宋体" w:eastAsia="新宋体" w:cs="新宋体"/>
          <w:b/>
          <w:color w:val="auto"/>
          <w:sz w:val="22"/>
          <w:szCs w:val="22"/>
          <w:highlight w:val="none"/>
          <w:lang w:eastAsia="zh-CN"/>
        </w:rPr>
        <w:t>投标供应商</w:t>
      </w:r>
      <w:r>
        <w:rPr>
          <w:rFonts w:hint="eastAsia" w:ascii="新宋体" w:hAnsi="新宋体" w:eastAsia="新宋体" w:cs="新宋体"/>
          <w:b/>
          <w:color w:val="auto"/>
          <w:sz w:val="22"/>
          <w:szCs w:val="22"/>
          <w:highlight w:val="none"/>
        </w:rPr>
        <w:t>须提供由投标单位</w:t>
      </w:r>
      <w:r>
        <w:rPr>
          <w:rFonts w:hint="eastAsia" w:ascii="新宋体" w:hAnsi="新宋体" w:eastAsia="新宋体" w:cs="新宋体"/>
          <w:b/>
          <w:color w:val="auto"/>
          <w:sz w:val="22"/>
          <w:szCs w:val="22"/>
          <w:highlight w:val="none"/>
          <w:lang w:val="en-US" w:eastAsia="zh-CN"/>
        </w:rPr>
        <w:t>账号</w:t>
      </w:r>
      <w:r>
        <w:rPr>
          <w:rFonts w:hint="eastAsia" w:ascii="新宋体" w:hAnsi="新宋体" w:eastAsia="新宋体" w:cs="新宋体"/>
          <w:b/>
          <w:color w:val="auto"/>
          <w:sz w:val="22"/>
          <w:szCs w:val="22"/>
          <w:highlight w:val="none"/>
        </w:rPr>
        <w:t>汇出的投标保证金（金额详见《</w:t>
      </w:r>
      <w:r>
        <w:rPr>
          <w:rFonts w:hint="eastAsia" w:ascii="新宋体" w:hAnsi="新宋体" w:eastAsia="新宋体" w:cs="新宋体"/>
          <w:b/>
          <w:color w:val="auto"/>
          <w:sz w:val="22"/>
          <w:szCs w:val="22"/>
          <w:highlight w:val="none"/>
          <w:lang w:eastAsia="zh-CN"/>
        </w:rPr>
        <w:t>投标供应商</w:t>
      </w:r>
      <w:r>
        <w:rPr>
          <w:rFonts w:hint="eastAsia" w:ascii="新宋体" w:hAnsi="新宋体" w:eastAsia="新宋体" w:cs="新宋体"/>
          <w:b/>
          <w:color w:val="auto"/>
          <w:sz w:val="22"/>
          <w:szCs w:val="22"/>
          <w:highlight w:val="none"/>
        </w:rPr>
        <w:t>须知前附表》），否则采购人将不接受其投标。</w:t>
      </w:r>
    </w:p>
    <w:p>
      <w:pPr>
        <w:tabs>
          <w:tab w:val="left" w:pos="540"/>
        </w:tabs>
        <w:spacing w:line="460" w:lineRule="exact"/>
        <w:rPr>
          <w:rFonts w:ascii="新宋体" w:hAnsi="新宋体" w:eastAsia="新宋体" w:cs="新宋体"/>
          <w:bCs/>
          <w:color w:val="auto"/>
          <w:sz w:val="22"/>
          <w:szCs w:val="22"/>
          <w:highlight w:val="none"/>
        </w:rPr>
      </w:pPr>
      <w:r>
        <w:rPr>
          <w:rFonts w:hint="eastAsia" w:ascii="新宋体" w:hAnsi="新宋体" w:eastAsia="新宋体" w:cs="新宋体"/>
          <w:bCs/>
          <w:color w:val="auto"/>
          <w:sz w:val="22"/>
          <w:szCs w:val="22"/>
          <w:highlight w:val="none"/>
        </w:rPr>
        <w:t xml:space="preserve">12.2 </w:t>
      </w:r>
      <w:r>
        <w:rPr>
          <w:rFonts w:hint="eastAsia" w:ascii="新宋体" w:hAnsi="新宋体" w:eastAsia="新宋体" w:cs="新宋体"/>
          <w:bCs/>
          <w:color w:val="auto"/>
          <w:sz w:val="22"/>
          <w:szCs w:val="22"/>
          <w:highlight w:val="none"/>
          <w:lang w:val="en-US" w:eastAsia="zh-CN"/>
        </w:rPr>
        <w:t>中标供应商</w:t>
      </w:r>
      <w:r>
        <w:rPr>
          <w:rFonts w:hint="eastAsia" w:ascii="新宋体" w:hAnsi="新宋体" w:eastAsia="新宋体" w:cs="新宋体"/>
          <w:bCs/>
          <w:color w:val="auto"/>
          <w:sz w:val="22"/>
          <w:szCs w:val="22"/>
          <w:highlight w:val="none"/>
        </w:rPr>
        <w:t>的投标保证金在</w:t>
      </w:r>
      <w:r>
        <w:rPr>
          <w:rFonts w:hint="eastAsia" w:ascii="新宋体" w:hAnsi="新宋体" w:eastAsia="新宋体" w:cs="新宋体"/>
          <w:bCs/>
          <w:color w:val="auto"/>
          <w:sz w:val="22"/>
          <w:szCs w:val="22"/>
          <w:highlight w:val="none"/>
          <w:lang w:eastAsia="zh-CN"/>
        </w:rPr>
        <w:t>中标供应商</w:t>
      </w:r>
      <w:r>
        <w:rPr>
          <w:rFonts w:hint="eastAsia" w:ascii="新宋体" w:hAnsi="新宋体" w:eastAsia="新宋体" w:cs="新宋体"/>
          <w:bCs/>
          <w:color w:val="auto"/>
          <w:sz w:val="22"/>
          <w:szCs w:val="22"/>
          <w:highlight w:val="none"/>
        </w:rPr>
        <w:t>与采购人签订了合同</w:t>
      </w:r>
      <w:r>
        <w:rPr>
          <w:rFonts w:hint="eastAsia" w:ascii="新宋体" w:hAnsi="新宋体" w:eastAsia="新宋体" w:cs="新宋体"/>
          <w:color w:val="auto"/>
          <w:sz w:val="22"/>
          <w:szCs w:val="22"/>
          <w:highlight w:val="none"/>
        </w:rPr>
        <w:t>并合同经备案后5个工作日内无息退还，未</w:t>
      </w:r>
      <w:r>
        <w:rPr>
          <w:rFonts w:hint="eastAsia" w:ascii="新宋体" w:hAnsi="新宋体" w:eastAsia="新宋体" w:cs="新宋体"/>
          <w:color w:val="auto"/>
          <w:sz w:val="22"/>
          <w:szCs w:val="22"/>
          <w:highlight w:val="none"/>
          <w:lang w:eastAsia="zh-CN"/>
        </w:rPr>
        <w:t>中标供应商</w:t>
      </w:r>
      <w:r>
        <w:rPr>
          <w:rFonts w:hint="eastAsia" w:ascii="新宋体" w:hAnsi="新宋体" w:eastAsia="新宋体" w:cs="新宋体"/>
          <w:color w:val="auto"/>
          <w:sz w:val="22"/>
          <w:szCs w:val="22"/>
          <w:highlight w:val="none"/>
        </w:rPr>
        <w:t>的投标保证金将在确定</w:t>
      </w:r>
      <w:r>
        <w:rPr>
          <w:rFonts w:hint="eastAsia" w:ascii="新宋体" w:hAnsi="新宋体" w:eastAsia="新宋体" w:cs="新宋体"/>
          <w:color w:val="auto"/>
          <w:sz w:val="22"/>
          <w:szCs w:val="22"/>
          <w:highlight w:val="none"/>
          <w:lang w:eastAsia="zh-CN"/>
        </w:rPr>
        <w:t>中标供应商</w:t>
      </w:r>
      <w:r>
        <w:rPr>
          <w:rFonts w:hint="eastAsia" w:ascii="新宋体" w:hAnsi="新宋体" w:eastAsia="新宋体" w:cs="新宋体"/>
          <w:color w:val="auto"/>
          <w:sz w:val="22"/>
          <w:szCs w:val="22"/>
          <w:highlight w:val="none"/>
        </w:rPr>
        <w:t>后7个工作日内无息退还。</w:t>
      </w:r>
    </w:p>
    <w:p>
      <w:pPr>
        <w:tabs>
          <w:tab w:val="left" w:pos="540"/>
        </w:tabs>
        <w:spacing w:line="460" w:lineRule="exact"/>
        <w:rPr>
          <w:rFonts w:ascii="新宋体" w:hAnsi="新宋体" w:eastAsia="新宋体" w:cs="新宋体"/>
          <w:b/>
          <w:color w:val="auto"/>
          <w:sz w:val="22"/>
          <w:szCs w:val="22"/>
          <w:highlight w:val="none"/>
        </w:rPr>
      </w:pPr>
      <w:r>
        <w:rPr>
          <w:rFonts w:hint="eastAsia" w:ascii="新宋体" w:hAnsi="新宋体" w:eastAsia="新宋体" w:cs="新宋体"/>
          <w:b/>
          <w:color w:val="auto"/>
          <w:sz w:val="22"/>
          <w:szCs w:val="22"/>
          <w:highlight w:val="none"/>
        </w:rPr>
        <w:t>12.3 如发生下列情况之一，投标保证金将不予退还：</w:t>
      </w:r>
    </w:p>
    <w:p>
      <w:pPr>
        <w:numPr>
          <w:ilvl w:val="0"/>
          <w:numId w:val="9"/>
        </w:numPr>
        <w:tabs>
          <w:tab w:val="left" w:pos="360"/>
          <w:tab w:val="clear" w:pos="420"/>
        </w:tabs>
        <w:spacing w:line="430" w:lineRule="exact"/>
        <w:ind w:left="720" w:hanging="720"/>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lang w:eastAsia="zh-CN"/>
        </w:rPr>
        <w:t>投标供应商</w:t>
      </w:r>
      <w:r>
        <w:rPr>
          <w:rFonts w:hint="eastAsia" w:ascii="新宋体" w:hAnsi="新宋体" w:eastAsia="新宋体" w:cs="新宋体"/>
          <w:color w:val="auto"/>
          <w:sz w:val="22"/>
          <w:szCs w:val="22"/>
          <w:highlight w:val="none"/>
        </w:rPr>
        <w:t>在采购文件规定的投标有效期内撤回投标；</w:t>
      </w:r>
    </w:p>
    <w:p>
      <w:pPr>
        <w:numPr>
          <w:ilvl w:val="0"/>
          <w:numId w:val="9"/>
        </w:numPr>
        <w:tabs>
          <w:tab w:val="left" w:pos="360"/>
          <w:tab w:val="clear" w:pos="420"/>
        </w:tabs>
        <w:spacing w:line="430" w:lineRule="exact"/>
        <w:ind w:left="720" w:hanging="720"/>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lang w:eastAsia="zh-CN"/>
        </w:rPr>
        <w:t>中标供应商</w:t>
      </w:r>
      <w:r>
        <w:rPr>
          <w:rFonts w:hint="eastAsia" w:ascii="新宋体" w:hAnsi="新宋体" w:eastAsia="新宋体" w:cs="新宋体"/>
          <w:color w:val="auto"/>
          <w:sz w:val="22"/>
          <w:szCs w:val="22"/>
          <w:highlight w:val="none"/>
        </w:rPr>
        <w:t>未按中标通知书中规定的时间与采购人签订合同；</w:t>
      </w:r>
    </w:p>
    <w:p>
      <w:pPr>
        <w:numPr>
          <w:ilvl w:val="0"/>
          <w:numId w:val="9"/>
        </w:numPr>
        <w:tabs>
          <w:tab w:val="left" w:pos="360"/>
          <w:tab w:val="clear" w:pos="420"/>
        </w:tabs>
        <w:spacing w:line="430" w:lineRule="exact"/>
        <w:ind w:left="720" w:hanging="720"/>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lang w:eastAsia="zh-CN"/>
        </w:rPr>
        <w:t>中标供应商</w:t>
      </w:r>
      <w:r>
        <w:rPr>
          <w:rFonts w:hint="eastAsia" w:ascii="新宋体" w:hAnsi="新宋体" w:eastAsia="新宋体" w:cs="新宋体"/>
          <w:color w:val="auto"/>
          <w:sz w:val="22"/>
          <w:szCs w:val="22"/>
          <w:highlight w:val="none"/>
        </w:rPr>
        <w:t>在规定期限内未能根据采购文件要求提供履约保证金；</w:t>
      </w:r>
    </w:p>
    <w:p>
      <w:pPr>
        <w:numPr>
          <w:ilvl w:val="0"/>
          <w:numId w:val="9"/>
        </w:numPr>
        <w:tabs>
          <w:tab w:val="left" w:pos="360"/>
          <w:tab w:val="clear" w:pos="420"/>
        </w:tabs>
        <w:spacing w:line="430" w:lineRule="exact"/>
        <w:ind w:left="720" w:hanging="720"/>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lang w:eastAsia="zh-CN"/>
        </w:rPr>
        <w:t>投标供应商</w:t>
      </w:r>
      <w:r>
        <w:rPr>
          <w:rFonts w:hint="eastAsia" w:ascii="新宋体" w:hAnsi="新宋体" w:eastAsia="新宋体" w:cs="新宋体"/>
          <w:color w:val="auto"/>
          <w:sz w:val="22"/>
          <w:szCs w:val="22"/>
          <w:highlight w:val="none"/>
        </w:rPr>
        <w:t>在采购文件中提供虚假技术指标及参数，经评标委员会确认属实的。</w:t>
      </w:r>
    </w:p>
    <w:p>
      <w:pPr>
        <w:numPr>
          <w:ilvl w:val="0"/>
          <w:numId w:val="9"/>
        </w:numPr>
        <w:tabs>
          <w:tab w:val="left" w:pos="360"/>
          <w:tab w:val="clear" w:pos="420"/>
        </w:tabs>
        <w:spacing w:line="430" w:lineRule="exact"/>
        <w:ind w:left="720" w:hanging="720"/>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经认定</w:t>
      </w:r>
      <w:r>
        <w:rPr>
          <w:rFonts w:hint="eastAsia" w:ascii="新宋体" w:hAnsi="新宋体" w:eastAsia="新宋体" w:cs="新宋体"/>
          <w:color w:val="auto"/>
          <w:sz w:val="22"/>
          <w:szCs w:val="22"/>
          <w:highlight w:val="none"/>
          <w:lang w:eastAsia="zh-CN"/>
        </w:rPr>
        <w:t>投标供应商</w:t>
      </w:r>
      <w:r>
        <w:rPr>
          <w:rFonts w:hint="eastAsia" w:ascii="新宋体" w:hAnsi="新宋体" w:eastAsia="新宋体" w:cs="新宋体"/>
          <w:color w:val="auto"/>
          <w:sz w:val="22"/>
          <w:szCs w:val="22"/>
          <w:highlight w:val="none"/>
        </w:rPr>
        <w:t>有违反有关法律法规的行为。</w:t>
      </w:r>
    </w:p>
    <w:p>
      <w:pPr>
        <w:numPr>
          <w:ilvl w:val="0"/>
          <w:numId w:val="3"/>
        </w:numPr>
        <w:tabs>
          <w:tab w:val="left" w:pos="540"/>
        </w:tabs>
        <w:spacing w:line="460" w:lineRule="exact"/>
        <w:ind w:left="540" w:hanging="540"/>
        <w:rPr>
          <w:rFonts w:ascii="新宋体" w:hAnsi="新宋体" w:eastAsia="新宋体" w:cs="新宋体"/>
          <w:b/>
          <w:color w:val="auto"/>
          <w:sz w:val="22"/>
          <w:szCs w:val="22"/>
          <w:highlight w:val="none"/>
        </w:rPr>
      </w:pPr>
      <w:r>
        <w:rPr>
          <w:rFonts w:hint="eastAsia" w:ascii="新宋体" w:hAnsi="新宋体" w:eastAsia="新宋体" w:cs="新宋体"/>
          <w:bCs/>
          <w:color w:val="auto"/>
          <w:sz w:val="22"/>
          <w:szCs w:val="22"/>
          <w:highlight w:val="none"/>
        </w:rPr>
        <w:t>投标有效期</w:t>
      </w:r>
    </w:p>
    <w:p>
      <w:pPr>
        <w:tabs>
          <w:tab w:val="left" w:pos="540"/>
        </w:tabs>
        <w:spacing w:line="460" w:lineRule="exact"/>
        <w:rPr>
          <w:rFonts w:ascii="新宋体" w:hAnsi="新宋体" w:eastAsia="新宋体" w:cs="新宋体"/>
          <w:color w:val="auto"/>
          <w:sz w:val="22"/>
          <w:szCs w:val="22"/>
          <w:highlight w:val="none"/>
        </w:rPr>
      </w:pPr>
      <w:r>
        <w:rPr>
          <w:rFonts w:hint="eastAsia" w:ascii="新宋体" w:hAnsi="新宋体" w:eastAsia="新宋体" w:cs="新宋体"/>
          <w:b/>
          <w:color w:val="auto"/>
          <w:sz w:val="22"/>
          <w:szCs w:val="22"/>
          <w:highlight w:val="none"/>
        </w:rPr>
        <w:t>13.1 自开标之日起</w:t>
      </w:r>
      <w:r>
        <w:rPr>
          <w:rFonts w:hint="eastAsia" w:ascii="新宋体" w:hAnsi="新宋体" w:eastAsia="新宋体" w:cs="新宋体"/>
          <w:b/>
          <w:color w:val="auto"/>
          <w:sz w:val="22"/>
          <w:szCs w:val="22"/>
          <w:highlight w:val="none"/>
          <w:u w:val="single"/>
        </w:rPr>
        <w:t xml:space="preserve"> 90</w:t>
      </w:r>
      <w:r>
        <w:rPr>
          <w:rFonts w:hint="eastAsia" w:ascii="新宋体" w:hAnsi="新宋体" w:eastAsia="新宋体" w:cs="新宋体"/>
          <w:b/>
          <w:color w:val="auto"/>
          <w:sz w:val="22"/>
          <w:szCs w:val="22"/>
          <w:highlight w:val="none"/>
        </w:rPr>
        <w:t>天内投标应保持有效。投标有效期短于这个规定期限的投标将视为非响应性投标而予以拒绝。</w:t>
      </w:r>
    </w:p>
    <w:p>
      <w:pPr>
        <w:tabs>
          <w:tab w:val="left" w:pos="540"/>
        </w:tabs>
        <w:spacing w:line="460" w:lineRule="exact"/>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13.2 特殊情况下，在原投标有效期截止前，采购人可与</w:t>
      </w:r>
      <w:r>
        <w:rPr>
          <w:rFonts w:hint="eastAsia" w:ascii="新宋体" w:hAnsi="新宋体" w:eastAsia="新宋体" w:cs="新宋体"/>
          <w:color w:val="auto"/>
          <w:sz w:val="22"/>
          <w:szCs w:val="22"/>
          <w:highlight w:val="none"/>
          <w:lang w:eastAsia="zh-CN"/>
        </w:rPr>
        <w:t>投标供应商</w:t>
      </w:r>
      <w:r>
        <w:rPr>
          <w:rFonts w:hint="eastAsia" w:ascii="新宋体" w:hAnsi="新宋体" w:eastAsia="新宋体" w:cs="新宋体"/>
          <w:color w:val="auto"/>
          <w:sz w:val="22"/>
          <w:szCs w:val="22"/>
          <w:highlight w:val="none"/>
        </w:rPr>
        <w:t>协商延长投标有效期，这种要求和答复均以书面形式进行。</w:t>
      </w:r>
      <w:r>
        <w:rPr>
          <w:rFonts w:hint="eastAsia" w:ascii="新宋体" w:hAnsi="新宋体" w:eastAsia="新宋体" w:cs="新宋体"/>
          <w:color w:val="auto"/>
          <w:sz w:val="22"/>
          <w:szCs w:val="22"/>
          <w:highlight w:val="none"/>
          <w:lang w:eastAsia="zh-CN"/>
        </w:rPr>
        <w:t>投标供应商</w:t>
      </w:r>
      <w:r>
        <w:rPr>
          <w:rFonts w:hint="eastAsia" w:ascii="新宋体" w:hAnsi="新宋体" w:eastAsia="新宋体" w:cs="新宋体"/>
          <w:color w:val="auto"/>
          <w:sz w:val="22"/>
          <w:szCs w:val="22"/>
          <w:highlight w:val="none"/>
        </w:rPr>
        <w:t>可拒绝接受延期要求，而不会导致投标保证金不予退还。同意延长投标有效期的</w:t>
      </w:r>
      <w:r>
        <w:rPr>
          <w:rFonts w:hint="eastAsia" w:ascii="新宋体" w:hAnsi="新宋体" w:eastAsia="新宋体" w:cs="新宋体"/>
          <w:color w:val="auto"/>
          <w:sz w:val="22"/>
          <w:szCs w:val="22"/>
          <w:highlight w:val="none"/>
          <w:lang w:eastAsia="zh-CN"/>
        </w:rPr>
        <w:t>投标供应商</w:t>
      </w:r>
      <w:r>
        <w:rPr>
          <w:rFonts w:hint="eastAsia" w:ascii="新宋体" w:hAnsi="新宋体" w:eastAsia="新宋体" w:cs="新宋体"/>
          <w:color w:val="auto"/>
          <w:sz w:val="22"/>
          <w:szCs w:val="22"/>
          <w:highlight w:val="none"/>
        </w:rPr>
        <w:t>不得修改投标文件。有关退还和不予退还投标保证金的规定在投标有效期的延长期内继续有效。</w:t>
      </w:r>
    </w:p>
    <w:p>
      <w:pPr>
        <w:numPr>
          <w:ilvl w:val="0"/>
          <w:numId w:val="3"/>
        </w:numPr>
        <w:tabs>
          <w:tab w:val="left" w:pos="540"/>
        </w:tabs>
        <w:spacing w:line="460" w:lineRule="exact"/>
        <w:ind w:left="540" w:hanging="540"/>
        <w:rPr>
          <w:rFonts w:ascii="新宋体" w:hAnsi="新宋体" w:eastAsia="新宋体" w:cs="新宋体"/>
          <w:bCs/>
          <w:color w:val="auto"/>
          <w:sz w:val="22"/>
          <w:szCs w:val="22"/>
          <w:highlight w:val="none"/>
        </w:rPr>
      </w:pPr>
      <w:r>
        <w:rPr>
          <w:rFonts w:hint="eastAsia" w:ascii="新宋体" w:hAnsi="新宋体" w:eastAsia="新宋体" w:cs="新宋体"/>
          <w:bCs/>
          <w:color w:val="auto"/>
          <w:sz w:val="22"/>
          <w:szCs w:val="22"/>
          <w:highlight w:val="none"/>
        </w:rPr>
        <w:t>投标文件的签署和规定</w:t>
      </w:r>
    </w:p>
    <w:p>
      <w:pPr>
        <w:numPr>
          <w:ilvl w:val="1"/>
          <w:numId w:val="10"/>
        </w:numPr>
        <w:tabs>
          <w:tab w:val="left" w:pos="540"/>
          <w:tab w:val="clear" w:pos="992"/>
        </w:tabs>
        <w:spacing w:line="460" w:lineRule="exact"/>
        <w:ind w:left="540"/>
        <w:rPr>
          <w:rFonts w:ascii="新宋体" w:hAnsi="新宋体" w:eastAsia="新宋体" w:cs="新宋体"/>
          <w:b/>
          <w:color w:val="auto"/>
          <w:sz w:val="22"/>
          <w:szCs w:val="22"/>
          <w:highlight w:val="none"/>
          <w:u w:val="single"/>
        </w:rPr>
      </w:pPr>
      <w:r>
        <w:rPr>
          <w:rFonts w:hint="eastAsia" w:ascii="新宋体" w:hAnsi="新宋体" w:eastAsia="新宋体" w:cs="新宋体"/>
          <w:b/>
          <w:color w:val="auto"/>
          <w:sz w:val="22"/>
          <w:szCs w:val="22"/>
          <w:highlight w:val="none"/>
          <w:u w:val="single"/>
          <w:lang w:eastAsia="zh-CN"/>
        </w:rPr>
        <w:t>投标供应商</w:t>
      </w:r>
      <w:r>
        <w:rPr>
          <w:rFonts w:hint="eastAsia" w:ascii="新宋体" w:hAnsi="新宋体" w:eastAsia="新宋体" w:cs="新宋体"/>
          <w:b/>
          <w:color w:val="auto"/>
          <w:sz w:val="22"/>
          <w:szCs w:val="22"/>
          <w:highlight w:val="none"/>
          <w:u w:val="single"/>
        </w:rPr>
        <w:t>应按照前附表的要求提供投标文件，分别装订成册。每套投标文件的封面应清楚标明“正本”或“副本”字样，若“正本”与“副本”不符，以“正本”为准。</w:t>
      </w:r>
    </w:p>
    <w:p>
      <w:pPr>
        <w:numPr>
          <w:ilvl w:val="1"/>
          <w:numId w:val="10"/>
        </w:numPr>
        <w:tabs>
          <w:tab w:val="left" w:pos="540"/>
          <w:tab w:val="clear" w:pos="992"/>
        </w:tabs>
        <w:spacing w:line="460" w:lineRule="exact"/>
        <w:ind w:left="540" w:hanging="540"/>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投标文件的正本必须打印或用不褪色的墨水书写，并由法定代表人或其授权代表签署，副本可用正本的复印。</w:t>
      </w:r>
    </w:p>
    <w:p>
      <w:pPr>
        <w:numPr>
          <w:ilvl w:val="1"/>
          <w:numId w:val="10"/>
        </w:numPr>
        <w:tabs>
          <w:tab w:val="left" w:pos="540"/>
          <w:tab w:val="clear" w:pos="992"/>
        </w:tabs>
        <w:spacing w:line="460" w:lineRule="exact"/>
        <w:ind w:left="540" w:hanging="540"/>
        <w:rPr>
          <w:rFonts w:ascii="新宋体" w:hAnsi="新宋体" w:eastAsia="新宋体" w:cs="新宋体"/>
          <w:color w:val="auto"/>
          <w:sz w:val="22"/>
          <w:szCs w:val="22"/>
          <w:highlight w:val="none"/>
        </w:rPr>
      </w:pPr>
      <w:r>
        <w:rPr>
          <w:rFonts w:hint="eastAsia" w:ascii="新宋体" w:hAnsi="新宋体" w:eastAsia="新宋体" w:cs="新宋体"/>
          <w:b/>
          <w:color w:val="auto"/>
          <w:sz w:val="22"/>
          <w:szCs w:val="22"/>
          <w:highlight w:val="none"/>
        </w:rPr>
        <w:t>投标文件如有修改和增删必须由投标文件签字人在修改和增删处旁签署或盖章，方才有效。</w:t>
      </w:r>
    </w:p>
    <w:p>
      <w:pPr>
        <w:numPr>
          <w:ilvl w:val="1"/>
          <w:numId w:val="10"/>
        </w:numPr>
        <w:tabs>
          <w:tab w:val="left" w:pos="540"/>
          <w:tab w:val="clear" w:pos="992"/>
        </w:tabs>
        <w:spacing w:line="460" w:lineRule="exact"/>
        <w:ind w:left="540" w:hanging="540"/>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投标文件字迹模糊或在关键的技术、商务条款上表述不清楚，将可能导致其投标被拒绝。</w:t>
      </w:r>
    </w:p>
    <w:p>
      <w:pPr>
        <w:numPr>
          <w:ilvl w:val="0"/>
          <w:numId w:val="3"/>
        </w:numPr>
        <w:tabs>
          <w:tab w:val="left" w:pos="540"/>
        </w:tabs>
        <w:spacing w:line="460" w:lineRule="exact"/>
        <w:ind w:left="540" w:hanging="540"/>
        <w:rPr>
          <w:rFonts w:ascii="新宋体" w:hAnsi="新宋体" w:eastAsia="新宋体" w:cs="新宋体"/>
          <w:bCs/>
          <w:color w:val="auto"/>
          <w:sz w:val="22"/>
          <w:szCs w:val="22"/>
          <w:highlight w:val="none"/>
        </w:rPr>
      </w:pPr>
      <w:r>
        <w:rPr>
          <w:rFonts w:hint="eastAsia" w:ascii="新宋体" w:hAnsi="新宋体" w:eastAsia="新宋体" w:cs="新宋体"/>
          <w:bCs/>
          <w:color w:val="auto"/>
          <w:sz w:val="22"/>
          <w:szCs w:val="22"/>
          <w:highlight w:val="none"/>
        </w:rPr>
        <w:t>投标文件的密封及标记</w:t>
      </w:r>
    </w:p>
    <w:p>
      <w:pPr>
        <w:tabs>
          <w:tab w:val="left" w:pos="540"/>
        </w:tabs>
        <w:spacing w:line="460" w:lineRule="exact"/>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 xml:space="preserve">15.1 </w:t>
      </w:r>
      <w:r>
        <w:rPr>
          <w:rFonts w:hint="eastAsia" w:ascii="新宋体" w:hAnsi="新宋体" w:eastAsia="新宋体" w:cs="新宋体"/>
          <w:color w:val="auto"/>
          <w:sz w:val="22"/>
          <w:szCs w:val="22"/>
          <w:highlight w:val="none"/>
          <w:lang w:eastAsia="zh-CN"/>
        </w:rPr>
        <w:t>投标供应商</w:t>
      </w:r>
      <w:r>
        <w:rPr>
          <w:rFonts w:hint="eastAsia" w:ascii="新宋体" w:hAnsi="新宋体" w:eastAsia="新宋体" w:cs="新宋体"/>
          <w:color w:val="auto"/>
          <w:sz w:val="22"/>
          <w:szCs w:val="22"/>
          <w:highlight w:val="none"/>
        </w:rPr>
        <w:t>必须将投标文件的“资格审查资料”、“技术资信标”、“商务报价标”分别单独密封，且在各自的密封袋上标明“技术资信标”和“商务报价标”字样。封口处贴上封条，启封处加盖投标单位公章并由法定代表人或其授权代表签字。封皮上写明投标项目名称、项目编号，并注明“开标时启封”字样。</w:t>
      </w:r>
    </w:p>
    <w:p>
      <w:pPr>
        <w:tabs>
          <w:tab w:val="left" w:pos="540"/>
        </w:tabs>
        <w:spacing w:line="460" w:lineRule="exact"/>
        <w:rPr>
          <w:rFonts w:ascii="新宋体" w:hAnsi="新宋体" w:eastAsia="新宋体" w:cs="新宋体"/>
          <w:b/>
          <w:color w:val="auto"/>
          <w:sz w:val="22"/>
          <w:szCs w:val="22"/>
          <w:highlight w:val="none"/>
        </w:rPr>
      </w:pPr>
      <w:r>
        <w:rPr>
          <w:rFonts w:hint="eastAsia" w:ascii="新宋体" w:hAnsi="新宋体" w:eastAsia="新宋体" w:cs="新宋体"/>
          <w:b/>
          <w:color w:val="auto"/>
          <w:sz w:val="22"/>
          <w:szCs w:val="22"/>
          <w:highlight w:val="none"/>
          <w:lang w:val="en-US" w:eastAsia="zh-CN"/>
        </w:rPr>
        <w:t>15.2</w:t>
      </w:r>
      <w:r>
        <w:rPr>
          <w:rFonts w:hint="eastAsia" w:ascii="新宋体" w:hAnsi="新宋体" w:eastAsia="新宋体" w:cs="新宋体"/>
          <w:b/>
          <w:color w:val="auto"/>
          <w:sz w:val="22"/>
          <w:szCs w:val="22"/>
          <w:highlight w:val="none"/>
        </w:rPr>
        <w:t>如果</w:t>
      </w:r>
      <w:r>
        <w:rPr>
          <w:rFonts w:hint="eastAsia" w:ascii="新宋体" w:hAnsi="新宋体" w:eastAsia="新宋体" w:cs="新宋体"/>
          <w:b/>
          <w:color w:val="auto"/>
          <w:sz w:val="22"/>
          <w:szCs w:val="22"/>
          <w:highlight w:val="none"/>
          <w:lang w:eastAsia="zh-CN"/>
        </w:rPr>
        <w:t>投标供应商</w:t>
      </w:r>
      <w:r>
        <w:rPr>
          <w:rFonts w:hint="eastAsia" w:ascii="新宋体" w:hAnsi="新宋体" w:eastAsia="新宋体" w:cs="新宋体"/>
          <w:b/>
          <w:color w:val="auto"/>
          <w:sz w:val="22"/>
          <w:szCs w:val="22"/>
          <w:highlight w:val="none"/>
        </w:rPr>
        <w:t>未按上述要求密封及加写标记，导致投标文件被拒绝接收的责任自负。</w:t>
      </w:r>
    </w:p>
    <w:p>
      <w:pPr>
        <w:spacing w:before="100" w:beforeAutospacing="1" w:after="100" w:afterAutospacing="1" w:line="440" w:lineRule="exact"/>
        <w:ind w:left="783" w:hanging="783" w:hangingChars="300"/>
        <w:jc w:val="center"/>
        <w:outlineLvl w:val="0"/>
        <w:rPr>
          <w:rFonts w:ascii="新宋体" w:hAnsi="新宋体" w:eastAsia="新宋体" w:cs="新宋体"/>
          <w:color w:val="auto"/>
          <w:sz w:val="22"/>
          <w:szCs w:val="22"/>
          <w:highlight w:val="none"/>
        </w:rPr>
      </w:pPr>
      <w:bookmarkStart w:id="55" w:name="_Toc71374675"/>
      <w:bookmarkStart w:id="56" w:name="_Toc221356951"/>
      <w:bookmarkStart w:id="57" w:name="_Toc223715998"/>
      <w:bookmarkStart w:id="58" w:name="_Toc2319"/>
      <w:bookmarkStart w:id="59" w:name="_Toc241404202"/>
      <w:bookmarkStart w:id="60" w:name="_Toc265529383"/>
      <w:bookmarkStart w:id="61" w:name="_Toc222114879"/>
      <w:bookmarkStart w:id="62" w:name="_Toc221374626"/>
      <w:bookmarkStart w:id="63" w:name="_Toc239145354"/>
      <w:bookmarkStart w:id="64" w:name="_Toc221356887"/>
      <w:bookmarkStart w:id="65" w:name="_Toc221423619"/>
      <w:r>
        <w:rPr>
          <w:rFonts w:hint="eastAsia" w:ascii="新宋体" w:hAnsi="新宋体" w:eastAsia="新宋体" w:cs="新宋体"/>
          <w:b/>
          <w:bCs/>
          <w:color w:val="auto"/>
          <w:sz w:val="26"/>
          <w:szCs w:val="26"/>
          <w:highlight w:val="none"/>
        </w:rPr>
        <w:t>四、 投标文件的递交</w:t>
      </w:r>
      <w:bookmarkEnd w:id="55"/>
      <w:bookmarkEnd w:id="56"/>
      <w:bookmarkEnd w:id="57"/>
      <w:bookmarkEnd w:id="58"/>
      <w:bookmarkEnd w:id="59"/>
      <w:bookmarkEnd w:id="60"/>
      <w:bookmarkEnd w:id="61"/>
      <w:bookmarkEnd w:id="62"/>
      <w:bookmarkEnd w:id="63"/>
      <w:bookmarkEnd w:id="64"/>
      <w:bookmarkEnd w:id="65"/>
    </w:p>
    <w:p>
      <w:pPr>
        <w:numPr>
          <w:ilvl w:val="0"/>
          <w:numId w:val="11"/>
        </w:numPr>
        <w:tabs>
          <w:tab w:val="left" w:pos="540"/>
        </w:tabs>
        <w:spacing w:line="460" w:lineRule="exact"/>
        <w:rPr>
          <w:rFonts w:ascii="新宋体" w:hAnsi="新宋体" w:eastAsia="新宋体" w:cs="新宋体"/>
          <w:b/>
          <w:color w:val="auto"/>
          <w:sz w:val="22"/>
          <w:szCs w:val="22"/>
          <w:highlight w:val="none"/>
        </w:rPr>
      </w:pPr>
      <w:r>
        <w:rPr>
          <w:rFonts w:hint="eastAsia" w:ascii="新宋体" w:hAnsi="新宋体" w:eastAsia="新宋体" w:cs="新宋体"/>
          <w:bCs/>
          <w:color w:val="auto"/>
          <w:sz w:val="22"/>
          <w:szCs w:val="22"/>
          <w:highlight w:val="none"/>
        </w:rPr>
        <w:t>投标文件的递交</w:t>
      </w:r>
    </w:p>
    <w:p>
      <w:pPr>
        <w:tabs>
          <w:tab w:val="left" w:pos="540"/>
        </w:tabs>
        <w:spacing w:line="460" w:lineRule="exact"/>
        <w:rPr>
          <w:rFonts w:ascii="新宋体" w:hAnsi="新宋体" w:eastAsia="新宋体" w:cs="新宋体"/>
          <w:b/>
          <w:color w:val="auto"/>
          <w:sz w:val="22"/>
          <w:szCs w:val="22"/>
          <w:highlight w:val="none"/>
        </w:rPr>
      </w:pPr>
      <w:r>
        <w:rPr>
          <w:rFonts w:hint="eastAsia" w:ascii="新宋体" w:hAnsi="新宋体" w:eastAsia="新宋体" w:cs="新宋体"/>
          <w:b/>
          <w:color w:val="auto"/>
          <w:sz w:val="22"/>
          <w:szCs w:val="22"/>
          <w:highlight w:val="none"/>
        </w:rPr>
        <w:t>16.1 投标文件必须在规定的投标截止时间前送达到指定的收标地点；</w:t>
      </w:r>
    </w:p>
    <w:p>
      <w:pPr>
        <w:tabs>
          <w:tab w:val="left" w:pos="540"/>
        </w:tabs>
        <w:spacing w:line="460" w:lineRule="exact"/>
        <w:rPr>
          <w:rFonts w:ascii="新宋体" w:hAnsi="新宋体" w:eastAsia="新宋体" w:cs="新宋体"/>
          <w:b/>
          <w:color w:val="auto"/>
          <w:sz w:val="22"/>
          <w:szCs w:val="22"/>
          <w:highlight w:val="none"/>
          <w:u w:val="single"/>
        </w:rPr>
      </w:pPr>
      <w:r>
        <w:rPr>
          <w:rFonts w:hint="eastAsia" w:ascii="新宋体" w:hAnsi="新宋体" w:eastAsia="新宋体" w:cs="新宋体"/>
          <w:b/>
          <w:color w:val="auto"/>
          <w:sz w:val="22"/>
          <w:szCs w:val="22"/>
          <w:highlight w:val="none"/>
          <w:u w:val="single"/>
        </w:rPr>
        <w:t>16.2 ▲在递交投标文件同时递交以下证明文件，由采购人或采购代理机构在开启投标文件技术资信标后确认投标资格：</w:t>
      </w:r>
    </w:p>
    <w:p>
      <w:pPr>
        <w:numPr>
          <w:ilvl w:val="0"/>
          <w:numId w:val="12"/>
        </w:numPr>
        <w:tabs>
          <w:tab w:val="left" w:pos="540"/>
        </w:tabs>
        <w:spacing w:line="460" w:lineRule="exact"/>
        <w:rPr>
          <w:rFonts w:ascii="新宋体" w:hAnsi="新宋体" w:eastAsia="新宋体" w:cs="新宋体"/>
          <w:bCs/>
          <w:color w:val="auto"/>
          <w:kern w:val="0"/>
          <w:sz w:val="22"/>
          <w:szCs w:val="22"/>
          <w:highlight w:val="none"/>
        </w:rPr>
      </w:pPr>
      <w:r>
        <w:rPr>
          <w:rFonts w:hint="eastAsia" w:ascii="新宋体" w:hAnsi="新宋体" w:eastAsia="新宋体" w:cs="新宋体"/>
          <w:bCs/>
          <w:color w:val="auto"/>
          <w:kern w:val="0"/>
          <w:sz w:val="22"/>
          <w:szCs w:val="22"/>
          <w:highlight w:val="none"/>
        </w:rPr>
        <w:t>投标保证金缴纳证明文件；</w:t>
      </w:r>
    </w:p>
    <w:p>
      <w:pPr>
        <w:numPr>
          <w:ilvl w:val="0"/>
          <w:numId w:val="12"/>
        </w:numPr>
        <w:tabs>
          <w:tab w:val="left" w:pos="540"/>
        </w:tabs>
        <w:spacing w:line="460" w:lineRule="exact"/>
        <w:rPr>
          <w:rFonts w:ascii="新宋体" w:hAnsi="新宋体" w:eastAsia="新宋体" w:cs="新宋体"/>
          <w:bCs/>
          <w:color w:val="auto"/>
          <w:kern w:val="0"/>
          <w:sz w:val="22"/>
          <w:szCs w:val="22"/>
          <w:highlight w:val="none"/>
        </w:rPr>
      </w:pPr>
      <w:r>
        <w:rPr>
          <w:rFonts w:hint="eastAsia" w:ascii="新宋体" w:hAnsi="新宋体" w:eastAsia="新宋体" w:cs="新宋体"/>
          <w:bCs/>
          <w:color w:val="auto"/>
          <w:kern w:val="0"/>
          <w:sz w:val="22"/>
          <w:szCs w:val="22"/>
          <w:highlight w:val="none"/>
        </w:rPr>
        <w:t>法定代表人有效身份证明原件（若</w:t>
      </w:r>
      <w:r>
        <w:rPr>
          <w:rFonts w:hint="eastAsia" w:ascii="新宋体" w:hAnsi="新宋体" w:eastAsia="新宋体" w:cs="新宋体"/>
          <w:bCs/>
          <w:color w:val="auto"/>
          <w:kern w:val="0"/>
          <w:sz w:val="22"/>
          <w:szCs w:val="22"/>
          <w:highlight w:val="none"/>
          <w:lang w:eastAsia="zh-CN"/>
        </w:rPr>
        <w:t>投标供应商</w:t>
      </w:r>
      <w:r>
        <w:rPr>
          <w:rFonts w:hint="eastAsia" w:ascii="新宋体" w:hAnsi="新宋体" w:eastAsia="新宋体" w:cs="新宋体"/>
          <w:bCs/>
          <w:color w:val="auto"/>
          <w:kern w:val="0"/>
          <w:sz w:val="22"/>
          <w:szCs w:val="22"/>
          <w:highlight w:val="none"/>
        </w:rPr>
        <w:t>代表为法定代表人）</w:t>
      </w:r>
      <w:r>
        <w:rPr>
          <w:rFonts w:hint="eastAsia" w:ascii="新宋体" w:hAnsi="新宋体" w:eastAsia="新宋体" w:cs="新宋体"/>
          <w:bCs/>
          <w:color w:val="auto"/>
          <w:kern w:val="0"/>
          <w:sz w:val="22"/>
          <w:szCs w:val="22"/>
          <w:highlight w:val="none"/>
          <w:lang w:eastAsia="zh-CN"/>
        </w:rPr>
        <w:t>（</w:t>
      </w:r>
      <w:r>
        <w:rPr>
          <w:rFonts w:hint="eastAsia" w:ascii="新宋体" w:hAnsi="新宋体" w:eastAsia="新宋体" w:cs="新宋体"/>
          <w:bCs/>
          <w:color w:val="auto"/>
          <w:kern w:val="0"/>
          <w:sz w:val="22"/>
          <w:szCs w:val="22"/>
          <w:highlight w:val="none"/>
          <w:lang w:val="en-US" w:eastAsia="zh-CN"/>
        </w:rPr>
        <w:t>以邮寄方式递交标书的，提供复印件即可</w:t>
      </w:r>
      <w:r>
        <w:rPr>
          <w:rFonts w:hint="eastAsia" w:ascii="新宋体" w:hAnsi="新宋体" w:eastAsia="新宋体" w:cs="新宋体"/>
          <w:bCs/>
          <w:color w:val="auto"/>
          <w:kern w:val="0"/>
          <w:sz w:val="22"/>
          <w:szCs w:val="22"/>
          <w:highlight w:val="none"/>
          <w:lang w:eastAsia="zh-CN"/>
        </w:rPr>
        <w:t>）</w:t>
      </w:r>
      <w:r>
        <w:rPr>
          <w:rFonts w:hint="eastAsia" w:ascii="新宋体" w:hAnsi="新宋体" w:eastAsia="新宋体" w:cs="新宋体"/>
          <w:bCs/>
          <w:color w:val="auto"/>
          <w:kern w:val="0"/>
          <w:sz w:val="22"/>
          <w:szCs w:val="22"/>
          <w:highlight w:val="none"/>
        </w:rPr>
        <w:t>；</w:t>
      </w:r>
    </w:p>
    <w:p>
      <w:pPr>
        <w:numPr>
          <w:ilvl w:val="0"/>
          <w:numId w:val="12"/>
        </w:numPr>
        <w:tabs>
          <w:tab w:val="left" w:pos="540"/>
        </w:tabs>
        <w:spacing w:line="460" w:lineRule="exact"/>
        <w:rPr>
          <w:rFonts w:ascii="新宋体" w:hAnsi="新宋体" w:eastAsia="新宋体" w:cs="新宋体"/>
          <w:bCs/>
          <w:color w:val="auto"/>
          <w:sz w:val="22"/>
          <w:szCs w:val="22"/>
          <w:highlight w:val="none"/>
          <w:u w:val="single"/>
        </w:rPr>
      </w:pPr>
      <w:r>
        <w:rPr>
          <w:rFonts w:hint="eastAsia" w:ascii="新宋体" w:hAnsi="新宋体" w:eastAsia="新宋体" w:cs="新宋体"/>
          <w:bCs/>
          <w:color w:val="auto"/>
          <w:kern w:val="0"/>
          <w:sz w:val="22"/>
          <w:szCs w:val="22"/>
          <w:highlight w:val="none"/>
        </w:rPr>
        <w:t>法定代表人授权书原件及授权代表有效身份证明原件（若法定代表人在参加投标活动的同时另行委派</w:t>
      </w:r>
      <w:r>
        <w:rPr>
          <w:rFonts w:hint="eastAsia" w:ascii="新宋体" w:hAnsi="新宋体" w:eastAsia="新宋体" w:cs="新宋体"/>
          <w:bCs/>
          <w:color w:val="auto"/>
          <w:kern w:val="0"/>
          <w:sz w:val="22"/>
          <w:szCs w:val="22"/>
          <w:highlight w:val="none"/>
          <w:lang w:eastAsia="zh-CN"/>
        </w:rPr>
        <w:t>投标供应商</w:t>
      </w:r>
      <w:r>
        <w:rPr>
          <w:rFonts w:hint="eastAsia" w:ascii="新宋体" w:hAnsi="新宋体" w:eastAsia="新宋体" w:cs="新宋体"/>
          <w:bCs/>
          <w:color w:val="auto"/>
          <w:kern w:val="0"/>
          <w:sz w:val="22"/>
          <w:szCs w:val="22"/>
          <w:highlight w:val="none"/>
        </w:rPr>
        <w:t>代表，法定代表人授权书原件如密封在投标文件技术资信标中，在技术资信标开启后经采购人或采购代理机构查验符合要求亦为有效）；</w:t>
      </w:r>
      <w:r>
        <w:rPr>
          <w:rFonts w:hint="eastAsia" w:ascii="新宋体" w:hAnsi="新宋体" w:eastAsia="新宋体" w:cs="新宋体"/>
          <w:bCs/>
          <w:color w:val="auto"/>
          <w:kern w:val="0"/>
          <w:sz w:val="22"/>
          <w:szCs w:val="22"/>
          <w:highlight w:val="none"/>
          <w:lang w:eastAsia="zh-CN"/>
        </w:rPr>
        <w:t>（</w:t>
      </w:r>
      <w:r>
        <w:rPr>
          <w:rFonts w:hint="eastAsia" w:ascii="新宋体" w:hAnsi="新宋体" w:eastAsia="新宋体" w:cs="新宋体"/>
          <w:bCs/>
          <w:color w:val="auto"/>
          <w:kern w:val="0"/>
          <w:sz w:val="22"/>
          <w:szCs w:val="22"/>
          <w:highlight w:val="none"/>
          <w:lang w:val="en-US" w:eastAsia="zh-CN"/>
        </w:rPr>
        <w:t>以邮寄方式递交标书的，提供复印件即可</w:t>
      </w:r>
      <w:r>
        <w:rPr>
          <w:rFonts w:hint="eastAsia" w:ascii="新宋体" w:hAnsi="新宋体" w:eastAsia="新宋体" w:cs="新宋体"/>
          <w:bCs/>
          <w:color w:val="auto"/>
          <w:kern w:val="0"/>
          <w:sz w:val="22"/>
          <w:szCs w:val="22"/>
          <w:highlight w:val="none"/>
          <w:lang w:eastAsia="zh-CN"/>
        </w:rPr>
        <w:t>）</w:t>
      </w:r>
      <w:r>
        <w:rPr>
          <w:rFonts w:hint="eastAsia" w:ascii="新宋体" w:hAnsi="新宋体" w:eastAsia="新宋体" w:cs="新宋体"/>
          <w:bCs/>
          <w:color w:val="auto"/>
          <w:kern w:val="0"/>
          <w:sz w:val="22"/>
          <w:szCs w:val="22"/>
          <w:highlight w:val="none"/>
        </w:rPr>
        <w:t>；</w:t>
      </w:r>
    </w:p>
    <w:p>
      <w:pPr>
        <w:numPr>
          <w:ilvl w:val="0"/>
          <w:numId w:val="12"/>
        </w:numPr>
        <w:tabs>
          <w:tab w:val="left" w:pos="540"/>
        </w:tabs>
        <w:spacing w:line="460" w:lineRule="exact"/>
        <w:rPr>
          <w:color w:val="auto"/>
          <w:highlight w:val="none"/>
        </w:rPr>
      </w:pPr>
      <w:r>
        <w:rPr>
          <w:rFonts w:hint="eastAsia" w:ascii="新宋体" w:hAnsi="新宋体" w:eastAsia="新宋体" w:cs="新宋体"/>
          <w:bCs/>
          <w:color w:val="auto"/>
          <w:kern w:val="0"/>
          <w:sz w:val="22"/>
          <w:szCs w:val="22"/>
          <w:highlight w:val="none"/>
        </w:rPr>
        <w:t>企业法人营业执照复印件（加盖公章，如密封在投标文件技术资信标中，在技术资信标开启后经采购人或采购代理机构查验符合要求亦为有效）。</w:t>
      </w:r>
    </w:p>
    <w:p>
      <w:pPr>
        <w:numPr>
          <w:ilvl w:val="0"/>
          <w:numId w:val="11"/>
        </w:numPr>
        <w:tabs>
          <w:tab w:val="left" w:pos="540"/>
        </w:tabs>
        <w:spacing w:line="460" w:lineRule="exact"/>
        <w:rPr>
          <w:rFonts w:ascii="新宋体" w:hAnsi="新宋体" w:eastAsia="新宋体" w:cs="新宋体"/>
          <w:bCs/>
          <w:color w:val="auto"/>
          <w:sz w:val="22"/>
          <w:szCs w:val="22"/>
          <w:highlight w:val="none"/>
        </w:rPr>
      </w:pPr>
      <w:r>
        <w:rPr>
          <w:rFonts w:hint="eastAsia" w:ascii="新宋体" w:hAnsi="新宋体" w:eastAsia="新宋体" w:cs="新宋体"/>
          <w:bCs/>
          <w:color w:val="auto"/>
          <w:sz w:val="22"/>
          <w:szCs w:val="22"/>
          <w:highlight w:val="none"/>
        </w:rPr>
        <w:t>投标文件的修改和撤回</w:t>
      </w:r>
    </w:p>
    <w:p>
      <w:pPr>
        <w:tabs>
          <w:tab w:val="left" w:pos="540"/>
        </w:tabs>
        <w:spacing w:line="460" w:lineRule="exact"/>
        <w:rPr>
          <w:rFonts w:ascii="新宋体" w:hAnsi="新宋体" w:eastAsia="新宋体" w:cs="新宋体"/>
          <w:bCs/>
          <w:color w:val="auto"/>
          <w:sz w:val="22"/>
          <w:szCs w:val="22"/>
          <w:highlight w:val="none"/>
        </w:rPr>
      </w:pPr>
      <w:r>
        <w:rPr>
          <w:rFonts w:hint="eastAsia" w:ascii="新宋体" w:hAnsi="新宋体" w:eastAsia="新宋体" w:cs="新宋体"/>
          <w:b/>
          <w:color w:val="auto"/>
          <w:sz w:val="22"/>
          <w:szCs w:val="22"/>
          <w:highlight w:val="none"/>
        </w:rPr>
        <w:t>17.1 在投标截止时间前，</w:t>
      </w:r>
      <w:r>
        <w:rPr>
          <w:rFonts w:hint="eastAsia" w:ascii="新宋体" w:hAnsi="新宋体" w:eastAsia="新宋体" w:cs="新宋体"/>
          <w:b/>
          <w:color w:val="auto"/>
          <w:sz w:val="22"/>
          <w:szCs w:val="22"/>
          <w:highlight w:val="none"/>
          <w:lang w:eastAsia="zh-CN"/>
        </w:rPr>
        <w:t>投标供应商</w:t>
      </w:r>
      <w:r>
        <w:rPr>
          <w:rFonts w:hint="eastAsia" w:ascii="新宋体" w:hAnsi="新宋体" w:eastAsia="新宋体" w:cs="新宋体"/>
          <w:b/>
          <w:color w:val="auto"/>
          <w:sz w:val="22"/>
          <w:szCs w:val="22"/>
          <w:highlight w:val="none"/>
        </w:rPr>
        <w:t>可以用书面形式提出修改或撤回其投标并送达到采购人，但不得影响开标活动的正常进行。</w:t>
      </w:r>
    </w:p>
    <w:p>
      <w:pPr>
        <w:tabs>
          <w:tab w:val="left" w:pos="540"/>
        </w:tabs>
        <w:spacing w:line="460" w:lineRule="exact"/>
        <w:rPr>
          <w:rFonts w:ascii="新宋体" w:hAnsi="新宋体" w:eastAsia="新宋体" w:cs="新宋体"/>
          <w:color w:val="auto"/>
          <w:sz w:val="22"/>
          <w:szCs w:val="22"/>
          <w:highlight w:val="none"/>
        </w:rPr>
      </w:pPr>
      <w:r>
        <w:rPr>
          <w:rFonts w:hint="eastAsia" w:ascii="新宋体" w:hAnsi="新宋体" w:eastAsia="新宋体" w:cs="新宋体"/>
          <w:bCs/>
          <w:color w:val="auto"/>
          <w:sz w:val="22"/>
          <w:szCs w:val="22"/>
          <w:highlight w:val="none"/>
        </w:rPr>
        <w:t>17.2 “投标文件修改”或“投标文件撤回通知”都应密封并在密封袋上写明投标项目名称、项目编号、投标单位名称，并注明“投标文件修改”或“投标文件撤回通知”字样。</w:t>
      </w:r>
    </w:p>
    <w:p>
      <w:pPr>
        <w:tabs>
          <w:tab w:val="left" w:pos="540"/>
        </w:tabs>
        <w:spacing w:line="460" w:lineRule="exact"/>
        <w:rPr>
          <w:rFonts w:ascii="新宋体" w:hAnsi="新宋体" w:eastAsia="新宋体" w:cs="新宋体"/>
          <w:color w:val="auto"/>
          <w:sz w:val="22"/>
          <w:szCs w:val="22"/>
          <w:highlight w:val="none"/>
        </w:rPr>
      </w:pPr>
      <w:r>
        <w:rPr>
          <w:rFonts w:hint="eastAsia" w:ascii="新宋体" w:hAnsi="新宋体" w:eastAsia="新宋体" w:cs="新宋体"/>
          <w:bCs/>
          <w:color w:val="auto"/>
          <w:sz w:val="22"/>
          <w:szCs w:val="22"/>
          <w:highlight w:val="none"/>
        </w:rPr>
        <w:t>17.3 从投标截止日期起至投标有效期满这段时间内，</w:t>
      </w:r>
      <w:r>
        <w:rPr>
          <w:rFonts w:hint="eastAsia" w:ascii="新宋体" w:hAnsi="新宋体" w:eastAsia="新宋体" w:cs="新宋体"/>
          <w:bCs/>
          <w:color w:val="auto"/>
          <w:sz w:val="22"/>
          <w:szCs w:val="22"/>
          <w:highlight w:val="none"/>
          <w:lang w:eastAsia="zh-CN"/>
        </w:rPr>
        <w:t>投标供应商</w:t>
      </w:r>
      <w:r>
        <w:rPr>
          <w:rFonts w:hint="eastAsia" w:ascii="新宋体" w:hAnsi="新宋体" w:eastAsia="新宋体" w:cs="新宋体"/>
          <w:bCs/>
          <w:color w:val="auto"/>
          <w:sz w:val="22"/>
          <w:szCs w:val="22"/>
          <w:highlight w:val="none"/>
        </w:rPr>
        <w:t>不得撤回其投标，否则投标保证金将</w:t>
      </w:r>
      <w:r>
        <w:rPr>
          <w:rFonts w:hint="eastAsia" w:ascii="新宋体" w:hAnsi="新宋体" w:eastAsia="新宋体" w:cs="新宋体"/>
          <w:color w:val="auto"/>
          <w:sz w:val="22"/>
          <w:szCs w:val="22"/>
          <w:highlight w:val="none"/>
        </w:rPr>
        <w:t>被不予退还。</w:t>
      </w:r>
    </w:p>
    <w:p>
      <w:pPr>
        <w:numPr>
          <w:ilvl w:val="0"/>
          <w:numId w:val="11"/>
        </w:numPr>
        <w:tabs>
          <w:tab w:val="left" w:pos="540"/>
        </w:tabs>
        <w:spacing w:line="460" w:lineRule="exact"/>
        <w:rPr>
          <w:rFonts w:ascii="新宋体" w:hAnsi="新宋体" w:eastAsia="新宋体" w:cs="新宋体"/>
          <w:bCs/>
          <w:color w:val="auto"/>
          <w:sz w:val="22"/>
          <w:szCs w:val="22"/>
          <w:highlight w:val="none"/>
        </w:rPr>
      </w:pPr>
      <w:r>
        <w:rPr>
          <w:rFonts w:hint="eastAsia" w:ascii="新宋体" w:hAnsi="新宋体" w:eastAsia="新宋体" w:cs="新宋体"/>
          <w:color w:val="auto"/>
          <w:sz w:val="22"/>
          <w:highlight w:val="none"/>
        </w:rPr>
        <w:t>递交投标文件时，需满足以下要求，否则该投标文件予以拒绝：</w:t>
      </w:r>
    </w:p>
    <w:p>
      <w:pPr>
        <w:tabs>
          <w:tab w:val="left" w:pos="540"/>
        </w:tabs>
        <w:spacing w:line="460" w:lineRule="exact"/>
        <w:rPr>
          <w:rFonts w:ascii="新宋体" w:hAnsi="新宋体" w:eastAsia="新宋体" w:cs="新宋体"/>
          <w:b/>
          <w:bCs/>
          <w:color w:val="auto"/>
          <w:sz w:val="22"/>
          <w:szCs w:val="22"/>
          <w:highlight w:val="none"/>
        </w:rPr>
      </w:pPr>
      <w:r>
        <w:rPr>
          <w:rFonts w:hint="eastAsia" w:ascii="新宋体" w:hAnsi="新宋体" w:eastAsia="新宋体" w:cs="新宋体"/>
          <w:b/>
          <w:bCs/>
          <w:color w:val="auto"/>
          <w:sz w:val="22"/>
          <w:szCs w:val="22"/>
          <w:highlight w:val="none"/>
        </w:rPr>
        <w:t>18.1 在投标截止时间之前递交。</w:t>
      </w:r>
    </w:p>
    <w:p>
      <w:pPr>
        <w:tabs>
          <w:tab w:val="left" w:pos="540"/>
        </w:tabs>
        <w:spacing w:line="460" w:lineRule="exact"/>
        <w:rPr>
          <w:rFonts w:ascii="新宋体" w:hAnsi="新宋体" w:eastAsia="新宋体" w:cs="新宋体"/>
          <w:b/>
          <w:bCs/>
          <w:color w:val="auto"/>
          <w:sz w:val="22"/>
          <w:szCs w:val="22"/>
          <w:highlight w:val="none"/>
        </w:rPr>
      </w:pPr>
      <w:r>
        <w:rPr>
          <w:rFonts w:hint="eastAsia" w:ascii="新宋体" w:hAnsi="新宋体" w:eastAsia="新宋体" w:cs="新宋体"/>
          <w:b/>
          <w:bCs/>
          <w:color w:val="auto"/>
          <w:sz w:val="22"/>
          <w:szCs w:val="22"/>
          <w:highlight w:val="none"/>
        </w:rPr>
        <w:t>18.</w:t>
      </w:r>
      <w:r>
        <w:rPr>
          <w:rFonts w:hint="eastAsia" w:ascii="新宋体" w:hAnsi="新宋体" w:eastAsia="新宋体" w:cs="新宋体"/>
          <w:b/>
          <w:bCs/>
          <w:color w:val="auto"/>
          <w:sz w:val="22"/>
          <w:szCs w:val="22"/>
          <w:highlight w:val="none"/>
          <w:lang w:val="en-US" w:eastAsia="zh-CN"/>
        </w:rPr>
        <w:t>2</w:t>
      </w:r>
      <w:r>
        <w:rPr>
          <w:rFonts w:hint="eastAsia" w:ascii="新宋体" w:hAnsi="新宋体" w:eastAsia="新宋体" w:cs="新宋体"/>
          <w:b/>
          <w:bCs/>
          <w:color w:val="auto"/>
          <w:sz w:val="22"/>
          <w:szCs w:val="22"/>
          <w:highlight w:val="none"/>
        </w:rPr>
        <w:t xml:space="preserve"> 包装与密封符合采购文件要求。</w:t>
      </w:r>
    </w:p>
    <w:p>
      <w:pPr>
        <w:tabs>
          <w:tab w:val="left" w:pos="540"/>
        </w:tabs>
        <w:spacing w:line="460" w:lineRule="exact"/>
        <w:rPr>
          <w:rFonts w:ascii="新宋体" w:hAnsi="新宋体" w:eastAsia="新宋体" w:cs="新宋体"/>
          <w:b/>
          <w:bCs/>
          <w:color w:val="auto"/>
          <w:sz w:val="22"/>
          <w:szCs w:val="22"/>
          <w:highlight w:val="none"/>
        </w:rPr>
      </w:pPr>
      <w:r>
        <w:rPr>
          <w:rFonts w:hint="eastAsia" w:ascii="新宋体" w:hAnsi="新宋体" w:eastAsia="新宋体" w:cs="新宋体"/>
          <w:b/>
          <w:bCs/>
          <w:color w:val="auto"/>
          <w:sz w:val="22"/>
          <w:szCs w:val="22"/>
          <w:highlight w:val="none"/>
        </w:rPr>
        <w:t>18.</w:t>
      </w:r>
      <w:r>
        <w:rPr>
          <w:rFonts w:hint="eastAsia" w:ascii="新宋体" w:hAnsi="新宋体" w:eastAsia="新宋体" w:cs="新宋体"/>
          <w:b/>
          <w:bCs/>
          <w:color w:val="auto"/>
          <w:sz w:val="22"/>
          <w:szCs w:val="22"/>
          <w:highlight w:val="none"/>
          <w:lang w:val="en-US" w:eastAsia="zh-CN"/>
        </w:rPr>
        <w:t>3</w:t>
      </w:r>
      <w:r>
        <w:rPr>
          <w:rFonts w:hint="eastAsia" w:ascii="新宋体" w:hAnsi="新宋体" w:eastAsia="新宋体" w:cs="新宋体"/>
          <w:b/>
          <w:bCs/>
          <w:color w:val="auto"/>
          <w:sz w:val="22"/>
          <w:szCs w:val="22"/>
          <w:highlight w:val="none"/>
        </w:rPr>
        <w:t xml:space="preserve"> 投标文件递交到指定的投标地点。</w:t>
      </w:r>
    </w:p>
    <w:p>
      <w:pPr>
        <w:tabs>
          <w:tab w:val="left" w:pos="360"/>
          <w:tab w:val="left" w:pos="540"/>
          <w:tab w:val="left" w:pos="1260"/>
        </w:tabs>
        <w:spacing w:before="100" w:beforeAutospacing="1" w:after="100" w:afterAutospacing="1" w:line="440" w:lineRule="exact"/>
        <w:ind w:left="919" w:hanging="919" w:hangingChars="352"/>
        <w:jc w:val="center"/>
        <w:outlineLvl w:val="0"/>
        <w:rPr>
          <w:rFonts w:ascii="新宋体" w:hAnsi="新宋体" w:eastAsia="新宋体" w:cs="新宋体"/>
          <w:color w:val="auto"/>
          <w:sz w:val="22"/>
          <w:szCs w:val="22"/>
          <w:highlight w:val="none"/>
        </w:rPr>
      </w:pPr>
      <w:bookmarkStart w:id="66" w:name="_Toc221374627"/>
      <w:bookmarkStart w:id="67" w:name="_Toc265529384"/>
      <w:bookmarkStart w:id="68" w:name="_Toc221356952"/>
      <w:bookmarkStart w:id="69" w:name="_Toc222114880"/>
      <w:bookmarkStart w:id="70" w:name="_Toc22461"/>
      <w:bookmarkStart w:id="71" w:name="_Toc221423620"/>
      <w:bookmarkStart w:id="72" w:name="_Toc241404203"/>
      <w:bookmarkStart w:id="73" w:name="_Toc71374676"/>
      <w:bookmarkStart w:id="74" w:name="_Toc221356888"/>
      <w:bookmarkStart w:id="75" w:name="_Toc223715999"/>
      <w:bookmarkStart w:id="76" w:name="_Toc239145355"/>
      <w:r>
        <w:rPr>
          <w:rFonts w:hint="eastAsia" w:ascii="新宋体" w:hAnsi="新宋体" w:eastAsia="新宋体" w:cs="新宋体"/>
          <w:b/>
          <w:bCs/>
          <w:color w:val="auto"/>
          <w:sz w:val="26"/>
          <w:szCs w:val="26"/>
          <w:highlight w:val="none"/>
        </w:rPr>
        <w:t>五、 开标和评标</w:t>
      </w:r>
      <w:bookmarkEnd w:id="66"/>
      <w:bookmarkEnd w:id="67"/>
      <w:bookmarkEnd w:id="68"/>
      <w:bookmarkEnd w:id="69"/>
      <w:bookmarkEnd w:id="70"/>
      <w:bookmarkEnd w:id="71"/>
      <w:bookmarkEnd w:id="72"/>
      <w:bookmarkEnd w:id="73"/>
      <w:bookmarkEnd w:id="74"/>
      <w:bookmarkEnd w:id="75"/>
      <w:bookmarkEnd w:id="76"/>
    </w:p>
    <w:p>
      <w:pPr>
        <w:numPr>
          <w:ilvl w:val="0"/>
          <w:numId w:val="13"/>
        </w:numPr>
        <w:tabs>
          <w:tab w:val="left" w:pos="540"/>
        </w:tabs>
        <w:spacing w:line="440" w:lineRule="exact"/>
        <w:rPr>
          <w:rFonts w:ascii="新宋体" w:hAnsi="新宋体" w:eastAsia="新宋体" w:cs="新宋体"/>
          <w:bCs/>
          <w:color w:val="auto"/>
          <w:sz w:val="22"/>
          <w:szCs w:val="22"/>
          <w:highlight w:val="none"/>
        </w:rPr>
      </w:pPr>
      <w:r>
        <w:rPr>
          <w:rFonts w:hint="eastAsia" w:ascii="新宋体" w:hAnsi="新宋体" w:eastAsia="新宋体" w:cs="新宋体"/>
          <w:bCs/>
          <w:color w:val="auto"/>
          <w:sz w:val="22"/>
          <w:szCs w:val="22"/>
          <w:highlight w:val="none"/>
        </w:rPr>
        <w:t>评标委员会</w:t>
      </w:r>
    </w:p>
    <w:p>
      <w:pPr>
        <w:spacing w:line="440" w:lineRule="exact"/>
        <w:ind w:left="420"/>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评标委员会成员由采购人代表和有关技术、经济等方面的专家组成，不少于5人，其中技术、经济等方面的专家成员人数不得少于成员总数的2/3，所有评标专家应在评标专家库中随机抽取产生。评标委员会的成员在评标过程中必须严格遵守《温州市市属国有企业采购管理办法（试行）》及有关法律、法规组织和实施的</w:t>
      </w:r>
      <w:r>
        <w:rPr>
          <w:rFonts w:hint="eastAsia" w:ascii="新宋体" w:hAnsi="新宋体" w:eastAsia="新宋体" w:cs="新宋体"/>
          <w:bCs/>
          <w:color w:val="auto"/>
          <w:sz w:val="22"/>
          <w:szCs w:val="22"/>
          <w:highlight w:val="none"/>
        </w:rPr>
        <w:t>。</w:t>
      </w:r>
    </w:p>
    <w:p>
      <w:pPr>
        <w:numPr>
          <w:ilvl w:val="0"/>
          <w:numId w:val="13"/>
        </w:numPr>
        <w:tabs>
          <w:tab w:val="left" w:pos="540"/>
        </w:tabs>
        <w:spacing w:line="440" w:lineRule="exact"/>
        <w:rPr>
          <w:rFonts w:ascii="新宋体" w:hAnsi="新宋体" w:eastAsia="新宋体" w:cs="新宋体"/>
          <w:bCs/>
          <w:color w:val="auto"/>
          <w:sz w:val="22"/>
          <w:szCs w:val="22"/>
          <w:highlight w:val="none"/>
        </w:rPr>
      </w:pPr>
      <w:r>
        <w:rPr>
          <w:rFonts w:hint="eastAsia" w:ascii="新宋体" w:hAnsi="新宋体" w:eastAsia="新宋体" w:cs="新宋体"/>
          <w:bCs/>
          <w:color w:val="auto"/>
          <w:sz w:val="22"/>
          <w:szCs w:val="22"/>
          <w:highlight w:val="none"/>
        </w:rPr>
        <w:t>评标过程的保密性</w:t>
      </w:r>
    </w:p>
    <w:p>
      <w:pPr>
        <w:spacing w:line="440" w:lineRule="exact"/>
        <w:ind w:firstLine="442" w:firstLineChars="200"/>
        <w:rPr>
          <w:rFonts w:ascii="新宋体" w:hAnsi="新宋体" w:eastAsia="新宋体" w:cs="新宋体"/>
          <w:b/>
          <w:bCs/>
          <w:color w:val="auto"/>
          <w:sz w:val="22"/>
          <w:szCs w:val="22"/>
          <w:highlight w:val="none"/>
        </w:rPr>
      </w:pPr>
      <w:r>
        <w:rPr>
          <w:rFonts w:hint="eastAsia" w:ascii="新宋体" w:hAnsi="新宋体" w:eastAsia="新宋体" w:cs="新宋体"/>
          <w:b/>
          <w:bCs/>
          <w:color w:val="auto"/>
          <w:sz w:val="22"/>
          <w:szCs w:val="22"/>
          <w:highlight w:val="none"/>
        </w:rPr>
        <w:t>开标后直至向</w:t>
      </w:r>
      <w:r>
        <w:rPr>
          <w:rFonts w:hint="eastAsia" w:ascii="新宋体" w:hAnsi="新宋体" w:eastAsia="新宋体" w:cs="新宋体"/>
          <w:b/>
          <w:bCs/>
          <w:color w:val="auto"/>
          <w:sz w:val="22"/>
          <w:szCs w:val="22"/>
          <w:highlight w:val="none"/>
          <w:lang w:eastAsia="zh-CN"/>
        </w:rPr>
        <w:t>中标供应商</w:t>
      </w:r>
      <w:r>
        <w:rPr>
          <w:rFonts w:hint="eastAsia" w:ascii="新宋体" w:hAnsi="新宋体" w:eastAsia="新宋体" w:cs="新宋体"/>
          <w:b/>
          <w:bCs/>
          <w:color w:val="auto"/>
          <w:sz w:val="22"/>
          <w:szCs w:val="22"/>
          <w:highlight w:val="none"/>
        </w:rPr>
        <w:t>授予合同时止，凡与评审有关的资料均不得向</w:t>
      </w:r>
      <w:r>
        <w:rPr>
          <w:rFonts w:hint="eastAsia" w:ascii="新宋体" w:hAnsi="新宋体" w:eastAsia="新宋体" w:cs="新宋体"/>
          <w:b/>
          <w:bCs/>
          <w:color w:val="auto"/>
          <w:sz w:val="22"/>
          <w:szCs w:val="22"/>
          <w:highlight w:val="none"/>
          <w:lang w:eastAsia="zh-CN"/>
        </w:rPr>
        <w:t>投标供应商</w:t>
      </w:r>
      <w:r>
        <w:rPr>
          <w:rFonts w:hint="eastAsia" w:ascii="新宋体" w:hAnsi="新宋体" w:eastAsia="新宋体" w:cs="新宋体"/>
          <w:b/>
          <w:bCs/>
          <w:color w:val="auto"/>
          <w:sz w:val="22"/>
          <w:szCs w:val="22"/>
          <w:highlight w:val="none"/>
        </w:rPr>
        <w:t>及与评标无关人员透露。如果</w:t>
      </w:r>
      <w:r>
        <w:rPr>
          <w:rFonts w:hint="eastAsia" w:ascii="新宋体" w:hAnsi="新宋体" w:eastAsia="新宋体" w:cs="新宋体"/>
          <w:b/>
          <w:bCs/>
          <w:color w:val="auto"/>
          <w:sz w:val="22"/>
          <w:szCs w:val="22"/>
          <w:highlight w:val="none"/>
          <w:lang w:eastAsia="zh-CN"/>
        </w:rPr>
        <w:t>投标供应商</w:t>
      </w:r>
      <w:r>
        <w:rPr>
          <w:rFonts w:hint="eastAsia" w:ascii="新宋体" w:hAnsi="新宋体" w:eastAsia="新宋体" w:cs="新宋体"/>
          <w:b/>
          <w:bCs/>
          <w:color w:val="auto"/>
          <w:sz w:val="22"/>
          <w:szCs w:val="22"/>
          <w:highlight w:val="none"/>
        </w:rPr>
        <w:t>在评标过程中试图向采购人和采购代理机构施加影响，其投标将被拒绝。</w:t>
      </w:r>
    </w:p>
    <w:p>
      <w:pPr>
        <w:numPr>
          <w:ilvl w:val="0"/>
          <w:numId w:val="13"/>
        </w:numPr>
        <w:tabs>
          <w:tab w:val="left" w:pos="540"/>
        </w:tabs>
        <w:spacing w:line="440" w:lineRule="exact"/>
        <w:rPr>
          <w:rFonts w:ascii="新宋体" w:hAnsi="新宋体" w:eastAsia="新宋体" w:cs="新宋体"/>
          <w:b/>
          <w:bCs/>
          <w:color w:val="auto"/>
          <w:sz w:val="22"/>
          <w:szCs w:val="22"/>
          <w:highlight w:val="none"/>
        </w:rPr>
      </w:pPr>
      <w:r>
        <w:rPr>
          <w:rFonts w:hint="eastAsia" w:ascii="新宋体" w:hAnsi="新宋体" w:eastAsia="新宋体" w:cs="新宋体"/>
          <w:bCs/>
          <w:color w:val="auto"/>
          <w:sz w:val="22"/>
          <w:szCs w:val="22"/>
          <w:highlight w:val="none"/>
        </w:rPr>
        <w:t>开标、评标</w:t>
      </w:r>
    </w:p>
    <w:p>
      <w:pPr>
        <w:spacing w:line="440" w:lineRule="exact"/>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21.1采购人按采购文件规定的时间、地点开启投标文件。开标前，首先检查投标文件的密封情况，确认无误后开启投标文件。</w:t>
      </w:r>
    </w:p>
    <w:p>
      <w:pPr>
        <w:numPr>
          <w:ilvl w:val="0"/>
          <w:numId w:val="14"/>
        </w:numPr>
        <w:spacing w:line="440" w:lineRule="exact"/>
        <w:ind w:firstLine="418" w:firstLineChars="190"/>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开标时邀请所有</w:t>
      </w:r>
      <w:r>
        <w:rPr>
          <w:rFonts w:hint="eastAsia" w:ascii="新宋体" w:hAnsi="新宋体" w:eastAsia="新宋体" w:cs="新宋体"/>
          <w:color w:val="auto"/>
          <w:kern w:val="0"/>
          <w:sz w:val="22"/>
          <w:szCs w:val="22"/>
          <w:highlight w:val="none"/>
          <w:lang w:eastAsia="zh-CN"/>
        </w:rPr>
        <w:t>投标供应商</w:t>
      </w:r>
      <w:r>
        <w:rPr>
          <w:rFonts w:hint="eastAsia" w:ascii="新宋体" w:hAnsi="新宋体" w:eastAsia="新宋体" w:cs="新宋体"/>
          <w:color w:val="auto"/>
          <w:kern w:val="0"/>
          <w:sz w:val="22"/>
          <w:szCs w:val="22"/>
          <w:highlight w:val="none"/>
        </w:rPr>
        <w:t>代表参加，参加开标的代表应准时出席并签名报到以证明其出席。</w:t>
      </w:r>
      <w:r>
        <w:rPr>
          <w:rFonts w:hint="eastAsia" w:ascii="新宋体" w:hAnsi="新宋体" w:eastAsia="新宋体" w:cs="新宋体"/>
          <w:color w:val="auto"/>
          <w:kern w:val="0"/>
          <w:sz w:val="22"/>
          <w:szCs w:val="22"/>
          <w:highlight w:val="none"/>
          <w:lang w:eastAsia="zh-CN"/>
        </w:rPr>
        <w:t>投标供应商</w:t>
      </w:r>
      <w:r>
        <w:rPr>
          <w:rFonts w:hint="eastAsia" w:ascii="新宋体" w:hAnsi="新宋体" w:eastAsia="新宋体" w:cs="新宋体"/>
          <w:color w:val="auto"/>
          <w:kern w:val="0"/>
          <w:sz w:val="22"/>
          <w:szCs w:val="22"/>
          <w:highlight w:val="none"/>
        </w:rPr>
        <w:t>代表未参加开标会的，事后不得对开标过程和开标结果提出异议。</w:t>
      </w:r>
    </w:p>
    <w:p>
      <w:pPr>
        <w:numPr>
          <w:ilvl w:val="0"/>
          <w:numId w:val="14"/>
        </w:numPr>
        <w:spacing w:line="440" w:lineRule="exact"/>
        <w:ind w:firstLine="399" w:firstLineChars="190"/>
        <w:rPr>
          <w:rFonts w:ascii="新宋体" w:hAnsi="新宋体" w:eastAsia="新宋体" w:cs="新宋体"/>
          <w:color w:val="auto"/>
          <w:kern w:val="0"/>
          <w:sz w:val="22"/>
          <w:szCs w:val="22"/>
          <w:highlight w:val="none"/>
        </w:rPr>
      </w:pPr>
      <w:r>
        <w:rPr>
          <w:rFonts w:hint="eastAsia" w:ascii="新宋体" w:hAnsi="新宋体" w:eastAsia="新宋体" w:cs="新宋体"/>
          <w:bCs/>
          <w:color w:val="auto"/>
          <w:szCs w:val="21"/>
          <w:highlight w:val="none"/>
        </w:rPr>
        <w:t>开标时，应当由</w:t>
      </w:r>
      <w:r>
        <w:rPr>
          <w:rFonts w:hint="eastAsia" w:ascii="新宋体" w:hAnsi="新宋体" w:eastAsia="新宋体" w:cs="新宋体"/>
          <w:bCs/>
          <w:color w:val="auto"/>
          <w:szCs w:val="21"/>
          <w:highlight w:val="none"/>
          <w:lang w:eastAsia="zh-CN"/>
        </w:rPr>
        <w:t>投标供应商</w:t>
      </w:r>
      <w:r>
        <w:rPr>
          <w:rFonts w:hint="eastAsia" w:ascii="新宋体" w:hAnsi="新宋体" w:eastAsia="新宋体" w:cs="新宋体"/>
          <w:bCs/>
          <w:color w:val="auto"/>
          <w:szCs w:val="21"/>
          <w:highlight w:val="none"/>
        </w:rPr>
        <w:t>推选的代表检查投标文件的密封情况；经确认无误后，由采购代理机构工作人员当众拆封，宣布</w:t>
      </w:r>
      <w:r>
        <w:rPr>
          <w:rFonts w:hint="eastAsia" w:ascii="新宋体" w:hAnsi="新宋体" w:eastAsia="新宋体" w:cs="新宋体"/>
          <w:bCs/>
          <w:color w:val="auto"/>
          <w:szCs w:val="21"/>
          <w:highlight w:val="none"/>
          <w:lang w:eastAsia="zh-CN"/>
        </w:rPr>
        <w:t>投标供应商</w:t>
      </w:r>
      <w:r>
        <w:rPr>
          <w:rFonts w:hint="eastAsia" w:ascii="新宋体" w:hAnsi="新宋体" w:eastAsia="新宋体" w:cs="新宋体"/>
          <w:bCs/>
          <w:color w:val="auto"/>
          <w:szCs w:val="21"/>
          <w:highlight w:val="none"/>
        </w:rPr>
        <w:t>名称、投标价格和采购文件规定的需要宣布的其他内容。采购代理机构指定专人作好记录，存档备查。</w:t>
      </w:r>
      <w:r>
        <w:rPr>
          <w:rFonts w:hint="eastAsia" w:ascii="新宋体" w:hAnsi="新宋体" w:eastAsia="新宋体" w:cs="新宋体"/>
          <w:color w:val="auto"/>
          <w:kern w:val="0"/>
          <w:sz w:val="22"/>
          <w:szCs w:val="22"/>
          <w:highlight w:val="none"/>
          <w:lang w:eastAsia="zh-CN"/>
        </w:rPr>
        <w:t>投标供应商</w:t>
      </w:r>
      <w:r>
        <w:rPr>
          <w:rFonts w:hint="eastAsia" w:ascii="新宋体" w:hAnsi="新宋体" w:eastAsia="新宋体" w:cs="新宋体"/>
          <w:color w:val="auto"/>
          <w:kern w:val="0"/>
          <w:sz w:val="22"/>
          <w:szCs w:val="22"/>
          <w:highlight w:val="none"/>
        </w:rPr>
        <w:t>代表应对宣读内容及记录结果当场进行校核和签字确认，如有异议应当场提出，否则视为默许同意。</w:t>
      </w:r>
    </w:p>
    <w:p>
      <w:pPr>
        <w:numPr>
          <w:ilvl w:val="0"/>
          <w:numId w:val="14"/>
        </w:numPr>
        <w:spacing w:line="440" w:lineRule="exact"/>
        <w:ind w:firstLine="399" w:firstLineChars="190"/>
        <w:rPr>
          <w:rFonts w:ascii="新宋体" w:hAnsi="新宋体" w:eastAsia="新宋体" w:cs="新宋体"/>
          <w:color w:val="auto"/>
          <w:kern w:val="0"/>
          <w:sz w:val="22"/>
          <w:szCs w:val="22"/>
          <w:highlight w:val="none"/>
        </w:rPr>
      </w:pPr>
      <w:r>
        <w:rPr>
          <w:rFonts w:hint="eastAsia" w:ascii="新宋体" w:hAnsi="新宋体" w:eastAsia="新宋体" w:cs="新宋体"/>
          <w:bCs/>
          <w:color w:val="auto"/>
          <w:szCs w:val="21"/>
          <w:highlight w:val="none"/>
        </w:rPr>
        <w:t>开标结束后，采购人或采购代理机构依法对</w:t>
      </w:r>
      <w:r>
        <w:rPr>
          <w:rFonts w:hint="eastAsia" w:ascii="新宋体" w:hAnsi="新宋体" w:eastAsia="新宋体" w:cs="新宋体"/>
          <w:bCs/>
          <w:color w:val="auto"/>
          <w:szCs w:val="21"/>
          <w:highlight w:val="none"/>
          <w:lang w:eastAsia="zh-CN"/>
        </w:rPr>
        <w:t>投标供应商</w:t>
      </w:r>
      <w:r>
        <w:rPr>
          <w:rFonts w:hint="eastAsia" w:ascii="新宋体" w:hAnsi="新宋体" w:eastAsia="新宋体" w:cs="新宋体"/>
          <w:bCs/>
          <w:color w:val="auto"/>
          <w:szCs w:val="21"/>
          <w:highlight w:val="none"/>
        </w:rPr>
        <w:t>的资格进行审查。</w:t>
      </w:r>
      <w:r>
        <w:rPr>
          <w:rFonts w:hint="eastAsia" w:ascii="新宋体" w:hAnsi="新宋体" w:eastAsia="新宋体" w:cs="新宋体"/>
          <w:color w:val="auto"/>
          <w:kern w:val="0"/>
          <w:sz w:val="22"/>
          <w:szCs w:val="22"/>
          <w:highlight w:val="none"/>
        </w:rPr>
        <w:t>审查内容包括但不仅限于随投标文件一同提交的法定代表人授权书（原件）、</w:t>
      </w:r>
      <w:r>
        <w:rPr>
          <w:rFonts w:hint="eastAsia" w:ascii="新宋体" w:hAnsi="新宋体" w:eastAsia="新宋体" w:cs="新宋体"/>
          <w:color w:val="auto"/>
          <w:kern w:val="0"/>
          <w:sz w:val="22"/>
          <w:szCs w:val="22"/>
          <w:highlight w:val="none"/>
          <w:lang w:eastAsia="zh-CN"/>
        </w:rPr>
        <w:t>投标供应商</w:t>
      </w:r>
      <w:r>
        <w:rPr>
          <w:rFonts w:hint="eastAsia" w:ascii="新宋体" w:hAnsi="新宋体" w:eastAsia="新宋体" w:cs="新宋体"/>
          <w:color w:val="auto"/>
          <w:kern w:val="0"/>
          <w:sz w:val="22"/>
          <w:szCs w:val="22"/>
          <w:highlight w:val="none"/>
        </w:rPr>
        <w:t>代表有效身份证件（原件）、企业法人营业执照复印件、投标保证金，以及投标文件所提交证明材料是否能证明符合本项目对合格</w:t>
      </w:r>
      <w:r>
        <w:rPr>
          <w:rFonts w:hint="eastAsia" w:ascii="新宋体" w:hAnsi="新宋体" w:eastAsia="新宋体" w:cs="新宋体"/>
          <w:color w:val="auto"/>
          <w:kern w:val="0"/>
          <w:sz w:val="22"/>
          <w:szCs w:val="22"/>
          <w:highlight w:val="none"/>
          <w:lang w:eastAsia="zh-CN"/>
        </w:rPr>
        <w:t>投标供应商</w:t>
      </w:r>
      <w:r>
        <w:rPr>
          <w:rFonts w:hint="eastAsia" w:ascii="新宋体" w:hAnsi="新宋体" w:eastAsia="新宋体" w:cs="新宋体"/>
          <w:color w:val="auto"/>
          <w:kern w:val="0"/>
          <w:sz w:val="22"/>
          <w:szCs w:val="22"/>
          <w:highlight w:val="none"/>
        </w:rPr>
        <w:t>的实质性要求。通过资格审查视作具备投标资格，审查不合格的投标文件将不进入后续详细评审。</w:t>
      </w:r>
    </w:p>
    <w:p>
      <w:pPr>
        <w:spacing w:line="440" w:lineRule="exact"/>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21.2投标文件的初审（符合性检查）。</w:t>
      </w:r>
    </w:p>
    <w:p>
      <w:pPr>
        <w:spacing w:line="440" w:lineRule="exact"/>
        <w:ind w:firstLine="440" w:firstLineChars="200"/>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评标委员会依据采购文件的规定，从投标文件中的有效性、完整性和对采购文件的响应程度进行审查，以确定是否对采购文件的实质性要求作出响应。</w:t>
      </w:r>
    </w:p>
    <w:p>
      <w:pPr>
        <w:spacing w:line="440" w:lineRule="exact"/>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21.3▲</w:t>
      </w:r>
      <w:r>
        <w:rPr>
          <w:rFonts w:hint="eastAsia" w:ascii="新宋体" w:hAnsi="新宋体" w:eastAsia="新宋体" w:cs="新宋体"/>
          <w:b/>
          <w:bCs/>
          <w:color w:val="auto"/>
          <w:kern w:val="0"/>
          <w:sz w:val="22"/>
          <w:szCs w:val="22"/>
          <w:highlight w:val="none"/>
          <w:u w:val="single"/>
          <w:lang w:eastAsia="zh-CN"/>
        </w:rPr>
        <w:t>投标供应商</w:t>
      </w:r>
      <w:r>
        <w:rPr>
          <w:rFonts w:hint="eastAsia" w:ascii="新宋体" w:hAnsi="新宋体" w:eastAsia="新宋体" w:cs="新宋体"/>
          <w:b/>
          <w:bCs/>
          <w:color w:val="auto"/>
          <w:kern w:val="0"/>
          <w:sz w:val="22"/>
          <w:szCs w:val="22"/>
          <w:highlight w:val="none"/>
          <w:u w:val="single"/>
        </w:rPr>
        <w:t>存在下列情况之一的，投标无效</w:t>
      </w:r>
      <w:r>
        <w:rPr>
          <w:rFonts w:hint="eastAsia" w:ascii="新宋体" w:hAnsi="新宋体" w:eastAsia="新宋体" w:cs="新宋体"/>
          <w:color w:val="auto"/>
          <w:kern w:val="0"/>
          <w:sz w:val="22"/>
          <w:szCs w:val="22"/>
          <w:highlight w:val="none"/>
        </w:rPr>
        <w:t>:</w:t>
      </w:r>
    </w:p>
    <w:p>
      <w:pPr>
        <w:spacing w:line="440" w:lineRule="exact"/>
        <w:ind w:firstLine="418" w:firstLineChars="190"/>
        <w:rPr>
          <w:rFonts w:ascii="新宋体" w:hAnsi="新宋体" w:eastAsia="新宋体" w:cs="新宋体"/>
          <w:color w:val="auto"/>
          <w:kern w:val="0"/>
          <w:sz w:val="22"/>
          <w:szCs w:val="22"/>
          <w:highlight w:val="none"/>
          <w:u w:val="single"/>
        </w:rPr>
      </w:pPr>
      <w:r>
        <w:rPr>
          <w:rFonts w:hint="eastAsia" w:ascii="新宋体" w:hAnsi="新宋体" w:eastAsia="新宋体" w:cs="新宋体"/>
          <w:color w:val="auto"/>
          <w:kern w:val="0"/>
          <w:sz w:val="22"/>
          <w:szCs w:val="22"/>
          <w:highlight w:val="none"/>
          <w:u w:val="single"/>
        </w:rPr>
        <w:t>1）未按照采购文件的规定提交投标保证金的；</w:t>
      </w:r>
    </w:p>
    <w:p>
      <w:pPr>
        <w:spacing w:line="440" w:lineRule="exact"/>
        <w:ind w:firstLine="418" w:firstLineChars="190"/>
        <w:rPr>
          <w:rFonts w:ascii="新宋体" w:hAnsi="新宋体" w:eastAsia="新宋体" w:cs="新宋体"/>
          <w:color w:val="auto"/>
          <w:kern w:val="0"/>
          <w:sz w:val="22"/>
          <w:szCs w:val="22"/>
          <w:highlight w:val="none"/>
          <w:u w:val="single"/>
        </w:rPr>
      </w:pPr>
      <w:r>
        <w:rPr>
          <w:rFonts w:hint="eastAsia" w:ascii="新宋体" w:hAnsi="新宋体" w:eastAsia="新宋体" w:cs="新宋体"/>
          <w:color w:val="auto"/>
          <w:kern w:val="0"/>
          <w:sz w:val="22"/>
          <w:szCs w:val="22"/>
          <w:highlight w:val="none"/>
          <w:u w:val="single"/>
        </w:rPr>
        <w:t>2）投标文件正本未按采购文件要求签署、盖章的；</w:t>
      </w:r>
    </w:p>
    <w:p>
      <w:pPr>
        <w:spacing w:line="440" w:lineRule="exact"/>
        <w:ind w:firstLine="418" w:firstLineChars="190"/>
        <w:rPr>
          <w:rFonts w:ascii="新宋体" w:hAnsi="新宋体" w:eastAsia="新宋体" w:cs="新宋体"/>
          <w:color w:val="auto"/>
          <w:kern w:val="0"/>
          <w:sz w:val="22"/>
          <w:szCs w:val="22"/>
          <w:highlight w:val="none"/>
          <w:u w:val="single"/>
        </w:rPr>
      </w:pPr>
      <w:r>
        <w:rPr>
          <w:rFonts w:hint="eastAsia" w:ascii="新宋体" w:hAnsi="新宋体" w:eastAsia="新宋体" w:cs="新宋体"/>
          <w:color w:val="auto"/>
          <w:kern w:val="0"/>
          <w:sz w:val="22"/>
          <w:szCs w:val="22"/>
          <w:highlight w:val="none"/>
          <w:u w:val="single"/>
        </w:rPr>
        <w:t>3）不具备采购文件中规定的资格要求的；</w:t>
      </w:r>
    </w:p>
    <w:p>
      <w:pPr>
        <w:spacing w:line="440" w:lineRule="exact"/>
        <w:ind w:firstLine="418" w:firstLineChars="190"/>
        <w:rPr>
          <w:rFonts w:ascii="新宋体" w:hAnsi="新宋体" w:eastAsia="新宋体" w:cs="新宋体"/>
          <w:color w:val="auto"/>
          <w:kern w:val="0"/>
          <w:sz w:val="22"/>
          <w:szCs w:val="22"/>
          <w:highlight w:val="none"/>
          <w:u w:val="single"/>
        </w:rPr>
      </w:pPr>
      <w:r>
        <w:rPr>
          <w:rFonts w:hint="eastAsia" w:ascii="新宋体" w:hAnsi="新宋体" w:eastAsia="新宋体" w:cs="新宋体"/>
          <w:color w:val="auto"/>
          <w:kern w:val="0"/>
          <w:sz w:val="22"/>
          <w:szCs w:val="22"/>
          <w:highlight w:val="none"/>
          <w:u w:val="single"/>
        </w:rPr>
        <w:t>4）报价超过采购文件中规定的</w:t>
      </w:r>
      <w:r>
        <w:rPr>
          <w:rFonts w:hint="eastAsia" w:ascii="新宋体" w:hAnsi="新宋体" w:eastAsia="新宋体" w:cs="新宋体"/>
          <w:color w:val="auto"/>
          <w:kern w:val="0"/>
          <w:sz w:val="22"/>
          <w:szCs w:val="22"/>
          <w:highlight w:val="none"/>
          <w:u w:val="single"/>
          <w:lang w:val="en-US" w:eastAsia="zh-CN"/>
        </w:rPr>
        <w:t>采购预算或</w:t>
      </w:r>
      <w:r>
        <w:rPr>
          <w:rFonts w:hint="eastAsia" w:ascii="新宋体" w:hAnsi="新宋体" w:eastAsia="新宋体" w:cs="新宋体"/>
          <w:color w:val="auto"/>
          <w:kern w:val="0"/>
          <w:sz w:val="22"/>
          <w:szCs w:val="22"/>
          <w:highlight w:val="none"/>
          <w:u w:val="single"/>
        </w:rPr>
        <w:t>投标限价的；</w:t>
      </w:r>
    </w:p>
    <w:p>
      <w:pPr>
        <w:spacing w:line="440" w:lineRule="exact"/>
        <w:ind w:firstLine="418" w:firstLineChars="190"/>
        <w:rPr>
          <w:rFonts w:ascii="新宋体" w:hAnsi="新宋体" w:eastAsia="新宋体" w:cs="新宋体"/>
          <w:color w:val="auto"/>
          <w:kern w:val="0"/>
          <w:sz w:val="22"/>
          <w:szCs w:val="22"/>
          <w:highlight w:val="none"/>
          <w:u w:val="single"/>
        </w:rPr>
      </w:pPr>
      <w:r>
        <w:rPr>
          <w:rFonts w:hint="eastAsia" w:ascii="新宋体" w:hAnsi="新宋体" w:eastAsia="新宋体" w:cs="新宋体"/>
          <w:color w:val="auto"/>
          <w:kern w:val="0"/>
          <w:sz w:val="22"/>
          <w:szCs w:val="22"/>
          <w:highlight w:val="none"/>
          <w:u w:val="single"/>
        </w:rPr>
        <w:t>5）投标文件含有采购人不能接受的附加条件的（包括采购文件中明确要求不得偏离的采购要求，存在负偏离的）；</w:t>
      </w:r>
    </w:p>
    <w:p>
      <w:pPr>
        <w:spacing w:line="440" w:lineRule="exact"/>
        <w:ind w:firstLine="418" w:firstLineChars="190"/>
        <w:rPr>
          <w:rFonts w:ascii="新宋体" w:hAnsi="新宋体" w:eastAsia="新宋体" w:cs="新宋体"/>
          <w:color w:val="auto"/>
          <w:kern w:val="0"/>
          <w:sz w:val="22"/>
          <w:szCs w:val="22"/>
          <w:highlight w:val="none"/>
          <w:u w:val="single"/>
        </w:rPr>
      </w:pPr>
      <w:r>
        <w:rPr>
          <w:rFonts w:hint="eastAsia" w:ascii="新宋体" w:hAnsi="新宋体" w:eastAsia="新宋体" w:cs="新宋体"/>
          <w:color w:val="auto"/>
          <w:kern w:val="0"/>
          <w:sz w:val="22"/>
          <w:szCs w:val="22"/>
          <w:highlight w:val="none"/>
          <w:u w:val="single"/>
        </w:rPr>
        <w:t>6）</w:t>
      </w:r>
      <w:r>
        <w:rPr>
          <w:rFonts w:hint="eastAsia" w:ascii="新宋体" w:hAnsi="新宋体" w:eastAsia="新宋体" w:cs="新宋体"/>
          <w:color w:val="auto"/>
          <w:kern w:val="0"/>
          <w:sz w:val="22"/>
          <w:szCs w:val="22"/>
          <w:highlight w:val="none"/>
          <w:u w:val="single"/>
          <w:lang w:eastAsia="zh-CN"/>
        </w:rPr>
        <w:t>投标供应商</w:t>
      </w:r>
      <w:r>
        <w:rPr>
          <w:rFonts w:hint="eastAsia" w:ascii="新宋体" w:hAnsi="新宋体" w:eastAsia="新宋体" w:cs="新宋体"/>
          <w:color w:val="auto"/>
          <w:kern w:val="0"/>
          <w:sz w:val="22"/>
          <w:szCs w:val="22"/>
          <w:highlight w:val="none"/>
          <w:u w:val="single"/>
        </w:rPr>
        <w:t>递交两份或两份以上内容不同的投标文件，未声明哪一份有效的；</w:t>
      </w:r>
    </w:p>
    <w:p>
      <w:pPr>
        <w:spacing w:line="440" w:lineRule="exact"/>
        <w:ind w:firstLine="418" w:firstLineChars="190"/>
        <w:rPr>
          <w:rFonts w:ascii="新宋体" w:hAnsi="新宋体" w:eastAsia="新宋体" w:cs="新宋体"/>
          <w:color w:val="auto"/>
          <w:kern w:val="0"/>
          <w:sz w:val="22"/>
          <w:szCs w:val="22"/>
          <w:highlight w:val="none"/>
          <w:u w:val="single"/>
        </w:rPr>
      </w:pPr>
      <w:r>
        <w:rPr>
          <w:rFonts w:hint="eastAsia" w:ascii="新宋体" w:hAnsi="新宋体" w:eastAsia="新宋体" w:cs="新宋体"/>
          <w:color w:val="auto"/>
          <w:kern w:val="0"/>
          <w:sz w:val="22"/>
          <w:szCs w:val="22"/>
          <w:highlight w:val="none"/>
          <w:u w:val="single"/>
          <w:lang w:val="en-US" w:eastAsia="zh-CN"/>
        </w:rPr>
        <w:t>7</w:t>
      </w:r>
      <w:r>
        <w:rPr>
          <w:rFonts w:hint="eastAsia" w:ascii="新宋体" w:hAnsi="新宋体" w:eastAsia="新宋体" w:cs="新宋体"/>
          <w:color w:val="auto"/>
          <w:kern w:val="0"/>
          <w:sz w:val="22"/>
          <w:szCs w:val="22"/>
          <w:highlight w:val="none"/>
          <w:u w:val="single"/>
        </w:rPr>
        <w:t>）存在串标、抬标或弄虚作假情况的；</w:t>
      </w:r>
    </w:p>
    <w:p>
      <w:pPr>
        <w:spacing w:line="440" w:lineRule="exact"/>
        <w:ind w:firstLine="418" w:firstLineChars="190"/>
        <w:rPr>
          <w:rFonts w:ascii="新宋体" w:hAnsi="新宋体" w:eastAsia="新宋体" w:cs="新宋体"/>
          <w:color w:val="auto"/>
          <w:kern w:val="0"/>
          <w:sz w:val="22"/>
          <w:szCs w:val="22"/>
          <w:highlight w:val="none"/>
          <w:u w:val="single"/>
        </w:rPr>
      </w:pPr>
      <w:r>
        <w:rPr>
          <w:rFonts w:hint="eastAsia" w:ascii="新宋体" w:hAnsi="新宋体" w:eastAsia="新宋体" w:cs="新宋体"/>
          <w:color w:val="auto"/>
          <w:kern w:val="0"/>
          <w:sz w:val="22"/>
          <w:szCs w:val="22"/>
          <w:highlight w:val="none"/>
          <w:u w:val="single"/>
          <w:lang w:val="en-US" w:eastAsia="zh-CN"/>
        </w:rPr>
        <w:t>8</w:t>
      </w:r>
      <w:r>
        <w:rPr>
          <w:rFonts w:hint="eastAsia" w:ascii="新宋体" w:hAnsi="新宋体" w:eastAsia="新宋体" w:cs="新宋体"/>
          <w:color w:val="auto"/>
          <w:kern w:val="0"/>
          <w:sz w:val="22"/>
          <w:szCs w:val="22"/>
          <w:highlight w:val="none"/>
          <w:u w:val="single"/>
        </w:rPr>
        <w:t>）法律、法规和采购文件规定的其他无效情形（或出现重大偏差）。</w:t>
      </w:r>
    </w:p>
    <w:p>
      <w:pPr>
        <w:spacing w:line="440" w:lineRule="exact"/>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21.4▲</w:t>
      </w:r>
      <w:r>
        <w:rPr>
          <w:rFonts w:hint="eastAsia" w:ascii="新宋体" w:hAnsi="新宋体" w:eastAsia="新宋体" w:cs="新宋体"/>
          <w:b/>
          <w:bCs/>
          <w:color w:val="auto"/>
          <w:kern w:val="0"/>
          <w:sz w:val="22"/>
          <w:szCs w:val="22"/>
          <w:highlight w:val="none"/>
          <w:u w:val="single"/>
        </w:rPr>
        <w:t>评标委员会发现投标文件有下列情形之一的属于重大偏差(评标委员会按少数服从多数原则认定),按照无效投标处理</w:t>
      </w:r>
      <w:r>
        <w:rPr>
          <w:rFonts w:hint="eastAsia" w:ascii="新宋体" w:hAnsi="新宋体" w:eastAsia="新宋体" w:cs="新宋体"/>
          <w:color w:val="auto"/>
          <w:kern w:val="0"/>
          <w:sz w:val="22"/>
          <w:szCs w:val="22"/>
          <w:highlight w:val="none"/>
        </w:rPr>
        <w:t>：</w:t>
      </w:r>
    </w:p>
    <w:p>
      <w:pPr>
        <w:spacing w:line="440" w:lineRule="exact"/>
        <w:ind w:firstLine="418" w:firstLineChars="190"/>
        <w:rPr>
          <w:rFonts w:ascii="新宋体" w:hAnsi="新宋体" w:eastAsia="新宋体" w:cs="新宋体"/>
          <w:color w:val="auto"/>
          <w:kern w:val="0"/>
          <w:sz w:val="22"/>
          <w:szCs w:val="22"/>
          <w:highlight w:val="none"/>
          <w:u w:val="single"/>
        </w:rPr>
      </w:pPr>
      <w:r>
        <w:rPr>
          <w:rFonts w:hint="eastAsia" w:ascii="新宋体" w:hAnsi="新宋体" w:eastAsia="新宋体" w:cs="新宋体"/>
          <w:color w:val="auto"/>
          <w:kern w:val="0"/>
          <w:sz w:val="22"/>
          <w:szCs w:val="22"/>
          <w:highlight w:val="none"/>
          <w:u w:val="single"/>
        </w:rPr>
        <w:t>1）未按采购文件要求编制</w:t>
      </w:r>
      <w:r>
        <w:rPr>
          <w:rFonts w:hint="eastAsia" w:ascii="新宋体" w:hAnsi="新宋体" w:eastAsia="新宋体" w:cs="新宋体"/>
          <w:color w:val="auto"/>
          <w:kern w:val="0"/>
          <w:sz w:val="22"/>
          <w:szCs w:val="22"/>
          <w:highlight w:val="none"/>
          <w:u w:val="single"/>
          <w:lang w:eastAsia="zh-CN"/>
        </w:rPr>
        <w:t>、</w:t>
      </w:r>
      <w:r>
        <w:rPr>
          <w:rFonts w:hint="eastAsia" w:ascii="新宋体" w:hAnsi="新宋体" w:eastAsia="新宋体" w:cs="新宋体"/>
          <w:color w:val="auto"/>
          <w:kern w:val="0"/>
          <w:sz w:val="22"/>
          <w:szCs w:val="22"/>
          <w:highlight w:val="none"/>
          <w:u w:val="single"/>
          <w:lang w:val="en-US" w:eastAsia="zh-CN"/>
        </w:rPr>
        <w:t>装订</w:t>
      </w:r>
      <w:r>
        <w:rPr>
          <w:rFonts w:hint="eastAsia" w:ascii="新宋体" w:hAnsi="新宋体" w:eastAsia="新宋体" w:cs="新宋体"/>
          <w:color w:val="auto"/>
          <w:kern w:val="0"/>
          <w:sz w:val="22"/>
          <w:szCs w:val="22"/>
          <w:highlight w:val="none"/>
          <w:u w:val="single"/>
        </w:rPr>
        <w:t>或字迹模糊、辨认不清的投标文件；</w:t>
      </w:r>
    </w:p>
    <w:p>
      <w:pPr>
        <w:spacing w:line="440" w:lineRule="exact"/>
        <w:ind w:firstLine="418" w:firstLineChars="190"/>
        <w:rPr>
          <w:rFonts w:ascii="新宋体" w:hAnsi="新宋体" w:eastAsia="新宋体" w:cs="新宋体"/>
          <w:color w:val="auto"/>
          <w:kern w:val="0"/>
          <w:sz w:val="22"/>
          <w:szCs w:val="22"/>
          <w:highlight w:val="none"/>
          <w:u w:val="single"/>
        </w:rPr>
      </w:pPr>
      <w:r>
        <w:rPr>
          <w:rFonts w:hint="eastAsia" w:ascii="新宋体" w:hAnsi="新宋体" w:eastAsia="新宋体" w:cs="新宋体"/>
          <w:color w:val="auto"/>
          <w:kern w:val="0"/>
          <w:sz w:val="22"/>
          <w:szCs w:val="22"/>
          <w:highlight w:val="none"/>
          <w:u w:val="single"/>
        </w:rPr>
        <w:t>2）除21.3条款以外，出现其它明显不符合技术规格、技术标准的要求或不满足采购文件技术规格书中的主要参数的投标文件；</w:t>
      </w:r>
    </w:p>
    <w:p>
      <w:pPr>
        <w:spacing w:line="440" w:lineRule="exact"/>
        <w:ind w:firstLine="418" w:firstLineChars="190"/>
        <w:rPr>
          <w:rFonts w:ascii="新宋体" w:hAnsi="新宋体" w:eastAsia="新宋体" w:cs="新宋体"/>
          <w:color w:val="auto"/>
          <w:kern w:val="0"/>
          <w:sz w:val="22"/>
          <w:szCs w:val="22"/>
          <w:highlight w:val="none"/>
          <w:u w:val="single"/>
        </w:rPr>
      </w:pPr>
      <w:r>
        <w:rPr>
          <w:rFonts w:hint="eastAsia" w:ascii="新宋体" w:hAnsi="新宋体" w:eastAsia="新宋体" w:cs="新宋体"/>
          <w:color w:val="auto"/>
          <w:kern w:val="0"/>
          <w:sz w:val="22"/>
          <w:szCs w:val="22"/>
          <w:highlight w:val="none"/>
          <w:u w:val="single"/>
        </w:rPr>
        <w:t>3）除21.3条款以外，出现投标项目数量与采购文件对比出现较大偏差；商务报价明细表计算错误，出现较大差错；</w:t>
      </w:r>
    </w:p>
    <w:p>
      <w:pPr>
        <w:spacing w:line="440" w:lineRule="exact"/>
        <w:ind w:firstLine="418" w:firstLineChars="190"/>
        <w:rPr>
          <w:rFonts w:ascii="新宋体" w:hAnsi="新宋体" w:eastAsia="新宋体" w:cs="新宋体"/>
          <w:color w:val="auto"/>
          <w:kern w:val="0"/>
          <w:sz w:val="22"/>
          <w:szCs w:val="22"/>
          <w:highlight w:val="none"/>
          <w:u w:val="single"/>
        </w:rPr>
      </w:pPr>
      <w:r>
        <w:rPr>
          <w:rFonts w:hint="eastAsia" w:ascii="新宋体" w:hAnsi="新宋体" w:eastAsia="新宋体" w:cs="新宋体"/>
          <w:color w:val="auto"/>
          <w:kern w:val="0"/>
          <w:sz w:val="22"/>
          <w:szCs w:val="22"/>
          <w:highlight w:val="none"/>
          <w:u w:val="single"/>
        </w:rPr>
        <w:t>4）除21.3条款以外，出现其它不符合采购文件中规定的实质性要求的投标文件，是否为偏离实质性要求由评标委员会认定。</w:t>
      </w:r>
    </w:p>
    <w:p>
      <w:pPr>
        <w:spacing w:line="440" w:lineRule="exact"/>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21.5</w:t>
      </w:r>
      <w:r>
        <w:rPr>
          <w:rFonts w:hint="eastAsia" w:ascii="新宋体" w:hAnsi="新宋体" w:eastAsia="新宋体" w:cs="新宋体"/>
          <w:b/>
          <w:bCs/>
          <w:color w:val="auto"/>
          <w:kern w:val="0"/>
          <w:sz w:val="22"/>
          <w:szCs w:val="22"/>
          <w:highlight w:val="none"/>
          <w:u w:val="single"/>
        </w:rPr>
        <w:t>有下列情形之一的，视为</w:t>
      </w:r>
      <w:r>
        <w:rPr>
          <w:rFonts w:hint="eastAsia" w:ascii="新宋体" w:hAnsi="新宋体" w:eastAsia="新宋体" w:cs="新宋体"/>
          <w:b/>
          <w:bCs/>
          <w:color w:val="auto"/>
          <w:kern w:val="0"/>
          <w:sz w:val="22"/>
          <w:szCs w:val="22"/>
          <w:highlight w:val="none"/>
          <w:u w:val="single"/>
          <w:lang w:eastAsia="zh-CN"/>
        </w:rPr>
        <w:t>投标供应商</w:t>
      </w:r>
      <w:r>
        <w:rPr>
          <w:rFonts w:hint="eastAsia" w:ascii="新宋体" w:hAnsi="新宋体" w:eastAsia="新宋体" w:cs="新宋体"/>
          <w:b/>
          <w:bCs/>
          <w:color w:val="auto"/>
          <w:kern w:val="0"/>
          <w:sz w:val="22"/>
          <w:szCs w:val="22"/>
          <w:highlight w:val="none"/>
          <w:u w:val="single"/>
        </w:rPr>
        <w:t>串通投标，其投标无效</w:t>
      </w:r>
      <w:r>
        <w:rPr>
          <w:rFonts w:hint="eastAsia" w:ascii="新宋体" w:hAnsi="新宋体" w:eastAsia="新宋体" w:cs="新宋体"/>
          <w:color w:val="auto"/>
          <w:kern w:val="0"/>
          <w:sz w:val="22"/>
          <w:szCs w:val="22"/>
          <w:highlight w:val="none"/>
        </w:rPr>
        <w:t>：</w:t>
      </w:r>
    </w:p>
    <w:p>
      <w:pPr>
        <w:spacing w:line="440" w:lineRule="exact"/>
        <w:ind w:firstLine="418" w:firstLineChars="190"/>
        <w:rPr>
          <w:rFonts w:ascii="新宋体" w:hAnsi="新宋体" w:eastAsia="新宋体" w:cs="新宋体"/>
          <w:color w:val="auto"/>
          <w:kern w:val="0"/>
          <w:sz w:val="22"/>
          <w:szCs w:val="22"/>
          <w:highlight w:val="none"/>
          <w:u w:val="single"/>
        </w:rPr>
      </w:pPr>
      <w:r>
        <w:rPr>
          <w:rFonts w:hint="eastAsia" w:ascii="新宋体" w:hAnsi="新宋体" w:eastAsia="新宋体" w:cs="新宋体"/>
          <w:color w:val="auto"/>
          <w:kern w:val="0"/>
          <w:sz w:val="22"/>
          <w:szCs w:val="22"/>
          <w:highlight w:val="none"/>
          <w:u w:val="single"/>
        </w:rPr>
        <w:t>1)不同</w:t>
      </w:r>
      <w:r>
        <w:rPr>
          <w:rFonts w:hint="eastAsia" w:ascii="新宋体" w:hAnsi="新宋体" w:eastAsia="新宋体" w:cs="新宋体"/>
          <w:color w:val="auto"/>
          <w:kern w:val="0"/>
          <w:sz w:val="22"/>
          <w:szCs w:val="22"/>
          <w:highlight w:val="none"/>
          <w:u w:val="single"/>
          <w:lang w:eastAsia="zh-CN"/>
        </w:rPr>
        <w:t>投标供应商</w:t>
      </w:r>
      <w:r>
        <w:rPr>
          <w:rFonts w:hint="eastAsia" w:ascii="新宋体" w:hAnsi="新宋体" w:eastAsia="新宋体" w:cs="新宋体"/>
          <w:color w:val="auto"/>
          <w:kern w:val="0"/>
          <w:sz w:val="22"/>
          <w:szCs w:val="22"/>
          <w:highlight w:val="none"/>
          <w:u w:val="single"/>
        </w:rPr>
        <w:t>的投标文件由同一单位或者个人编制；</w:t>
      </w:r>
    </w:p>
    <w:p>
      <w:pPr>
        <w:spacing w:line="440" w:lineRule="exact"/>
        <w:ind w:firstLine="418" w:firstLineChars="190"/>
        <w:rPr>
          <w:rFonts w:ascii="新宋体" w:hAnsi="新宋体" w:eastAsia="新宋体" w:cs="新宋体"/>
          <w:color w:val="auto"/>
          <w:kern w:val="0"/>
          <w:sz w:val="22"/>
          <w:szCs w:val="22"/>
          <w:highlight w:val="none"/>
          <w:u w:val="single"/>
        </w:rPr>
      </w:pPr>
      <w:r>
        <w:rPr>
          <w:rFonts w:hint="eastAsia" w:ascii="新宋体" w:hAnsi="新宋体" w:eastAsia="新宋体" w:cs="新宋体"/>
          <w:color w:val="auto"/>
          <w:kern w:val="0"/>
          <w:sz w:val="22"/>
          <w:szCs w:val="22"/>
          <w:highlight w:val="none"/>
          <w:u w:val="single"/>
        </w:rPr>
        <w:t>2)不同</w:t>
      </w:r>
      <w:r>
        <w:rPr>
          <w:rFonts w:hint="eastAsia" w:ascii="新宋体" w:hAnsi="新宋体" w:eastAsia="新宋体" w:cs="新宋体"/>
          <w:color w:val="auto"/>
          <w:kern w:val="0"/>
          <w:sz w:val="22"/>
          <w:szCs w:val="22"/>
          <w:highlight w:val="none"/>
          <w:u w:val="single"/>
          <w:lang w:eastAsia="zh-CN"/>
        </w:rPr>
        <w:t>投标供应商</w:t>
      </w:r>
      <w:r>
        <w:rPr>
          <w:rFonts w:hint="eastAsia" w:ascii="新宋体" w:hAnsi="新宋体" w:eastAsia="新宋体" w:cs="新宋体"/>
          <w:color w:val="auto"/>
          <w:kern w:val="0"/>
          <w:sz w:val="22"/>
          <w:szCs w:val="22"/>
          <w:highlight w:val="none"/>
          <w:u w:val="single"/>
        </w:rPr>
        <w:t>委托同一单位或者个人办理投标事宜；</w:t>
      </w:r>
    </w:p>
    <w:p>
      <w:pPr>
        <w:spacing w:line="440" w:lineRule="exact"/>
        <w:ind w:firstLine="418" w:firstLineChars="190"/>
        <w:rPr>
          <w:rFonts w:ascii="新宋体" w:hAnsi="新宋体" w:eastAsia="新宋体" w:cs="新宋体"/>
          <w:color w:val="auto"/>
          <w:kern w:val="0"/>
          <w:sz w:val="22"/>
          <w:szCs w:val="22"/>
          <w:highlight w:val="none"/>
          <w:u w:val="single"/>
        </w:rPr>
      </w:pPr>
      <w:r>
        <w:rPr>
          <w:rFonts w:hint="eastAsia" w:ascii="新宋体" w:hAnsi="新宋体" w:eastAsia="新宋体" w:cs="新宋体"/>
          <w:color w:val="auto"/>
          <w:kern w:val="0"/>
          <w:sz w:val="22"/>
          <w:szCs w:val="22"/>
          <w:highlight w:val="none"/>
          <w:u w:val="single"/>
        </w:rPr>
        <w:t>3)不同</w:t>
      </w:r>
      <w:r>
        <w:rPr>
          <w:rFonts w:hint="eastAsia" w:ascii="新宋体" w:hAnsi="新宋体" w:eastAsia="新宋体" w:cs="新宋体"/>
          <w:color w:val="auto"/>
          <w:kern w:val="0"/>
          <w:sz w:val="22"/>
          <w:szCs w:val="22"/>
          <w:highlight w:val="none"/>
          <w:u w:val="single"/>
          <w:lang w:eastAsia="zh-CN"/>
        </w:rPr>
        <w:t>投标供应商</w:t>
      </w:r>
      <w:r>
        <w:rPr>
          <w:rFonts w:hint="eastAsia" w:ascii="新宋体" w:hAnsi="新宋体" w:eastAsia="新宋体" w:cs="新宋体"/>
          <w:color w:val="auto"/>
          <w:kern w:val="0"/>
          <w:sz w:val="22"/>
          <w:szCs w:val="22"/>
          <w:highlight w:val="none"/>
          <w:u w:val="single"/>
        </w:rPr>
        <w:t>的投标文件载明的项目管理成员或者联系人员为同一人；</w:t>
      </w:r>
    </w:p>
    <w:p>
      <w:pPr>
        <w:spacing w:line="440" w:lineRule="exact"/>
        <w:ind w:firstLine="418" w:firstLineChars="190"/>
        <w:rPr>
          <w:rFonts w:ascii="新宋体" w:hAnsi="新宋体" w:eastAsia="新宋体" w:cs="新宋体"/>
          <w:color w:val="auto"/>
          <w:kern w:val="0"/>
          <w:sz w:val="22"/>
          <w:szCs w:val="22"/>
          <w:highlight w:val="none"/>
          <w:u w:val="single"/>
        </w:rPr>
      </w:pPr>
      <w:r>
        <w:rPr>
          <w:rFonts w:hint="eastAsia" w:ascii="新宋体" w:hAnsi="新宋体" w:eastAsia="新宋体" w:cs="新宋体"/>
          <w:color w:val="auto"/>
          <w:kern w:val="0"/>
          <w:sz w:val="22"/>
          <w:szCs w:val="22"/>
          <w:highlight w:val="none"/>
          <w:u w:val="single"/>
        </w:rPr>
        <w:t>4）不同</w:t>
      </w:r>
      <w:r>
        <w:rPr>
          <w:rFonts w:hint="eastAsia" w:ascii="新宋体" w:hAnsi="新宋体" w:eastAsia="新宋体" w:cs="新宋体"/>
          <w:color w:val="auto"/>
          <w:kern w:val="0"/>
          <w:sz w:val="22"/>
          <w:szCs w:val="22"/>
          <w:highlight w:val="none"/>
          <w:u w:val="single"/>
          <w:lang w:eastAsia="zh-CN"/>
        </w:rPr>
        <w:t>投标供应商</w:t>
      </w:r>
      <w:r>
        <w:rPr>
          <w:rFonts w:hint="eastAsia" w:ascii="新宋体" w:hAnsi="新宋体" w:eastAsia="新宋体" w:cs="新宋体"/>
          <w:color w:val="auto"/>
          <w:kern w:val="0"/>
          <w:sz w:val="22"/>
          <w:szCs w:val="22"/>
          <w:highlight w:val="none"/>
          <w:u w:val="single"/>
        </w:rPr>
        <w:t>的投标文件异常一致或者投标报价呈规律性差异；</w:t>
      </w:r>
    </w:p>
    <w:p>
      <w:pPr>
        <w:spacing w:line="440" w:lineRule="exact"/>
        <w:ind w:firstLine="418" w:firstLineChars="190"/>
        <w:rPr>
          <w:rFonts w:ascii="新宋体" w:hAnsi="新宋体" w:eastAsia="新宋体" w:cs="新宋体"/>
          <w:color w:val="auto"/>
          <w:kern w:val="0"/>
          <w:sz w:val="22"/>
          <w:szCs w:val="22"/>
          <w:highlight w:val="none"/>
          <w:u w:val="single"/>
        </w:rPr>
      </w:pPr>
      <w:r>
        <w:rPr>
          <w:rFonts w:hint="eastAsia" w:ascii="新宋体" w:hAnsi="新宋体" w:eastAsia="新宋体" w:cs="新宋体"/>
          <w:color w:val="auto"/>
          <w:kern w:val="0"/>
          <w:sz w:val="22"/>
          <w:szCs w:val="22"/>
          <w:highlight w:val="none"/>
          <w:u w:val="single"/>
        </w:rPr>
        <w:t>5）不同</w:t>
      </w:r>
      <w:r>
        <w:rPr>
          <w:rFonts w:hint="eastAsia" w:ascii="新宋体" w:hAnsi="新宋体" w:eastAsia="新宋体" w:cs="新宋体"/>
          <w:color w:val="auto"/>
          <w:kern w:val="0"/>
          <w:sz w:val="22"/>
          <w:szCs w:val="22"/>
          <w:highlight w:val="none"/>
          <w:u w:val="single"/>
          <w:lang w:eastAsia="zh-CN"/>
        </w:rPr>
        <w:t>投标供应商</w:t>
      </w:r>
      <w:r>
        <w:rPr>
          <w:rFonts w:hint="eastAsia" w:ascii="新宋体" w:hAnsi="新宋体" w:eastAsia="新宋体" w:cs="新宋体"/>
          <w:color w:val="auto"/>
          <w:kern w:val="0"/>
          <w:sz w:val="22"/>
          <w:szCs w:val="22"/>
          <w:highlight w:val="none"/>
          <w:u w:val="single"/>
        </w:rPr>
        <w:t>的投标文件相互混装；</w:t>
      </w:r>
    </w:p>
    <w:p>
      <w:pPr>
        <w:spacing w:line="440" w:lineRule="exact"/>
        <w:ind w:firstLine="418" w:firstLineChars="190"/>
        <w:rPr>
          <w:rFonts w:ascii="新宋体" w:hAnsi="新宋体" w:eastAsia="新宋体" w:cs="新宋体"/>
          <w:color w:val="auto"/>
          <w:kern w:val="0"/>
          <w:sz w:val="22"/>
          <w:szCs w:val="22"/>
          <w:highlight w:val="none"/>
          <w:u w:val="single"/>
        </w:rPr>
      </w:pPr>
      <w:r>
        <w:rPr>
          <w:rFonts w:hint="eastAsia" w:ascii="新宋体" w:hAnsi="新宋体" w:eastAsia="新宋体" w:cs="新宋体"/>
          <w:color w:val="auto"/>
          <w:kern w:val="0"/>
          <w:sz w:val="22"/>
          <w:szCs w:val="22"/>
          <w:highlight w:val="none"/>
          <w:u w:val="single"/>
        </w:rPr>
        <w:t>6）不同</w:t>
      </w:r>
      <w:r>
        <w:rPr>
          <w:rFonts w:hint="eastAsia" w:ascii="新宋体" w:hAnsi="新宋体" w:eastAsia="新宋体" w:cs="新宋体"/>
          <w:color w:val="auto"/>
          <w:kern w:val="0"/>
          <w:sz w:val="22"/>
          <w:szCs w:val="22"/>
          <w:highlight w:val="none"/>
          <w:u w:val="single"/>
          <w:lang w:eastAsia="zh-CN"/>
        </w:rPr>
        <w:t>投标供应商</w:t>
      </w:r>
      <w:r>
        <w:rPr>
          <w:rFonts w:hint="eastAsia" w:ascii="新宋体" w:hAnsi="新宋体" w:eastAsia="新宋体" w:cs="新宋体"/>
          <w:color w:val="auto"/>
          <w:kern w:val="0"/>
          <w:sz w:val="22"/>
          <w:szCs w:val="22"/>
          <w:highlight w:val="none"/>
          <w:u w:val="single"/>
        </w:rPr>
        <w:t>的投标保证金从同一单位或者个人的账户转出。</w:t>
      </w:r>
    </w:p>
    <w:p>
      <w:pPr>
        <w:spacing w:line="440" w:lineRule="exact"/>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21.6评标委员会对各</w:t>
      </w:r>
      <w:r>
        <w:rPr>
          <w:rFonts w:hint="eastAsia" w:ascii="新宋体" w:hAnsi="新宋体" w:eastAsia="新宋体" w:cs="新宋体"/>
          <w:color w:val="auto"/>
          <w:kern w:val="0"/>
          <w:sz w:val="22"/>
          <w:szCs w:val="22"/>
          <w:highlight w:val="none"/>
          <w:lang w:eastAsia="zh-CN"/>
        </w:rPr>
        <w:t>投标供应商</w:t>
      </w:r>
      <w:r>
        <w:rPr>
          <w:rFonts w:hint="eastAsia" w:ascii="新宋体" w:hAnsi="新宋体" w:eastAsia="新宋体" w:cs="新宋体"/>
          <w:color w:val="auto"/>
          <w:kern w:val="0"/>
          <w:sz w:val="22"/>
          <w:szCs w:val="22"/>
          <w:highlight w:val="none"/>
        </w:rPr>
        <w:t>的商务报价进行核查时，若发现投标报价内容不清楚可要求</w:t>
      </w:r>
      <w:r>
        <w:rPr>
          <w:rFonts w:hint="eastAsia" w:ascii="新宋体" w:hAnsi="新宋体" w:eastAsia="新宋体" w:cs="新宋体"/>
          <w:color w:val="auto"/>
          <w:kern w:val="0"/>
          <w:sz w:val="22"/>
          <w:szCs w:val="22"/>
          <w:highlight w:val="none"/>
          <w:lang w:eastAsia="zh-CN"/>
        </w:rPr>
        <w:t>投标供应商</w:t>
      </w:r>
      <w:r>
        <w:rPr>
          <w:rFonts w:hint="eastAsia" w:ascii="新宋体" w:hAnsi="新宋体" w:eastAsia="新宋体" w:cs="新宋体"/>
          <w:color w:val="auto"/>
          <w:kern w:val="0"/>
          <w:sz w:val="22"/>
          <w:szCs w:val="22"/>
          <w:highlight w:val="none"/>
        </w:rPr>
        <w:t>书面澄清，计算上的错误，可按下面方法修正：</w:t>
      </w:r>
    </w:p>
    <w:p>
      <w:pPr>
        <w:spacing w:line="440" w:lineRule="exact"/>
        <w:ind w:firstLine="418" w:firstLineChars="190"/>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1）投标文件的大写金额与小写金额不一致时以大写金额为准。大写金额有明显文字表述错误而造成歧义的，则以小写金额为准。总价金额与按单价汇总金额不一致的，以单价金额计算结果为准，单价金额小数点有明显错位的，应以总价为准，并修正单价。</w:t>
      </w:r>
    </w:p>
    <w:p>
      <w:pPr>
        <w:spacing w:line="440" w:lineRule="exact"/>
        <w:ind w:firstLine="418" w:firstLineChars="190"/>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2）如果</w:t>
      </w:r>
      <w:r>
        <w:rPr>
          <w:rFonts w:hint="eastAsia" w:ascii="新宋体" w:hAnsi="新宋体" w:eastAsia="新宋体" w:cs="新宋体"/>
          <w:color w:val="auto"/>
          <w:kern w:val="0"/>
          <w:sz w:val="22"/>
          <w:szCs w:val="22"/>
          <w:highlight w:val="none"/>
          <w:lang w:eastAsia="zh-CN"/>
        </w:rPr>
        <w:t>投标供应商</w:t>
      </w:r>
      <w:r>
        <w:rPr>
          <w:rFonts w:hint="eastAsia" w:ascii="新宋体" w:hAnsi="新宋体" w:eastAsia="新宋体" w:cs="新宋体"/>
          <w:color w:val="auto"/>
          <w:kern w:val="0"/>
          <w:sz w:val="22"/>
          <w:szCs w:val="22"/>
          <w:highlight w:val="none"/>
        </w:rPr>
        <w:t>不接受对其价格错误进行修正，其投标将被否决。</w:t>
      </w:r>
    </w:p>
    <w:p>
      <w:pPr>
        <w:spacing w:line="440" w:lineRule="exact"/>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21.7在详细评标之前，评标委员会要审查每份投标文件是否实质上响应了采购文件的要求。实质上响应的投标应该是与采购文件要求的全部条款、条件和规格基本相符。没有重大偏离。评标委员会决定投标的响应性只根据投标文件本身的内容，而不寻求外部的证据。</w:t>
      </w:r>
    </w:p>
    <w:p>
      <w:pPr>
        <w:spacing w:line="440" w:lineRule="exact"/>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21.8实质上没有响应采购文件要求的投标将被拒绝，</w:t>
      </w:r>
      <w:r>
        <w:rPr>
          <w:rFonts w:hint="eastAsia" w:ascii="新宋体" w:hAnsi="新宋体" w:eastAsia="新宋体" w:cs="新宋体"/>
          <w:color w:val="auto"/>
          <w:kern w:val="0"/>
          <w:sz w:val="22"/>
          <w:szCs w:val="22"/>
          <w:highlight w:val="none"/>
          <w:lang w:eastAsia="zh-CN"/>
        </w:rPr>
        <w:t>投标供应商</w:t>
      </w:r>
      <w:r>
        <w:rPr>
          <w:rFonts w:hint="eastAsia" w:ascii="新宋体" w:hAnsi="新宋体" w:eastAsia="新宋体" w:cs="新宋体"/>
          <w:color w:val="auto"/>
          <w:kern w:val="0"/>
          <w:sz w:val="22"/>
          <w:szCs w:val="22"/>
          <w:highlight w:val="none"/>
        </w:rPr>
        <w:t>不得通过修正或撤消不合要求的偏离或保留从而使其投标成为实质上响应的投标。</w:t>
      </w:r>
    </w:p>
    <w:p>
      <w:pPr>
        <w:spacing w:line="440" w:lineRule="exact"/>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21.9▲</w:t>
      </w:r>
      <w:r>
        <w:rPr>
          <w:rFonts w:hint="eastAsia" w:ascii="新宋体" w:hAnsi="新宋体" w:eastAsia="新宋体" w:cs="新宋体"/>
          <w:b/>
          <w:bCs/>
          <w:color w:val="auto"/>
          <w:kern w:val="0"/>
          <w:sz w:val="22"/>
          <w:szCs w:val="22"/>
          <w:highlight w:val="none"/>
          <w:u w:val="single"/>
        </w:rPr>
        <w:t>评标委员会认为</w:t>
      </w:r>
      <w:r>
        <w:rPr>
          <w:rFonts w:hint="eastAsia" w:ascii="新宋体" w:hAnsi="新宋体" w:eastAsia="新宋体" w:cs="新宋体"/>
          <w:b/>
          <w:bCs/>
          <w:color w:val="auto"/>
          <w:kern w:val="0"/>
          <w:sz w:val="22"/>
          <w:szCs w:val="22"/>
          <w:highlight w:val="none"/>
          <w:u w:val="single"/>
          <w:lang w:eastAsia="zh-CN"/>
        </w:rPr>
        <w:t>投标供应商</w:t>
      </w:r>
      <w:r>
        <w:rPr>
          <w:rFonts w:hint="eastAsia" w:ascii="新宋体" w:hAnsi="新宋体" w:eastAsia="新宋体" w:cs="新宋体"/>
          <w:b/>
          <w:bCs/>
          <w:color w:val="auto"/>
          <w:kern w:val="0"/>
          <w:sz w:val="22"/>
          <w:szCs w:val="22"/>
          <w:highlight w:val="none"/>
          <w:u w:val="single"/>
        </w:rPr>
        <w:t>的报价明显低于其他通过符合性审查</w:t>
      </w:r>
      <w:r>
        <w:rPr>
          <w:rFonts w:hint="eastAsia" w:ascii="新宋体" w:hAnsi="新宋体" w:eastAsia="新宋体" w:cs="新宋体"/>
          <w:b/>
          <w:bCs/>
          <w:color w:val="auto"/>
          <w:kern w:val="0"/>
          <w:sz w:val="22"/>
          <w:szCs w:val="22"/>
          <w:highlight w:val="none"/>
          <w:u w:val="single"/>
          <w:lang w:eastAsia="zh-CN"/>
        </w:rPr>
        <w:t>投标供应商</w:t>
      </w:r>
      <w:r>
        <w:rPr>
          <w:rFonts w:hint="eastAsia" w:ascii="新宋体" w:hAnsi="新宋体" w:eastAsia="新宋体" w:cs="新宋体"/>
          <w:b/>
          <w:bCs/>
          <w:color w:val="auto"/>
          <w:kern w:val="0"/>
          <w:sz w:val="22"/>
          <w:szCs w:val="22"/>
          <w:highlight w:val="none"/>
          <w:u w:val="single"/>
        </w:rPr>
        <w:t>的报价，有可能影响产品质量或者不能诚信履约的，应当要求其在评标现场合理的时间内提供书面说明，必要时提交相关证明材料；</w:t>
      </w:r>
      <w:r>
        <w:rPr>
          <w:rFonts w:hint="eastAsia" w:ascii="新宋体" w:hAnsi="新宋体" w:eastAsia="新宋体" w:cs="新宋体"/>
          <w:b/>
          <w:bCs/>
          <w:color w:val="auto"/>
          <w:kern w:val="0"/>
          <w:sz w:val="22"/>
          <w:szCs w:val="22"/>
          <w:highlight w:val="none"/>
          <w:u w:val="single"/>
          <w:lang w:eastAsia="zh-CN"/>
        </w:rPr>
        <w:t>投标供应商</w:t>
      </w:r>
      <w:r>
        <w:rPr>
          <w:rFonts w:hint="eastAsia" w:ascii="新宋体" w:hAnsi="新宋体" w:eastAsia="新宋体" w:cs="新宋体"/>
          <w:b/>
          <w:bCs/>
          <w:color w:val="auto"/>
          <w:kern w:val="0"/>
          <w:sz w:val="22"/>
          <w:szCs w:val="22"/>
          <w:highlight w:val="none"/>
          <w:u w:val="single"/>
        </w:rPr>
        <w:t>不能证明其报价合理性的，评标委员会应当将其作为无效投标处理</w:t>
      </w:r>
      <w:r>
        <w:rPr>
          <w:rFonts w:hint="eastAsia" w:ascii="新宋体" w:hAnsi="新宋体" w:eastAsia="新宋体" w:cs="新宋体"/>
          <w:color w:val="auto"/>
          <w:kern w:val="0"/>
          <w:sz w:val="22"/>
          <w:szCs w:val="22"/>
          <w:highlight w:val="none"/>
        </w:rPr>
        <w:t>。</w:t>
      </w:r>
    </w:p>
    <w:p>
      <w:pPr>
        <w:spacing w:line="440" w:lineRule="exact"/>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21.10评标委员会对审查合格的投标文件按照采购文件中制订的评标方法进行综合评定打分。</w:t>
      </w:r>
    </w:p>
    <w:p>
      <w:pPr>
        <w:spacing w:line="440" w:lineRule="exact"/>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21.11评标过程中遇到特殊情况，由评标委员会遵循公开、公正原则，采取投票方式按照少数服从多数原则决定。</w:t>
      </w:r>
    </w:p>
    <w:p>
      <w:pPr>
        <w:tabs>
          <w:tab w:val="left" w:pos="540"/>
        </w:tabs>
        <w:spacing w:line="440" w:lineRule="exact"/>
        <w:rPr>
          <w:rFonts w:ascii="新宋体" w:hAnsi="新宋体" w:eastAsia="新宋体" w:cs="新宋体"/>
          <w:b/>
          <w:bCs/>
          <w:color w:val="auto"/>
          <w:sz w:val="22"/>
          <w:szCs w:val="22"/>
          <w:highlight w:val="none"/>
          <w:u w:val="single"/>
        </w:rPr>
      </w:pPr>
      <w:r>
        <w:rPr>
          <w:rFonts w:hint="eastAsia" w:ascii="新宋体" w:hAnsi="新宋体" w:eastAsia="新宋体" w:cs="新宋体"/>
          <w:b/>
          <w:bCs/>
          <w:color w:val="auto"/>
          <w:sz w:val="22"/>
          <w:szCs w:val="22"/>
          <w:highlight w:val="none"/>
        </w:rPr>
        <w:t>21.12</w:t>
      </w:r>
      <w:r>
        <w:rPr>
          <w:rFonts w:hint="eastAsia" w:ascii="新宋体" w:hAnsi="新宋体" w:eastAsia="新宋体" w:cs="新宋体"/>
          <w:color w:val="auto"/>
          <w:kern w:val="0"/>
          <w:sz w:val="22"/>
          <w:szCs w:val="22"/>
          <w:highlight w:val="none"/>
        </w:rPr>
        <w:t>▲</w:t>
      </w:r>
      <w:r>
        <w:rPr>
          <w:rFonts w:hint="eastAsia" w:ascii="新宋体" w:hAnsi="新宋体" w:eastAsia="新宋体" w:cs="新宋体"/>
          <w:b/>
          <w:bCs/>
          <w:color w:val="auto"/>
          <w:sz w:val="22"/>
          <w:szCs w:val="22"/>
          <w:highlight w:val="none"/>
          <w:u w:val="single"/>
        </w:rPr>
        <w:t>投标截止时间止及评审期间，出现有效</w:t>
      </w:r>
      <w:r>
        <w:rPr>
          <w:rFonts w:hint="eastAsia" w:ascii="新宋体" w:hAnsi="新宋体" w:eastAsia="新宋体" w:cs="新宋体"/>
          <w:b/>
          <w:bCs/>
          <w:color w:val="auto"/>
          <w:sz w:val="22"/>
          <w:szCs w:val="22"/>
          <w:highlight w:val="none"/>
          <w:u w:val="single"/>
          <w:lang w:eastAsia="zh-CN"/>
        </w:rPr>
        <w:t>投标供应商</w:t>
      </w:r>
      <w:r>
        <w:rPr>
          <w:rFonts w:hint="eastAsia" w:ascii="新宋体" w:hAnsi="新宋体" w:eastAsia="新宋体" w:cs="新宋体"/>
          <w:b/>
          <w:bCs/>
          <w:color w:val="auto"/>
          <w:sz w:val="22"/>
          <w:szCs w:val="22"/>
          <w:highlight w:val="none"/>
          <w:u w:val="single"/>
        </w:rPr>
        <w:t>不足3家的，</w:t>
      </w:r>
      <w:r>
        <w:rPr>
          <w:rFonts w:hint="eastAsia" w:ascii="新宋体" w:hAnsi="新宋体" w:eastAsia="新宋体" w:cs="新宋体"/>
          <w:b/>
          <w:bCs/>
          <w:color w:val="auto"/>
          <w:sz w:val="22"/>
          <w:szCs w:val="22"/>
          <w:highlight w:val="none"/>
          <w:u w:val="single"/>
          <w:lang w:eastAsia="zh-CN"/>
        </w:rPr>
        <w:t>则</w:t>
      </w:r>
      <w:r>
        <w:rPr>
          <w:rFonts w:hint="eastAsia" w:ascii="新宋体" w:hAnsi="新宋体" w:eastAsia="新宋体" w:cs="新宋体"/>
          <w:b/>
          <w:bCs/>
          <w:color w:val="auto"/>
          <w:sz w:val="22"/>
          <w:szCs w:val="22"/>
          <w:highlight w:val="none"/>
          <w:u w:val="single"/>
          <w:lang w:val="en-US" w:eastAsia="zh-CN"/>
        </w:rPr>
        <w:t>本项目</w:t>
      </w:r>
      <w:r>
        <w:rPr>
          <w:rFonts w:hint="eastAsia" w:ascii="新宋体" w:hAnsi="新宋体" w:eastAsia="新宋体" w:cs="新宋体"/>
          <w:b/>
          <w:bCs/>
          <w:color w:val="auto"/>
          <w:sz w:val="22"/>
          <w:szCs w:val="22"/>
          <w:highlight w:val="none"/>
          <w:u w:val="single"/>
        </w:rPr>
        <w:t>采购按流（废）标处理，重新组织采购。</w:t>
      </w:r>
    </w:p>
    <w:p>
      <w:pPr>
        <w:numPr>
          <w:ilvl w:val="0"/>
          <w:numId w:val="13"/>
        </w:numPr>
        <w:tabs>
          <w:tab w:val="left" w:pos="540"/>
        </w:tabs>
        <w:spacing w:line="440" w:lineRule="exact"/>
        <w:rPr>
          <w:rFonts w:ascii="新宋体" w:hAnsi="新宋体" w:eastAsia="新宋体" w:cs="新宋体"/>
          <w:bCs/>
          <w:color w:val="auto"/>
          <w:sz w:val="22"/>
          <w:szCs w:val="22"/>
          <w:highlight w:val="none"/>
        </w:rPr>
      </w:pPr>
      <w:r>
        <w:rPr>
          <w:rFonts w:hint="eastAsia" w:ascii="新宋体" w:hAnsi="新宋体" w:eastAsia="新宋体" w:cs="新宋体"/>
          <w:bCs/>
          <w:color w:val="auto"/>
          <w:sz w:val="22"/>
          <w:szCs w:val="22"/>
          <w:highlight w:val="none"/>
        </w:rPr>
        <w:t>投标文件的澄清</w:t>
      </w:r>
    </w:p>
    <w:p>
      <w:pPr>
        <w:tabs>
          <w:tab w:val="left" w:pos="540"/>
        </w:tabs>
        <w:spacing w:line="440" w:lineRule="exact"/>
        <w:rPr>
          <w:rFonts w:ascii="新宋体" w:hAnsi="新宋体" w:eastAsia="新宋体" w:cs="新宋体"/>
          <w:b/>
          <w:color w:val="auto"/>
          <w:sz w:val="22"/>
          <w:szCs w:val="22"/>
          <w:highlight w:val="none"/>
        </w:rPr>
      </w:pPr>
      <w:r>
        <w:rPr>
          <w:rFonts w:hint="eastAsia" w:ascii="新宋体" w:hAnsi="新宋体" w:eastAsia="新宋体" w:cs="新宋体"/>
          <w:bCs/>
          <w:color w:val="auto"/>
          <w:sz w:val="22"/>
          <w:szCs w:val="22"/>
          <w:highlight w:val="none"/>
        </w:rPr>
        <w:t>22.1 在评标期间，评标委员会可以书面方式要求</w:t>
      </w:r>
      <w:r>
        <w:rPr>
          <w:rFonts w:hint="eastAsia" w:ascii="新宋体" w:hAnsi="新宋体" w:eastAsia="新宋体" w:cs="新宋体"/>
          <w:bCs/>
          <w:color w:val="auto"/>
          <w:sz w:val="22"/>
          <w:szCs w:val="22"/>
          <w:highlight w:val="none"/>
          <w:lang w:eastAsia="zh-CN"/>
        </w:rPr>
        <w:t>投标供应商</w:t>
      </w:r>
      <w:r>
        <w:rPr>
          <w:rFonts w:hint="eastAsia" w:ascii="新宋体" w:hAnsi="新宋体" w:eastAsia="新宋体" w:cs="新宋体"/>
          <w:bCs/>
          <w:color w:val="auto"/>
          <w:sz w:val="22"/>
          <w:szCs w:val="22"/>
          <w:highlight w:val="none"/>
        </w:rPr>
        <w:t>对投标文件中含义不明确、对同类问题表述不一致或者有明显文字和计算错误的内容作必要的澄清、说明或补正。澄清、说明或补正应以书面形式并由授权代表签署，但澄清内容不得超出投标文件的范围或者改变投标文件的实质性内容。拒不按要求对其投标文件进行澄清，说明或补正的</w:t>
      </w:r>
      <w:r>
        <w:rPr>
          <w:rFonts w:hint="eastAsia" w:ascii="新宋体" w:hAnsi="新宋体" w:eastAsia="新宋体" w:cs="新宋体"/>
          <w:bCs/>
          <w:color w:val="auto"/>
          <w:sz w:val="22"/>
          <w:szCs w:val="22"/>
          <w:highlight w:val="none"/>
          <w:lang w:eastAsia="zh-CN"/>
        </w:rPr>
        <w:t>投标供应商</w:t>
      </w:r>
      <w:r>
        <w:rPr>
          <w:rFonts w:hint="eastAsia" w:ascii="新宋体" w:hAnsi="新宋体" w:eastAsia="新宋体" w:cs="新宋体"/>
          <w:bCs/>
          <w:color w:val="auto"/>
          <w:sz w:val="22"/>
          <w:szCs w:val="22"/>
          <w:highlight w:val="none"/>
        </w:rPr>
        <w:t>，评标委员会可以否决其投标。</w:t>
      </w:r>
    </w:p>
    <w:p>
      <w:pPr>
        <w:tabs>
          <w:tab w:val="left" w:pos="540"/>
        </w:tabs>
        <w:spacing w:line="440" w:lineRule="exact"/>
        <w:rPr>
          <w:rFonts w:ascii="新宋体" w:hAnsi="新宋体" w:eastAsia="新宋体" w:cs="新宋体"/>
          <w:b/>
          <w:color w:val="auto"/>
          <w:sz w:val="22"/>
          <w:szCs w:val="22"/>
          <w:highlight w:val="none"/>
        </w:rPr>
      </w:pPr>
      <w:r>
        <w:rPr>
          <w:rFonts w:hint="eastAsia" w:ascii="新宋体" w:hAnsi="新宋体" w:eastAsia="新宋体" w:cs="新宋体"/>
          <w:b/>
          <w:color w:val="auto"/>
          <w:sz w:val="22"/>
          <w:szCs w:val="22"/>
          <w:highlight w:val="none"/>
        </w:rPr>
        <w:t>22.2 经澄清后，若偏差仍存在，且不可接受，</w:t>
      </w:r>
      <w:r>
        <w:rPr>
          <w:rFonts w:hint="eastAsia" w:ascii="新宋体" w:hAnsi="新宋体" w:eastAsia="新宋体" w:cs="新宋体"/>
          <w:b/>
          <w:color w:val="auto"/>
          <w:sz w:val="22"/>
          <w:szCs w:val="22"/>
          <w:highlight w:val="none"/>
          <w:lang w:eastAsia="zh-CN"/>
        </w:rPr>
        <w:t>投标供应商</w:t>
      </w:r>
      <w:r>
        <w:rPr>
          <w:rFonts w:hint="eastAsia" w:ascii="新宋体" w:hAnsi="新宋体" w:eastAsia="新宋体" w:cs="新宋体"/>
          <w:b/>
          <w:color w:val="auto"/>
          <w:sz w:val="22"/>
          <w:szCs w:val="22"/>
          <w:highlight w:val="none"/>
        </w:rPr>
        <w:t>则被认为是“没有实质性响应采购文件要求”，其投标不进入下一步评审。</w:t>
      </w:r>
    </w:p>
    <w:p>
      <w:pPr>
        <w:numPr>
          <w:ilvl w:val="0"/>
          <w:numId w:val="13"/>
        </w:numPr>
        <w:spacing w:line="440" w:lineRule="exact"/>
        <w:rPr>
          <w:rFonts w:ascii="新宋体" w:hAnsi="新宋体" w:eastAsia="新宋体" w:cs="新宋体"/>
          <w:color w:val="auto"/>
          <w:sz w:val="22"/>
          <w:szCs w:val="22"/>
          <w:highlight w:val="none"/>
        </w:rPr>
      </w:pPr>
      <w:bookmarkStart w:id="77" w:name="_Toc221356953"/>
      <w:bookmarkStart w:id="78" w:name="_Toc221356889"/>
      <w:bookmarkStart w:id="79" w:name="_Toc221423621"/>
      <w:bookmarkStart w:id="80" w:name="_Toc239145356"/>
      <w:bookmarkStart w:id="81" w:name="_Toc221374628"/>
      <w:bookmarkStart w:id="82" w:name="_Toc265529385"/>
      <w:bookmarkStart w:id="83" w:name="_Toc241404204"/>
      <w:bookmarkStart w:id="84" w:name="_Toc223716000"/>
      <w:bookmarkStart w:id="85" w:name="_Toc222114881"/>
      <w:r>
        <w:rPr>
          <w:rFonts w:hint="eastAsia" w:ascii="新宋体" w:hAnsi="新宋体" w:eastAsia="新宋体" w:cs="新宋体"/>
          <w:bCs/>
          <w:color w:val="auto"/>
          <w:sz w:val="22"/>
          <w:szCs w:val="22"/>
          <w:highlight w:val="none"/>
        </w:rPr>
        <w:t>确定</w:t>
      </w:r>
      <w:r>
        <w:rPr>
          <w:rFonts w:hint="eastAsia" w:ascii="新宋体" w:hAnsi="新宋体" w:eastAsia="新宋体" w:cs="新宋体"/>
          <w:bCs/>
          <w:color w:val="auto"/>
          <w:sz w:val="22"/>
          <w:szCs w:val="22"/>
          <w:highlight w:val="none"/>
          <w:lang w:eastAsia="zh-CN"/>
        </w:rPr>
        <w:t>中标候选供应商</w:t>
      </w:r>
    </w:p>
    <w:p>
      <w:pPr>
        <w:tabs>
          <w:tab w:val="left" w:pos="540"/>
        </w:tabs>
        <w:spacing w:line="440" w:lineRule="exact"/>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23.1 本次采购由评标委员会推荐</w:t>
      </w:r>
      <w:r>
        <w:rPr>
          <w:rFonts w:hint="eastAsia" w:ascii="新宋体" w:hAnsi="新宋体" w:eastAsia="新宋体" w:cs="新宋体"/>
          <w:color w:val="auto"/>
          <w:sz w:val="22"/>
          <w:szCs w:val="22"/>
          <w:highlight w:val="none"/>
          <w:lang w:eastAsia="zh-CN"/>
        </w:rPr>
        <w:t>中标候选供应商</w:t>
      </w:r>
      <w:r>
        <w:rPr>
          <w:rFonts w:hint="eastAsia" w:ascii="新宋体" w:hAnsi="新宋体" w:eastAsia="新宋体" w:cs="新宋体"/>
          <w:color w:val="auto"/>
          <w:sz w:val="22"/>
          <w:szCs w:val="22"/>
          <w:highlight w:val="none"/>
        </w:rPr>
        <w:t>，采购人根据评标委员会的推荐结果进行最终确认。</w:t>
      </w:r>
    </w:p>
    <w:p>
      <w:pPr>
        <w:tabs>
          <w:tab w:val="left" w:pos="540"/>
        </w:tabs>
        <w:spacing w:line="440" w:lineRule="exact"/>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23.2 评标委员会依据法律、法规及采购文件有关规定在有效标中按</w:t>
      </w:r>
      <w:r>
        <w:rPr>
          <w:rFonts w:hint="eastAsia" w:ascii="新宋体" w:hAnsi="新宋体" w:eastAsia="新宋体" w:cs="新宋体"/>
          <w:color w:val="auto"/>
          <w:sz w:val="22"/>
          <w:szCs w:val="22"/>
          <w:highlight w:val="none"/>
          <w:lang w:eastAsia="zh-CN"/>
        </w:rPr>
        <w:t>投标供应商</w:t>
      </w:r>
      <w:r>
        <w:rPr>
          <w:rFonts w:hint="eastAsia" w:ascii="新宋体" w:hAnsi="新宋体" w:eastAsia="新宋体" w:cs="新宋体"/>
          <w:color w:val="auto"/>
          <w:sz w:val="22"/>
          <w:szCs w:val="22"/>
          <w:highlight w:val="none"/>
        </w:rPr>
        <w:t>的最终得分（即技术分与商务分之和）高低进行排序，得分前二名的</w:t>
      </w:r>
      <w:r>
        <w:rPr>
          <w:rFonts w:hint="eastAsia" w:ascii="新宋体" w:hAnsi="新宋体" w:eastAsia="新宋体" w:cs="新宋体"/>
          <w:color w:val="auto"/>
          <w:sz w:val="22"/>
          <w:szCs w:val="22"/>
          <w:highlight w:val="none"/>
          <w:lang w:eastAsia="zh-CN"/>
        </w:rPr>
        <w:t>投标供应商</w:t>
      </w:r>
      <w:r>
        <w:rPr>
          <w:rFonts w:hint="eastAsia" w:ascii="新宋体" w:hAnsi="新宋体" w:eastAsia="新宋体" w:cs="新宋体"/>
          <w:color w:val="auto"/>
          <w:sz w:val="22"/>
          <w:szCs w:val="22"/>
          <w:highlight w:val="none"/>
        </w:rPr>
        <w:t>推荐为</w:t>
      </w:r>
      <w:r>
        <w:rPr>
          <w:rFonts w:hint="eastAsia" w:ascii="新宋体" w:hAnsi="新宋体" w:eastAsia="新宋体" w:cs="新宋体"/>
          <w:color w:val="auto"/>
          <w:sz w:val="22"/>
          <w:szCs w:val="22"/>
          <w:highlight w:val="none"/>
          <w:lang w:eastAsia="zh-CN"/>
        </w:rPr>
        <w:t>中标候选供应商</w:t>
      </w:r>
      <w:r>
        <w:rPr>
          <w:rFonts w:hint="eastAsia" w:ascii="新宋体" w:hAnsi="新宋体" w:eastAsia="新宋体" w:cs="新宋体"/>
          <w:color w:val="auto"/>
          <w:sz w:val="22"/>
          <w:szCs w:val="22"/>
          <w:highlight w:val="none"/>
        </w:rPr>
        <w:t>与</w:t>
      </w:r>
      <w:r>
        <w:rPr>
          <w:rFonts w:hint="eastAsia" w:ascii="新宋体" w:hAnsi="新宋体" w:eastAsia="新宋体" w:cs="新宋体"/>
          <w:color w:val="auto"/>
          <w:sz w:val="22"/>
          <w:szCs w:val="22"/>
          <w:highlight w:val="none"/>
          <w:lang w:eastAsia="zh-CN"/>
        </w:rPr>
        <w:t>备选中标供应商</w:t>
      </w:r>
      <w:r>
        <w:rPr>
          <w:rFonts w:hint="eastAsia" w:ascii="新宋体" w:hAnsi="新宋体" w:eastAsia="新宋体" w:cs="新宋体"/>
          <w:color w:val="auto"/>
          <w:sz w:val="22"/>
          <w:szCs w:val="22"/>
          <w:highlight w:val="none"/>
        </w:rPr>
        <w:t>（得分相同投标报价低的排序第一；得分且投标报价相同的，由评标委员会成员抽签决定排序）。</w:t>
      </w:r>
    </w:p>
    <w:p>
      <w:pPr>
        <w:tabs>
          <w:tab w:val="left" w:pos="540"/>
        </w:tabs>
        <w:spacing w:line="440" w:lineRule="exact"/>
        <w:rPr>
          <w:rFonts w:ascii="新宋体" w:hAnsi="新宋体" w:eastAsia="新宋体" w:cs="新宋体"/>
          <w:color w:val="auto"/>
          <w:sz w:val="22"/>
          <w:szCs w:val="22"/>
          <w:highlight w:val="none"/>
        </w:rPr>
      </w:pPr>
      <w:r>
        <w:rPr>
          <w:rFonts w:hint="eastAsia" w:ascii="新宋体" w:hAnsi="新宋体" w:eastAsia="新宋体" w:cs="新宋体"/>
          <w:color w:val="auto"/>
          <w:kern w:val="0"/>
          <w:sz w:val="22"/>
          <w:szCs w:val="22"/>
          <w:highlight w:val="none"/>
          <w:lang w:val="en-US" w:eastAsia="zh-CN"/>
        </w:rPr>
        <w:t>23.3</w:t>
      </w:r>
      <w:r>
        <w:rPr>
          <w:rFonts w:hint="eastAsia" w:ascii="新宋体" w:hAnsi="新宋体" w:eastAsia="新宋体" w:cs="新宋体"/>
          <w:color w:val="auto"/>
          <w:kern w:val="0"/>
          <w:sz w:val="22"/>
          <w:szCs w:val="22"/>
          <w:highlight w:val="none"/>
          <w:lang w:val="zh-CN"/>
        </w:rPr>
        <w:t>若出现以下情形之一，采购人可视具体情况确定是否由备选中标供应商为中标人或重新组织采购：</w:t>
      </w:r>
    </w:p>
    <w:p>
      <w:pPr>
        <w:tabs>
          <w:tab w:val="left" w:pos="540"/>
        </w:tabs>
        <w:autoSpaceDE w:val="0"/>
        <w:autoSpaceDN w:val="0"/>
        <w:adjustRightInd w:val="0"/>
        <w:spacing w:line="440" w:lineRule="atLeast"/>
        <w:ind w:left="567"/>
        <w:rPr>
          <w:rFonts w:ascii="新宋体" w:hAnsi="新宋体" w:eastAsia="新宋体" w:cs="新宋体"/>
          <w:color w:val="auto"/>
          <w:kern w:val="0"/>
          <w:sz w:val="22"/>
          <w:szCs w:val="22"/>
          <w:highlight w:val="none"/>
          <w:lang w:val="zh-CN"/>
        </w:rPr>
      </w:pPr>
      <w:r>
        <w:rPr>
          <w:rFonts w:hint="eastAsia" w:ascii="新宋体" w:hAnsi="新宋体" w:eastAsia="新宋体" w:cs="新宋体"/>
          <w:color w:val="auto"/>
          <w:kern w:val="0"/>
          <w:sz w:val="22"/>
          <w:szCs w:val="22"/>
          <w:highlight w:val="none"/>
          <w:lang w:val="zh-CN"/>
        </w:rPr>
        <w:t>1）中标候选供应商放弃中标资格；</w:t>
      </w:r>
    </w:p>
    <w:p>
      <w:pPr>
        <w:tabs>
          <w:tab w:val="left" w:pos="540"/>
        </w:tabs>
        <w:autoSpaceDE w:val="0"/>
        <w:autoSpaceDN w:val="0"/>
        <w:adjustRightInd w:val="0"/>
        <w:spacing w:line="440" w:lineRule="atLeast"/>
        <w:ind w:left="567"/>
        <w:rPr>
          <w:rFonts w:ascii="新宋体" w:hAnsi="新宋体" w:eastAsia="新宋体" w:cs="新宋体"/>
          <w:color w:val="auto"/>
          <w:kern w:val="0"/>
          <w:sz w:val="22"/>
          <w:szCs w:val="22"/>
          <w:highlight w:val="none"/>
          <w:lang w:val="zh-CN"/>
        </w:rPr>
      </w:pPr>
      <w:r>
        <w:rPr>
          <w:rFonts w:hint="eastAsia" w:ascii="新宋体" w:hAnsi="新宋体" w:eastAsia="新宋体" w:cs="新宋体"/>
          <w:color w:val="auto"/>
          <w:kern w:val="0"/>
          <w:sz w:val="22"/>
          <w:szCs w:val="22"/>
          <w:highlight w:val="none"/>
          <w:lang w:val="zh-CN"/>
        </w:rPr>
        <w:t>2）中标候选供应商因不可抗力提出不能履行合同；</w:t>
      </w:r>
    </w:p>
    <w:p>
      <w:pPr>
        <w:tabs>
          <w:tab w:val="left" w:pos="540"/>
        </w:tabs>
        <w:autoSpaceDE w:val="0"/>
        <w:autoSpaceDN w:val="0"/>
        <w:adjustRightInd w:val="0"/>
        <w:spacing w:line="440" w:lineRule="atLeast"/>
        <w:ind w:left="567"/>
        <w:rPr>
          <w:rFonts w:ascii="新宋体" w:hAnsi="新宋体" w:eastAsia="新宋体" w:cs="新宋体"/>
          <w:color w:val="auto"/>
          <w:kern w:val="0"/>
          <w:sz w:val="22"/>
          <w:szCs w:val="22"/>
          <w:highlight w:val="none"/>
          <w:lang w:val="zh-CN"/>
        </w:rPr>
      </w:pPr>
      <w:r>
        <w:rPr>
          <w:rFonts w:hint="eastAsia" w:ascii="新宋体" w:hAnsi="新宋体" w:eastAsia="新宋体" w:cs="新宋体"/>
          <w:color w:val="auto"/>
          <w:kern w:val="0"/>
          <w:sz w:val="22"/>
          <w:szCs w:val="22"/>
          <w:highlight w:val="none"/>
          <w:lang w:val="zh-CN"/>
        </w:rPr>
        <w:t>3）中标候选供应商未能在规定的期限内提交履约保证金；</w:t>
      </w:r>
    </w:p>
    <w:p>
      <w:pPr>
        <w:tabs>
          <w:tab w:val="left" w:pos="540"/>
        </w:tabs>
        <w:autoSpaceDE w:val="0"/>
        <w:autoSpaceDN w:val="0"/>
        <w:adjustRightInd w:val="0"/>
        <w:spacing w:line="440" w:lineRule="atLeast"/>
        <w:ind w:left="567"/>
        <w:rPr>
          <w:rFonts w:ascii="新宋体" w:hAnsi="新宋体" w:eastAsia="新宋体" w:cs="新宋体"/>
          <w:color w:val="auto"/>
          <w:kern w:val="0"/>
          <w:sz w:val="22"/>
          <w:szCs w:val="22"/>
          <w:highlight w:val="none"/>
          <w:lang w:val="zh-CN"/>
        </w:rPr>
      </w:pPr>
      <w:r>
        <w:rPr>
          <w:rFonts w:hint="eastAsia" w:ascii="新宋体" w:hAnsi="新宋体" w:eastAsia="新宋体" w:cs="新宋体"/>
          <w:color w:val="auto"/>
          <w:kern w:val="0"/>
          <w:sz w:val="22"/>
          <w:szCs w:val="22"/>
          <w:highlight w:val="none"/>
          <w:lang w:val="zh-CN"/>
        </w:rPr>
        <w:t>4）中标候选供应商未能在规定时间内与采购单位签订合同；</w:t>
      </w:r>
    </w:p>
    <w:p>
      <w:pPr>
        <w:tabs>
          <w:tab w:val="left" w:pos="540"/>
        </w:tabs>
        <w:autoSpaceDE w:val="0"/>
        <w:autoSpaceDN w:val="0"/>
        <w:adjustRightInd w:val="0"/>
        <w:spacing w:line="440" w:lineRule="atLeast"/>
        <w:ind w:left="567"/>
        <w:rPr>
          <w:rFonts w:ascii="新宋体" w:hAnsi="新宋体" w:eastAsia="新宋体" w:cs="新宋体"/>
          <w:color w:val="auto"/>
          <w:sz w:val="22"/>
          <w:szCs w:val="22"/>
          <w:highlight w:val="none"/>
        </w:rPr>
      </w:pPr>
      <w:r>
        <w:rPr>
          <w:rFonts w:hint="eastAsia" w:ascii="新宋体" w:hAnsi="新宋体" w:eastAsia="新宋体" w:cs="新宋体"/>
          <w:color w:val="auto"/>
          <w:kern w:val="0"/>
          <w:sz w:val="22"/>
          <w:szCs w:val="22"/>
          <w:highlight w:val="none"/>
          <w:lang w:val="zh-CN"/>
        </w:rPr>
        <w:t>5）经质疑，采购人审查后，中标候选供应商确实在本次采购活动中存在违法违规行为或其他原因使质疑成立的。</w:t>
      </w:r>
    </w:p>
    <w:p>
      <w:pPr>
        <w:tabs>
          <w:tab w:val="left" w:pos="540"/>
        </w:tabs>
        <w:spacing w:line="440" w:lineRule="exact"/>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23.</w:t>
      </w:r>
      <w:r>
        <w:rPr>
          <w:rFonts w:hint="eastAsia" w:ascii="新宋体" w:hAnsi="新宋体" w:eastAsia="新宋体" w:cs="新宋体"/>
          <w:color w:val="auto"/>
          <w:sz w:val="22"/>
          <w:szCs w:val="22"/>
          <w:highlight w:val="none"/>
          <w:lang w:val="en-US" w:eastAsia="zh-CN"/>
        </w:rPr>
        <w:t>5</w:t>
      </w:r>
      <w:r>
        <w:rPr>
          <w:rFonts w:hint="eastAsia" w:ascii="新宋体" w:hAnsi="新宋体" w:eastAsia="新宋体" w:cs="新宋体"/>
          <w:color w:val="auto"/>
          <w:sz w:val="22"/>
          <w:szCs w:val="22"/>
          <w:highlight w:val="none"/>
        </w:rPr>
        <w:t xml:space="preserve"> 采购人、采购代理机构及评标委员会不向落标的</w:t>
      </w:r>
      <w:r>
        <w:rPr>
          <w:rFonts w:hint="eastAsia" w:ascii="新宋体" w:hAnsi="新宋体" w:eastAsia="新宋体" w:cs="新宋体"/>
          <w:color w:val="auto"/>
          <w:sz w:val="22"/>
          <w:szCs w:val="22"/>
          <w:highlight w:val="none"/>
          <w:lang w:eastAsia="zh-CN"/>
        </w:rPr>
        <w:t>投标供应商</w:t>
      </w:r>
      <w:r>
        <w:rPr>
          <w:rFonts w:hint="eastAsia" w:ascii="新宋体" w:hAnsi="新宋体" w:eastAsia="新宋体" w:cs="新宋体"/>
          <w:color w:val="auto"/>
          <w:sz w:val="22"/>
          <w:szCs w:val="22"/>
          <w:highlight w:val="none"/>
        </w:rPr>
        <w:t>解释落标原因，也不公布评标过程中的相关细节。</w:t>
      </w:r>
    </w:p>
    <w:p>
      <w:pPr>
        <w:numPr>
          <w:ilvl w:val="0"/>
          <w:numId w:val="13"/>
        </w:numPr>
        <w:spacing w:line="440" w:lineRule="exact"/>
        <w:rPr>
          <w:rFonts w:ascii="新宋体" w:hAnsi="新宋体" w:eastAsia="新宋体" w:cs="新宋体"/>
          <w:bCs/>
          <w:color w:val="auto"/>
          <w:sz w:val="22"/>
          <w:szCs w:val="22"/>
          <w:highlight w:val="none"/>
        </w:rPr>
      </w:pPr>
      <w:r>
        <w:rPr>
          <w:rFonts w:hint="eastAsia" w:ascii="新宋体" w:hAnsi="新宋体" w:eastAsia="新宋体" w:cs="新宋体"/>
          <w:bCs/>
          <w:color w:val="auto"/>
          <w:sz w:val="22"/>
          <w:szCs w:val="22"/>
          <w:highlight w:val="none"/>
        </w:rPr>
        <w:t>评标细则详见“评标原则及方法”。</w:t>
      </w:r>
    </w:p>
    <w:p>
      <w:pPr>
        <w:spacing w:before="100" w:beforeAutospacing="1" w:after="100" w:afterAutospacing="1" w:line="440" w:lineRule="exact"/>
        <w:ind w:left="-6"/>
        <w:jc w:val="center"/>
        <w:outlineLvl w:val="0"/>
        <w:rPr>
          <w:rFonts w:ascii="新宋体" w:hAnsi="新宋体" w:eastAsia="新宋体" w:cs="新宋体"/>
          <w:b/>
          <w:bCs/>
          <w:color w:val="auto"/>
          <w:sz w:val="26"/>
          <w:szCs w:val="26"/>
          <w:highlight w:val="none"/>
        </w:rPr>
      </w:pPr>
      <w:bookmarkStart w:id="86" w:name="_Toc71374677"/>
      <w:bookmarkStart w:id="87" w:name="_Toc26949"/>
      <w:r>
        <w:rPr>
          <w:rFonts w:hint="eastAsia" w:ascii="新宋体" w:hAnsi="新宋体" w:eastAsia="新宋体" w:cs="新宋体"/>
          <w:b/>
          <w:bCs/>
          <w:color w:val="auto"/>
          <w:sz w:val="26"/>
          <w:szCs w:val="26"/>
          <w:highlight w:val="none"/>
        </w:rPr>
        <w:t>六、 授予合同</w:t>
      </w:r>
      <w:bookmarkEnd w:id="77"/>
      <w:bookmarkEnd w:id="78"/>
      <w:bookmarkEnd w:id="79"/>
      <w:bookmarkEnd w:id="80"/>
      <w:bookmarkEnd w:id="81"/>
      <w:bookmarkEnd w:id="82"/>
      <w:bookmarkEnd w:id="83"/>
      <w:bookmarkEnd w:id="84"/>
      <w:bookmarkEnd w:id="85"/>
      <w:bookmarkEnd w:id="86"/>
      <w:bookmarkEnd w:id="87"/>
    </w:p>
    <w:p>
      <w:pPr>
        <w:numPr>
          <w:ilvl w:val="0"/>
          <w:numId w:val="13"/>
        </w:numPr>
        <w:spacing w:line="440" w:lineRule="exact"/>
        <w:rPr>
          <w:rFonts w:ascii="新宋体" w:hAnsi="新宋体" w:eastAsia="新宋体" w:cs="新宋体"/>
          <w:bCs/>
          <w:color w:val="auto"/>
          <w:sz w:val="22"/>
          <w:szCs w:val="22"/>
          <w:highlight w:val="none"/>
        </w:rPr>
      </w:pPr>
      <w:r>
        <w:rPr>
          <w:rFonts w:hint="eastAsia" w:ascii="新宋体" w:hAnsi="新宋体" w:eastAsia="新宋体" w:cs="新宋体"/>
          <w:bCs/>
          <w:color w:val="auto"/>
          <w:sz w:val="22"/>
          <w:szCs w:val="22"/>
          <w:highlight w:val="none"/>
        </w:rPr>
        <w:t>确定</w:t>
      </w:r>
      <w:r>
        <w:rPr>
          <w:rFonts w:hint="eastAsia" w:ascii="新宋体" w:hAnsi="新宋体" w:eastAsia="新宋体" w:cs="新宋体"/>
          <w:bCs/>
          <w:color w:val="auto"/>
          <w:sz w:val="22"/>
          <w:szCs w:val="22"/>
          <w:highlight w:val="none"/>
          <w:lang w:eastAsia="zh-CN"/>
        </w:rPr>
        <w:t>中标供应商</w:t>
      </w:r>
    </w:p>
    <w:p>
      <w:pPr>
        <w:tabs>
          <w:tab w:val="left" w:pos="640"/>
        </w:tabs>
        <w:spacing w:line="460" w:lineRule="exact"/>
        <w:rPr>
          <w:rFonts w:ascii="新宋体" w:hAnsi="新宋体" w:eastAsia="新宋体" w:cs="新宋体"/>
          <w:color w:val="auto"/>
          <w:kern w:val="0"/>
          <w:sz w:val="22"/>
          <w:szCs w:val="22"/>
          <w:highlight w:val="none"/>
        </w:rPr>
      </w:pPr>
      <w:r>
        <w:rPr>
          <w:rFonts w:hint="eastAsia" w:ascii="新宋体" w:hAnsi="新宋体" w:eastAsia="新宋体" w:cs="新宋体"/>
          <w:color w:val="auto"/>
          <w:highlight w:val="none"/>
        </w:rPr>
        <w:t>25.1 采购人自收到评标报告之日起5个工作日内，在评标报告确定的</w:t>
      </w:r>
      <w:r>
        <w:rPr>
          <w:rFonts w:hint="eastAsia" w:ascii="新宋体" w:hAnsi="新宋体" w:eastAsia="新宋体" w:cs="新宋体"/>
          <w:color w:val="auto"/>
          <w:highlight w:val="none"/>
          <w:lang w:eastAsia="zh-CN"/>
        </w:rPr>
        <w:t>中标候选供应商</w:t>
      </w:r>
      <w:r>
        <w:rPr>
          <w:rFonts w:hint="eastAsia" w:ascii="新宋体" w:hAnsi="新宋体" w:eastAsia="新宋体" w:cs="新宋体"/>
          <w:color w:val="auto"/>
          <w:highlight w:val="none"/>
        </w:rPr>
        <w:t>名单中按顺序确定</w:t>
      </w:r>
      <w:r>
        <w:rPr>
          <w:rFonts w:hint="eastAsia" w:ascii="新宋体" w:hAnsi="新宋体" w:eastAsia="新宋体" w:cs="新宋体"/>
          <w:color w:val="auto"/>
          <w:highlight w:val="none"/>
          <w:lang w:eastAsia="zh-CN"/>
        </w:rPr>
        <w:t>中标供应商</w:t>
      </w:r>
      <w:r>
        <w:rPr>
          <w:rFonts w:hint="eastAsia" w:ascii="新宋体" w:hAnsi="新宋体" w:eastAsia="新宋体" w:cs="新宋体"/>
          <w:color w:val="auto"/>
          <w:highlight w:val="none"/>
        </w:rPr>
        <w:t>。</w:t>
      </w:r>
    </w:p>
    <w:p>
      <w:pPr>
        <w:tabs>
          <w:tab w:val="left" w:pos="640"/>
        </w:tabs>
        <w:spacing w:line="460" w:lineRule="exact"/>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 xml:space="preserve">25.2 </w:t>
      </w:r>
      <w:r>
        <w:rPr>
          <w:rFonts w:hint="eastAsia" w:ascii="新宋体" w:hAnsi="新宋体" w:eastAsia="新宋体" w:cs="新宋体"/>
          <w:color w:val="auto"/>
          <w:kern w:val="0"/>
          <w:sz w:val="22"/>
          <w:szCs w:val="22"/>
          <w:highlight w:val="none"/>
          <w:lang w:eastAsia="zh-CN"/>
        </w:rPr>
        <w:t>中标供应商</w:t>
      </w:r>
      <w:r>
        <w:rPr>
          <w:rFonts w:hint="eastAsia" w:ascii="新宋体" w:hAnsi="新宋体" w:eastAsia="新宋体" w:cs="新宋体"/>
          <w:color w:val="auto"/>
          <w:kern w:val="0"/>
          <w:sz w:val="22"/>
          <w:szCs w:val="22"/>
          <w:highlight w:val="none"/>
        </w:rPr>
        <w:t>确定之日起2个工作日内，在</w:t>
      </w:r>
      <w:r>
        <w:rPr>
          <w:rFonts w:hint="eastAsia" w:ascii="新宋体" w:hAnsi="新宋体" w:eastAsia="新宋体" w:cs="新宋体"/>
          <w:color w:val="auto"/>
          <w:kern w:val="0"/>
          <w:sz w:val="22"/>
          <w:szCs w:val="22"/>
          <w:highlight w:val="none"/>
          <w:lang w:eastAsia="zh-CN"/>
        </w:rPr>
        <w:t>政采云平台、温州国企采购平台以及采购人集团网站</w:t>
      </w:r>
      <w:r>
        <w:rPr>
          <w:rFonts w:hint="eastAsia" w:ascii="新宋体" w:hAnsi="新宋体" w:eastAsia="新宋体" w:cs="新宋体"/>
          <w:color w:val="auto"/>
          <w:kern w:val="0"/>
          <w:sz w:val="22"/>
          <w:szCs w:val="22"/>
          <w:highlight w:val="none"/>
        </w:rPr>
        <w:t>上公告中标结果，中标公告期限为1个工作日。</w:t>
      </w:r>
    </w:p>
    <w:p>
      <w:pPr>
        <w:tabs>
          <w:tab w:val="left" w:pos="640"/>
        </w:tabs>
        <w:spacing w:line="460" w:lineRule="exact"/>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25.3 在公告中标结果的同时，采购人向</w:t>
      </w:r>
      <w:r>
        <w:rPr>
          <w:rFonts w:hint="eastAsia" w:ascii="新宋体" w:hAnsi="新宋体" w:eastAsia="新宋体" w:cs="新宋体"/>
          <w:color w:val="auto"/>
          <w:kern w:val="0"/>
          <w:sz w:val="22"/>
          <w:szCs w:val="22"/>
          <w:highlight w:val="none"/>
          <w:lang w:eastAsia="zh-CN"/>
        </w:rPr>
        <w:t>中标供应商</w:t>
      </w:r>
      <w:r>
        <w:rPr>
          <w:rFonts w:hint="eastAsia" w:ascii="新宋体" w:hAnsi="新宋体" w:eastAsia="新宋体" w:cs="新宋体"/>
          <w:color w:val="auto"/>
          <w:kern w:val="0"/>
          <w:sz w:val="22"/>
          <w:szCs w:val="22"/>
          <w:highlight w:val="none"/>
        </w:rPr>
        <w:t>发出中标通知书。</w:t>
      </w:r>
    </w:p>
    <w:p>
      <w:pPr>
        <w:tabs>
          <w:tab w:val="left" w:pos="640"/>
        </w:tabs>
        <w:spacing w:line="460" w:lineRule="exact"/>
        <w:rPr>
          <w:rFonts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25.4 各</w:t>
      </w:r>
      <w:r>
        <w:rPr>
          <w:rFonts w:hint="eastAsia" w:ascii="新宋体" w:hAnsi="新宋体" w:eastAsia="新宋体" w:cs="新宋体"/>
          <w:color w:val="auto"/>
          <w:kern w:val="0"/>
          <w:sz w:val="22"/>
          <w:szCs w:val="22"/>
          <w:highlight w:val="none"/>
          <w:lang w:eastAsia="zh-CN"/>
        </w:rPr>
        <w:t>投标供应商</w:t>
      </w:r>
      <w:r>
        <w:rPr>
          <w:rFonts w:hint="eastAsia" w:ascii="新宋体" w:hAnsi="新宋体" w:eastAsia="新宋体" w:cs="新宋体"/>
          <w:color w:val="auto"/>
          <w:kern w:val="0"/>
          <w:sz w:val="22"/>
          <w:szCs w:val="22"/>
          <w:highlight w:val="none"/>
        </w:rPr>
        <w:t>对评标结果如有异议，可在中标结果公示之日起7个工作日内以书面形式向采购人进行署名投诉或提出质疑，但需对投诉或质疑内容的真实性承担法律责任。</w:t>
      </w:r>
    </w:p>
    <w:p>
      <w:pPr>
        <w:numPr>
          <w:ilvl w:val="0"/>
          <w:numId w:val="13"/>
        </w:numPr>
        <w:spacing w:line="440" w:lineRule="exact"/>
        <w:rPr>
          <w:rFonts w:ascii="新宋体" w:hAnsi="新宋体" w:eastAsia="新宋体" w:cs="新宋体"/>
          <w:color w:val="auto"/>
          <w:sz w:val="22"/>
          <w:szCs w:val="22"/>
          <w:highlight w:val="none"/>
        </w:rPr>
      </w:pPr>
      <w:r>
        <w:rPr>
          <w:rFonts w:hint="eastAsia" w:ascii="新宋体" w:hAnsi="新宋体" w:eastAsia="新宋体" w:cs="新宋体"/>
          <w:bCs/>
          <w:color w:val="auto"/>
          <w:sz w:val="22"/>
          <w:szCs w:val="22"/>
          <w:highlight w:val="none"/>
        </w:rPr>
        <w:t>签订合同</w:t>
      </w:r>
    </w:p>
    <w:p>
      <w:pPr>
        <w:tabs>
          <w:tab w:val="left" w:pos="640"/>
        </w:tabs>
        <w:spacing w:line="460" w:lineRule="exact"/>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26.1 公示期结束后，中标</w:t>
      </w:r>
      <w:r>
        <w:rPr>
          <w:rFonts w:hint="eastAsia" w:ascii="新宋体" w:hAnsi="新宋体" w:eastAsia="新宋体" w:cs="新宋体"/>
          <w:color w:val="auto"/>
          <w:sz w:val="22"/>
          <w:szCs w:val="22"/>
          <w:highlight w:val="none"/>
          <w:lang w:eastAsia="zh-CN"/>
        </w:rPr>
        <w:t>供应商</w:t>
      </w:r>
      <w:r>
        <w:rPr>
          <w:rFonts w:hint="eastAsia" w:ascii="新宋体" w:hAnsi="新宋体" w:eastAsia="新宋体" w:cs="新宋体"/>
          <w:color w:val="auto"/>
          <w:sz w:val="22"/>
          <w:szCs w:val="22"/>
          <w:highlight w:val="none"/>
        </w:rPr>
        <w:t>须在5个工作日内主动联系采购人或采购机构领取中标通知书。中标</w:t>
      </w:r>
      <w:r>
        <w:rPr>
          <w:rFonts w:hint="eastAsia" w:ascii="新宋体" w:hAnsi="新宋体" w:eastAsia="新宋体" w:cs="新宋体"/>
          <w:color w:val="auto"/>
          <w:sz w:val="22"/>
          <w:szCs w:val="22"/>
          <w:highlight w:val="none"/>
          <w:lang w:val="en-US" w:eastAsia="zh-CN"/>
        </w:rPr>
        <w:t>供应商</w:t>
      </w:r>
      <w:r>
        <w:rPr>
          <w:rFonts w:hint="eastAsia" w:ascii="新宋体" w:hAnsi="新宋体" w:eastAsia="新宋体" w:cs="新宋体"/>
          <w:color w:val="auto"/>
          <w:sz w:val="22"/>
          <w:szCs w:val="22"/>
          <w:highlight w:val="none"/>
        </w:rPr>
        <w:t>应当在中标通知书发出之日起30日内与采购人签订合同。中标</w:t>
      </w:r>
      <w:r>
        <w:rPr>
          <w:rFonts w:hint="eastAsia" w:ascii="新宋体" w:hAnsi="新宋体" w:eastAsia="新宋体" w:cs="新宋体"/>
          <w:color w:val="auto"/>
          <w:sz w:val="22"/>
          <w:szCs w:val="22"/>
          <w:highlight w:val="none"/>
          <w:lang w:val="en-US" w:eastAsia="zh-CN"/>
        </w:rPr>
        <w:t>供应商</w:t>
      </w:r>
      <w:r>
        <w:rPr>
          <w:rFonts w:hint="eastAsia" w:ascii="新宋体" w:hAnsi="新宋体" w:eastAsia="新宋体" w:cs="新宋体"/>
          <w:color w:val="auto"/>
          <w:sz w:val="22"/>
          <w:szCs w:val="22"/>
          <w:highlight w:val="none"/>
        </w:rPr>
        <w:t>未经采购人许可，在规定时间内未到采购人处与采购人签订合同，则视为拒签合同。</w:t>
      </w:r>
    </w:p>
    <w:p>
      <w:pPr>
        <w:tabs>
          <w:tab w:val="left" w:pos="640"/>
        </w:tabs>
        <w:spacing w:line="460" w:lineRule="exact"/>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26.2 采购文件、中标</w:t>
      </w:r>
      <w:r>
        <w:rPr>
          <w:rFonts w:hint="eastAsia" w:ascii="新宋体" w:hAnsi="新宋体" w:eastAsia="新宋体" w:cs="新宋体"/>
          <w:color w:val="auto"/>
          <w:sz w:val="22"/>
          <w:szCs w:val="22"/>
          <w:highlight w:val="none"/>
          <w:lang w:val="en-US" w:eastAsia="zh-CN"/>
        </w:rPr>
        <w:t>供应商</w:t>
      </w:r>
      <w:r>
        <w:rPr>
          <w:rFonts w:hint="eastAsia" w:ascii="新宋体" w:hAnsi="新宋体" w:eastAsia="新宋体" w:cs="新宋体"/>
          <w:color w:val="auto"/>
          <w:sz w:val="22"/>
          <w:szCs w:val="22"/>
          <w:highlight w:val="none"/>
        </w:rPr>
        <w:t>的投标文件及投标修改文件、评标过程中有关澄清文件及经双方签字的询标纪要（承诺）和中标通知书均作为合同附件。</w:t>
      </w:r>
    </w:p>
    <w:p>
      <w:pPr>
        <w:tabs>
          <w:tab w:val="left" w:pos="640"/>
        </w:tabs>
        <w:spacing w:line="460" w:lineRule="exact"/>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26.3 拒签合同的责任</w:t>
      </w:r>
    </w:p>
    <w:p>
      <w:pPr>
        <w:tabs>
          <w:tab w:val="left" w:pos="640"/>
        </w:tabs>
        <w:spacing w:line="460" w:lineRule="exact"/>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26.4 中标</w:t>
      </w:r>
      <w:r>
        <w:rPr>
          <w:rFonts w:hint="eastAsia" w:ascii="新宋体" w:hAnsi="新宋体" w:eastAsia="新宋体" w:cs="新宋体"/>
          <w:color w:val="auto"/>
          <w:sz w:val="22"/>
          <w:szCs w:val="22"/>
          <w:highlight w:val="none"/>
          <w:lang w:val="en-US" w:eastAsia="zh-CN"/>
        </w:rPr>
        <w:t>供应商</w:t>
      </w:r>
      <w:r>
        <w:rPr>
          <w:rFonts w:hint="eastAsia" w:ascii="新宋体" w:hAnsi="新宋体" w:eastAsia="新宋体" w:cs="新宋体"/>
          <w:color w:val="auto"/>
          <w:sz w:val="22"/>
          <w:szCs w:val="22"/>
          <w:highlight w:val="none"/>
        </w:rPr>
        <w:t>在规定时间内（30日历天）借故否认已经承诺的条件、拒签合同或拒交履约保证金者，以投标违约处理，其投标保证金不予退回，并赔偿采购人由此造成的直接经济损失；采购人重新组织采购的，所需费用由原中标</w:t>
      </w:r>
      <w:r>
        <w:rPr>
          <w:rFonts w:hint="eastAsia" w:ascii="新宋体" w:hAnsi="新宋体" w:eastAsia="新宋体" w:cs="新宋体"/>
          <w:color w:val="auto"/>
          <w:sz w:val="22"/>
          <w:szCs w:val="22"/>
          <w:highlight w:val="none"/>
          <w:lang w:val="en-US" w:eastAsia="zh-CN"/>
        </w:rPr>
        <w:t>供应商</w:t>
      </w:r>
      <w:r>
        <w:rPr>
          <w:rFonts w:hint="eastAsia" w:ascii="新宋体" w:hAnsi="新宋体" w:eastAsia="新宋体" w:cs="新宋体"/>
          <w:color w:val="auto"/>
          <w:sz w:val="22"/>
          <w:szCs w:val="22"/>
          <w:highlight w:val="none"/>
        </w:rPr>
        <w:t>承担。</w:t>
      </w:r>
    </w:p>
    <w:p>
      <w:pPr>
        <w:numPr>
          <w:ilvl w:val="0"/>
          <w:numId w:val="13"/>
        </w:numPr>
        <w:spacing w:line="440" w:lineRule="exact"/>
        <w:rPr>
          <w:rFonts w:ascii="新宋体" w:hAnsi="新宋体" w:eastAsia="新宋体" w:cs="新宋体"/>
          <w:bCs/>
          <w:color w:val="auto"/>
          <w:sz w:val="22"/>
          <w:szCs w:val="22"/>
          <w:highlight w:val="none"/>
        </w:rPr>
      </w:pPr>
      <w:r>
        <w:rPr>
          <w:rFonts w:hint="eastAsia" w:ascii="新宋体" w:hAnsi="新宋体" w:eastAsia="新宋体" w:cs="新宋体"/>
          <w:bCs/>
          <w:color w:val="auto"/>
          <w:sz w:val="22"/>
          <w:szCs w:val="22"/>
          <w:highlight w:val="none"/>
        </w:rPr>
        <w:t>履约保证金</w:t>
      </w:r>
    </w:p>
    <w:p>
      <w:pPr>
        <w:tabs>
          <w:tab w:val="left" w:pos="640"/>
        </w:tabs>
        <w:spacing w:line="440" w:lineRule="exact"/>
        <w:rPr>
          <w:rFonts w:ascii="新宋体" w:hAnsi="新宋体" w:eastAsia="新宋体" w:cs="新宋体"/>
          <w:color w:val="auto"/>
          <w:spacing w:val="6"/>
          <w:sz w:val="22"/>
          <w:szCs w:val="22"/>
          <w:highlight w:val="none"/>
        </w:rPr>
      </w:pPr>
      <w:r>
        <w:rPr>
          <w:rFonts w:hint="eastAsia" w:ascii="新宋体" w:hAnsi="新宋体" w:eastAsia="新宋体" w:cs="新宋体"/>
          <w:color w:val="auto"/>
          <w:spacing w:val="6"/>
          <w:sz w:val="22"/>
          <w:szCs w:val="22"/>
          <w:highlight w:val="none"/>
        </w:rPr>
        <w:t xml:space="preserve">27.1 </w:t>
      </w:r>
      <w:r>
        <w:rPr>
          <w:rFonts w:hint="eastAsia" w:ascii="新宋体" w:hAnsi="新宋体" w:eastAsia="新宋体" w:cs="新宋体"/>
          <w:color w:val="auto"/>
          <w:spacing w:val="6"/>
          <w:sz w:val="22"/>
          <w:szCs w:val="22"/>
          <w:highlight w:val="none"/>
          <w:lang w:eastAsia="zh-CN"/>
        </w:rPr>
        <w:t>中标供应商</w:t>
      </w:r>
      <w:r>
        <w:rPr>
          <w:rFonts w:hint="eastAsia" w:ascii="新宋体" w:hAnsi="新宋体" w:eastAsia="新宋体" w:cs="新宋体"/>
          <w:color w:val="auto"/>
          <w:spacing w:val="6"/>
          <w:sz w:val="22"/>
          <w:szCs w:val="22"/>
          <w:highlight w:val="none"/>
        </w:rPr>
        <w:t>在收到中标通知书后，签订合同前须向采购人提交履约保证金。</w:t>
      </w:r>
    </w:p>
    <w:p>
      <w:pPr>
        <w:tabs>
          <w:tab w:val="left" w:pos="640"/>
        </w:tabs>
        <w:spacing w:line="440" w:lineRule="exact"/>
        <w:rPr>
          <w:rFonts w:ascii="新宋体" w:hAnsi="新宋体" w:eastAsia="新宋体" w:cs="新宋体"/>
          <w:color w:val="auto"/>
          <w:spacing w:val="6"/>
          <w:sz w:val="22"/>
          <w:szCs w:val="22"/>
          <w:highlight w:val="none"/>
        </w:rPr>
      </w:pPr>
      <w:r>
        <w:rPr>
          <w:rFonts w:hint="eastAsia" w:ascii="新宋体" w:hAnsi="新宋体" w:eastAsia="新宋体" w:cs="新宋体"/>
          <w:color w:val="auto"/>
          <w:spacing w:val="6"/>
          <w:sz w:val="22"/>
          <w:szCs w:val="22"/>
          <w:highlight w:val="none"/>
        </w:rPr>
        <w:t>27.2 履约保证金用于补偿委托方因</w:t>
      </w:r>
      <w:r>
        <w:rPr>
          <w:rFonts w:hint="eastAsia" w:ascii="新宋体" w:hAnsi="新宋体" w:eastAsia="新宋体" w:cs="新宋体"/>
          <w:color w:val="auto"/>
          <w:spacing w:val="6"/>
          <w:sz w:val="22"/>
          <w:szCs w:val="22"/>
          <w:highlight w:val="none"/>
          <w:lang w:eastAsia="zh-CN"/>
        </w:rPr>
        <w:t>中标供应商</w:t>
      </w:r>
      <w:r>
        <w:rPr>
          <w:rFonts w:hint="eastAsia" w:ascii="新宋体" w:hAnsi="新宋体" w:eastAsia="新宋体" w:cs="新宋体"/>
          <w:color w:val="auto"/>
          <w:spacing w:val="6"/>
          <w:sz w:val="22"/>
          <w:szCs w:val="22"/>
          <w:highlight w:val="none"/>
        </w:rPr>
        <w:t>不能完成其合同义务而蒙受的损失。</w:t>
      </w:r>
    </w:p>
    <w:p>
      <w:pPr>
        <w:tabs>
          <w:tab w:val="left" w:pos="640"/>
        </w:tabs>
        <w:spacing w:line="440" w:lineRule="exact"/>
        <w:rPr>
          <w:rFonts w:hint="default" w:ascii="新宋体" w:hAnsi="新宋体" w:eastAsia="新宋体" w:cs="新宋体"/>
          <w:b/>
          <w:color w:val="auto"/>
          <w:sz w:val="22"/>
          <w:szCs w:val="22"/>
          <w:highlight w:val="none"/>
          <w:lang w:val="en-US" w:eastAsia="zh-CN"/>
        </w:rPr>
      </w:pPr>
      <w:r>
        <w:rPr>
          <w:rFonts w:hint="eastAsia" w:ascii="新宋体" w:hAnsi="新宋体" w:eastAsia="新宋体" w:cs="新宋体"/>
          <w:color w:val="auto"/>
          <w:spacing w:val="6"/>
          <w:sz w:val="22"/>
          <w:szCs w:val="22"/>
          <w:highlight w:val="none"/>
        </w:rPr>
        <w:t>27.3 履约保证金自合同签定生效之日起至完成整个项目并通过最终验收之日止有效。有效期满后，</w:t>
      </w:r>
      <w:r>
        <w:rPr>
          <w:rFonts w:hint="eastAsia" w:ascii="新宋体" w:hAnsi="新宋体" w:eastAsia="新宋体" w:cs="新宋体"/>
          <w:color w:val="auto"/>
          <w:spacing w:val="6"/>
          <w:sz w:val="22"/>
          <w:szCs w:val="22"/>
          <w:highlight w:val="none"/>
          <w:lang w:val="en-US" w:eastAsia="zh-CN"/>
        </w:rPr>
        <w:t>履约保证金转为质保金。</w:t>
      </w:r>
    </w:p>
    <w:p>
      <w:pPr>
        <w:numPr>
          <w:ilvl w:val="0"/>
          <w:numId w:val="13"/>
        </w:numPr>
        <w:spacing w:line="440" w:lineRule="exact"/>
        <w:rPr>
          <w:rFonts w:ascii="新宋体" w:hAnsi="新宋体" w:eastAsia="新宋体" w:cs="新宋体"/>
          <w:b/>
          <w:bCs/>
          <w:color w:val="auto"/>
          <w:sz w:val="22"/>
          <w:szCs w:val="22"/>
          <w:highlight w:val="none"/>
        </w:rPr>
      </w:pPr>
      <w:r>
        <w:rPr>
          <w:rFonts w:hint="eastAsia" w:ascii="新宋体" w:hAnsi="新宋体" w:eastAsia="新宋体" w:cs="新宋体"/>
          <w:b/>
          <w:bCs/>
          <w:color w:val="auto"/>
          <w:sz w:val="22"/>
          <w:szCs w:val="22"/>
          <w:highlight w:val="none"/>
        </w:rPr>
        <w:t>采购代理服务费</w:t>
      </w:r>
    </w:p>
    <w:p>
      <w:pPr>
        <w:tabs>
          <w:tab w:val="left" w:pos="640"/>
        </w:tabs>
        <w:spacing w:line="440" w:lineRule="exact"/>
        <w:rPr>
          <w:rFonts w:ascii="新宋体" w:hAnsi="新宋体" w:eastAsia="新宋体" w:cs="新宋体"/>
          <w:color w:val="auto"/>
          <w:spacing w:val="6"/>
          <w:sz w:val="22"/>
          <w:szCs w:val="22"/>
          <w:highlight w:val="none"/>
        </w:rPr>
      </w:pPr>
      <w:r>
        <w:rPr>
          <w:rFonts w:hint="eastAsia" w:ascii="新宋体" w:hAnsi="新宋体" w:eastAsia="新宋体" w:cs="新宋体"/>
          <w:color w:val="auto"/>
          <w:sz w:val="22"/>
          <w:szCs w:val="22"/>
          <w:highlight w:val="none"/>
        </w:rPr>
        <w:t>28.1本项目采购代理服务费按照人民币</w:t>
      </w:r>
      <w:r>
        <w:rPr>
          <w:rFonts w:hint="eastAsia" w:ascii="新宋体" w:hAnsi="新宋体" w:eastAsia="新宋体" w:cs="新宋体"/>
          <w:color w:val="auto"/>
          <w:sz w:val="22"/>
          <w:szCs w:val="22"/>
          <w:highlight w:val="none"/>
          <w:lang w:eastAsia="zh-CN"/>
        </w:rPr>
        <w:t>捌仟</w:t>
      </w:r>
      <w:r>
        <w:rPr>
          <w:rFonts w:hint="eastAsia" w:ascii="新宋体" w:hAnsi="新宋体" w:eastAsia="新宋体" w:cs="新宋体"/>
          <w:b w:val="0"/>
          <w:bCs w:val="0"/>
          <w:color w:val="auto"/>
          <w:sz w:val="22"/>
          <w:szCs w:val="22"/>
          <w:highlight w:val="none"/>
          <w:lang w:val="en-US" w:eastAsia="zh-CN"/>
        </w:rPr>
        <w:t>元</w:t>
      </w:r>
      <w:r>
        <w:rPr>
          <w:rFonts w:hint="eastAsia" w:ascii="新宋体" w:hAnsi="新宋体" w:eastAsia="新宋体" w:cs="新宋体"/>
          <w:b w:val="0"/>
          <w:bCs w:val="0"/>
          <w:color w:val="auto"/>
          <w:sz w:val="22"/>
          <w:szCs w:val="22"/>
          <w:highlight w:val="none"/>
        </w:rPr>
        <w:t>整</w:t>
      </w:r>
      <w:r>
        <w:rPr>
          <w:rFonts w:hint="eastAsia" w:ascii="新宋体" w:hAnsi="新宋体" w:eastAsia="新宋体" w:cs="新宋体"/>
          <w:color w:val="auto"/>
          <w:sz w:val="22"/>
          <w:szCs w:val="22"/>
          <w:highlight w:val="none"/>
        </w:rPr>
        <w:t>收取</w:t>
      </w:r>
      <w:r>
        <w:rPr>
          <w:rFonts w:hint="eastAsia" w:ascii="新宋体" w:hAnsi="新宋体" w:eastAsia="新宋体" w:cs="新宋体"/>
          <w:color w:val="auto"/>
          <w:sz w:val="22"/>
          <w:szCs w:val="22"/>
          <w:highlight w:val="none"/>
          <w:lang w:eastAsia="zh-CN"/>
        </w:rPr>
        <w:t>，</w:t>
      </w:r>
      <w:r>
        <w:rPr>
          <w:rFonts w:hint="eastAsia" w:ascii="新宋体" w:hAnsi="新宋体" w:eastAsia="新宋体" w:cs="新宋体"/>
          <w:color w:val="auto"/>
          <w:sz w:val="22"/>
          <w:szCs w:val="22"/>
          <w:highlight w:val="none"/>
        </w:rPr>
        <w:t>该服务费须计入投标报价，由中标供应商在领取中标（成交）通知书之前支付给采购代理机构。</w:t>
      </w:r>
    </w:p>
    <w:p>
      <w:pPr>
        <w:tabs>
          <w:tab w:val="left" w:pos="640"/>
        </w:tabs>
        <w:spacing w:line="440" w:lineRule="exact"/>
        <w:rPr>
          <w:rFonts w:hint="default" w:ascii="新宋体" w:hAnsi="新宋体" w:eastAsia="新宋体" w:cs="新宋体"/>
          <w:color w:val="auto"/>
          <w:spacing w:val="6"/>
          <w:sz w:val="22"/>
          <w:szCs w:val="22"/>
          <w:highlight w:val="none"/>
          <w:lang w:val="en-US" w:eastAsia="zh-CN"/>
        </w:rPr>
      </w:pPr>
      <w:r>
        <w:rPr>
          <w:rFonts w:hint="eastAsia" w:ascii="新宋体" w:hAnsi="新宋体" w:eastAsia="新宋体" w:cs="新宋体"/>
          <w:color w:val="auto"/>
          <w:spacing w:val="6"/>
          <w:sz w:val="22"/>
          <w:szCs w:val="22"/>
          <w:highlight w:val="none"/>
        </w:rPr>
        <w:t>28.2 采购代理服务费可以是现金、支票或汇票。</w:t>
      </w:r>
      <w:r>
        <w:rPr>
          <w:rFonts w:hint="eastAsia" w:ascii="新宋体" w:hAnsi="新宋体" w:eastAsia="新宋体" w:cs="新宋体"/>
          <w:color w:val="auto"/>
          <w:spacing w:val="6"/>
          <w:sz w:val="22"/>
          <w:szCs w:val="22"/>
          <w:highlight w:val="none"/>
          <w:lang w:val="en-US" w:eastAsia="zh-CN"/>
        </w:rPr>
        <w:t>代理机构仅提供增值税普通发票。</w:t>
      </w:r>
    </w:p>
    <w:p>
      <w:pPr>
        <w:tabs>
          <w:tab w:val="left" w:pos="640"/>
        </w:tabs>
        <w:spacing w:line="440" w:lineRule="exact"/>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28.3户名：温州市智信招标代理有限公司</w:t>
      </w:r>
    </w:p>
    <w:p>
      <w:pPr>
        <w:tabs>
          <w:tab w:val="left" w:pos="640"/>
        </w:tabs>
        <w:spacing w:line="440" w:lineRule="exact"/>
        <w:ind w:firstLine="550" w:firstLineChars="250"/>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账号： 333504140018800009390</w:t>
      </w:r>
    </w:p>
    <w:p>
      <w:pPr>
        <w:tabs>
          <w:tab w:val="left" w:pos="640"/>
        </w:tabs>
        <w:spacing w:line="440" w:lineRule="exact"/>
        <w:ind w:firstLine="550" w:firstLineChars="250"/>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开户行：交通银行温州分行瓯海支行</w:t>
      </w:r>
    </w:p>
    <w:p>
      <w:pPr>
        <w:pStyle w:val="3"/>
        <w:ind w:firstLine="200"/>
        <w:rPr>
          <w:rFonts w:ascii="新宋体" w:hAnsi="新宋体" w:eastAsia="新宋体"/>
          <w:color w:val="auto"/>
          <w:highlight w:val="none"/>
        </w:rPr>
      </w:pPr>
    </w:p>
    <w:p>
      <w:pPr>
        <w:tabs>
          <w:tab w:val="left" w:pos="640"/>
        </w:tabs>
        <w:spacing w:line="440" w:lineRule="exact"/>
        <w:rPr>
          <w:rFonts w:ascii="新宋体" w:hAnsi="新宋体" w:eastAsia="新宋体" w:cs="新宋体"/>
          <w:color w:val="auto"/>
          <w:spacing w:val="6"/>
          <w:sz w:val="22"/>
          <w:szCs w:val="22"/>
          <w:highlight w:val="none"/>
        </w:rPr>
      </w:pPr>
    </w:p>
    <w:p>
      <w:pPr>
        <w:pStyle w:val="4"/>
        <w:rPr>
          <w:rFonts w:hint="eastAsia" w:ascii="新宋体" w:hAnsi="新宋体" w:eastAsia="新宋体" w:cs="新宋体"/>
          <w:color w:val="auto"/>
          <w:sz w:val="36"/>
          <w:szCs w:val="36"/>
          <w:highlight w:val="none"/>
        </w:rPr>
      </w:pPr>
      <w:r>
        <w:rPr>
          <w:rFonts w:hint="eastAsia" w:ascii="新宋体" w:hAnsi="新宋体" w:eastAsia="新宋体" w:cs="新宋体"/>
          <w:color w:val="auto"/>
          <w:sz w:val="22"/>
          <w:szCs w:val="22"/>
          <w:highlight w:val="none"/>
        </w:rPr>
        <w:br w:type="page"/>
      </w:r>
      <w:bookmarkStart w:id="88" w:name="_Toc265529386"/>
      <w:bookmarkStart w:id="89" w:name="_Toc241404205"/>
      <w:bookmarkStart w:id="90" w:name="_Toc221374629"/>
      <w:bookmarkStart w:id="91" w:name="_Toc239145357"/>
      <w:bookmarkStart w:id="92" w:name="_Toc221423622"/>
      <w:bookmarkStart w:id="93" w:name="_Toc222114882"/>
      <w:bookmarkStart w:id="94" w:name="_Toc221356954"/>
      <w:bookmarkStart w:id="95" w:name="_Toc223716001"/>
      <w:bookmarkStart w:id="96" w:name="_Toc221356890"/>
      <w:r>
        <w:rPr>
          <w:rFonts w:hint="eastAsia" w:ascii="新宋体" w:hAnsi="新宋体" w:eastAsia="新宋体" w:cs="新宋体"/>
          <w:color w:val="auto"/>
          <w:sz w:val="22"/>
          <w:szCs w:val="22"/>
          <w:highlight w:val="none"/>
        </w:rPr>
        <w:t xml:space="preserve">          </w:t>
      </w:r>
      <w:bookmarkStart w:id="97" w:name="_Toc71374678"/>
      <w:bookmarkStart w:id="98" w:name="_Toc15718"/>
      <w:r>
        <w:rPr>
          <w:rFonts w:hint="eastAsia" w:ascii="新宋体" w:hAnsi="新宋体" w:eastAsia="新宋体" w:cs="新宋体"/>
          <w:color w:val="auto"/>
          <w:sz w:val="36"/>
          <w:szCs w:val="36"/>
          <w:highlight w:val="none"/>
        </w:rPr>
        <w:t xml:space="preserve">第二部分   </w:t>
      </w:r>
      <w:bookmarkEnd w:id="88"/>
      <w:bookmarkEnd w:id="89"/>
      <w:bookmarkEnd w:id="90"/>
      <w:bookmarkEnd w:id="91"/>
      <w:bookmarkEnd w:id="92"/>
      <w:bookmarkEnd w:id="93"/>
      <w:bookmarkEnd w:id="94"/>
      <w:bookmarkEnd w:id="95"/>
      <w:bookmarkEnd w:id="96"/>
      <w:r>
        <w:rPr>
          <w:rFonts w:hint="eastAsia" w:ascii="新宋体" w:hAnsi="新宋体" w:eastAsia="新宋体" w:cs="新宋体"/>
          <w:color w:val="auto"/>
          <w:sz w:val="36"/>
          <w:szCs w:val="36"/>
          <w:highlight w:val="none"/>
        </w:rPr>
        <w:t>合同格式</w:t>
      </w:r>
      <w:bookmarkEnd w:id="97"/>
      <w:bookmarkEnd w:id="98"/>
    </w:p>
    <w:p>
      <w:pPr>
        <w:rPr>
          <w:rFonts w:hint="eastAsia"/>
          <w:color w:val="auto"/>
          <w:highlight w:val="none"/>
          <w:lang w:val="en-US" w:eastAsia="zh-CN"/>
        </w:rPr>
      </w:pPr>
    </w:p>
    <w:p>
      <w:pPr>
        <w:jc w:val="center"/>
        <w:rPr>
          <w:rFonts w:hint="default" w:eastAsia="宋体"/>
          <w:b/>
          <w:bCs/>
          <w:color w:val="auto"/>
          <w:highlight w:val="none"/>
          <w:lang w:val="en-US" w:eastAsia="zh-CN"/>
        </w:rPr>
      </w:pPr>
      <w:r>
        <w:rPr>
          <w:rFonts w:hint="eastAsia"/>
          <w:b/>
          <w:bCs/>
          <w:color w:val="auto"/>
          <w:highlight w:val="none"/>
          <w:lang w:val="en-US" w:eastAsia="zh-CN"/>
        </w:rPr>
        <w:t>本合同作为示范文本，具体以中标人与招标人所签订正式合同为准。</w:t>
      </w:r>
    </w:p>
    <w:p>
      <w:pPr>
        <w:keepNext w:val="0"/>
        <w:keepLines w:val="0"/>
        <w:pageBreakBefore w:val="0"/>
        <w:widowControl w:val="0"/>
        <w:kinsoku/>
        <w:wordWrap/>
        <w:overflowPunct/>
        <w:topLinePunct w:val="0"/>
        <w:autoSpaceDE/>
        <w:autoSpaceDN/>
        <w:bidi w:val="0"/>
        <w:adjustRightInd/>
        <w:snapToGrid/>
        <w:spacing w:line="312" w:lineRule="auto"/>
        <w:ind w:firstLine="440" w:firstLineChars="200"/>
        <w:textAlignment w:val="auto"/>
        <w:rPr>
          <w:rFonts w:hint="eastAsia" w:ascii="微软雅黑" w:hAnsi="宋体"/>
          <w:color w:val="auto"/>
          <w:kern w:val="0"/>
          <w:sz w:val="22"/>
          <w:szCs w:val="22"/>
          <w:highlight w:val="none"/>
          <w:lang w:val="en-US" w:eastAsia="zh-CN"/>
        </w:rPr>
      </w:pPr>
      <w:bookmarkStart w:id="99" w:name="_Toc71374679"/>
    </w:p>
    <w:p>
      <w:pPr>
        <w:keepNext w:val="0"/>
        <w:keepLines w:val="0"/>
        <w:pageBreakBefore w:val="0"/>
        <w:widowControl w:val="0"/>
        <w:kinsoku/>
        <w:wordWrap/>
        <w:overflowPunct/>
        <w:topLinePunct w:val="0"/>
        <w:autoSpaceDE/>
        <w:autoSpaceDN/>
        <w:bidi w:val="0"/>
        <w:adjustRightInd/>
        <w:snapToGrid/>
        <w:spacing w:line="312" w:lineRule="auto"/>
        <w:ind w:firstLine="440" w:firstLineChars="200"/>
        <w:textAlignment w:val="auto"/>
        <w:rPr>
          <w:rFonts w:ascii="宋体" w:hAnsi="宋体" w:cs="宋体"/>
          <w:color w:val="auto"/>
          <w:kern w:val="1"/>
          <w:sz w:val="44"/>
          <w:highlight w:val="none"/>
        </w:rPr>
      </w:pPr>
      <w:r>
        <w:rPr>
          <w:rFonts w:hint="eastAsia" w:ascii="微软雅黑" w:hAnsi="宋体"/>
          <w:color w:val="auto"/>
          <w:kern w:val="0"/>
          <w:sz w:val="22"/>
          <w:szCs w:val="22"/>
          <w:highlight w:val="none"/>
          <w:lang w:val="en-US" w:eastAsia="zh-CN"/>
        </w:rPr>
        <w:t>特别</w:t>
      </w:r>
      <w:r>
        <w:rPr>
          <w:rFonts w:hint="eastAsia" w:ascii="微软雅黑" w:hAnsi="宋体"/>
          <w:color w:val="auto"/>
          <w:kern w:val="0"/>
          <w:sz w:val="22"/>
          <w:szCs w:val="22"/>
          <w:highlight w:val="none"/>
        </w:rPr>
        <w:t>说明：本合同</w:t>
      </w:r>
      <w:r>
        <w:rPr>
          <w:rFonts w:hint="eastAsia" w:ascii="微软雅黑" w:hAnsi="宋体"/>
          <w:color w:val="auto"/>
          <w:kern w:val="0"/>
          <w:sz w:val="22"/>
          <w:szCs w:val="22"/>
          <w:highlight w:val="none"/>
          <w:lang w:val="en-US" w:eastAsia="zh-CN"/>
        </w:rPr>
        <w:t>由双方</w:t>
      </w:r>
      <w:r>
        <w:rPr>
          <w:rFonts w:hint="eastAsia" w:ascii="微软雅黑" w:hAnsi="宋体"/>
          <w:color w:val="auto"/>
          <w:kern w:val="0"/>
          <w:sz w:val="22"/>
          <w:szCs w:val="22"/>
          <w:highlight w:val="none"/>
        </w:rPr>
        <w:t>依据《中华人民共和国民法典》签订，以下部分条款不一定和最终</w:t>
      </w:r>
      <w:r>
        <w:rPr>
          <w:rFonts w:hint="eastAsia" w:ascii="微软雅黑" w:hAnsi="宋体"/>
          <w:color w:val="auto"/>
          <w:kern w:val="0"/>
          <w:sz w:val="22"/>
          <w:szCs w:val="22"/>
          <w:highlight w:val="none"/>
          <w:lang w:val="en-US" w:eastAsia="zh-CN"/>
        </w:rPr>
        <w:t>签订的</w:t>
      </w:r>
      <w:r>
        <w:rPr>
          <w:rFonts w:hint="eastAsia" w:ascii="微软雅黑" w:hAnsi="宋体"/>
          <w:color w:val="auto"/>
          <w:kern w:val="0"/>
          <w:sz w:val="22"/>
          <w:szCs w:val="22"/>
          <w:highlight w:val="none"/>
        </w:rPr>
        <w:t>合同条款内容完全一致，采购人有权进行适当调整</w:t>
      </w:r>
      <w:r>
        <w:rPr>
          <w:rFonts w:hint="eastAsia" w:ascii="微软雅黑" w:hAnsi="宋体"/>
          <w:color w:val="auto"/>
          <w:kern w:val="0"/>
          <w:sz w:val="22"/>
          <w:szCs w:val="22"/>
          <w:highlight w:val="none"/>
          <w:lang w:eastAsia="zh-CN"/>
        </w:rPr>
        <w:t>，</w:t>
      </w:r>
      <w:r>
        <w:rPr>
          <w:rFonts w:hint="eastAsia" w:ascii="微软雅黑" w:hAnsi="宋体"/>
          <w:color w:val="auto"/>
          <w:kern w:val="0"/>
          <w:sz w:val="22"/>
          <w:szCs w:val="22"/>
          <w:highlight w:val="none"/>
        </w:rPr>
        <w:t>但</w:t>
      </w:r>
      <w:r>
        <w:rPr>
          <w:rFonts w:hint="eastAsia" w:ascii="微软雅黑" w:hAnsi="宋体"/>
          <w:color w:val="auto"/>
          <w:kern w:val="0"/>
          <w:sz w:val="22"/>
          <w:szCs w:val="22"/>
          <w:highlight w:val="none"/>
          <w:lang w:val="en-US" w:eastAsia="zh-CN"/>
        </w:rPr>
        <w:t>采购人亦承诺</w:t>
      </w:r>
      <w:r>
        <w:rPr>
          <w:rFonts w:hint="eastAsia" w:ascii="微软雅黑" w:hAnsi="宋体"/>
          <w:color w:val="auto"/>
          <w:kern w:val="0"/>
          <w:sz w:val="22"/>
          <w:szCs w:val="22"/>
          <w:highlight w:val="none"/>
        </w:rPr>
        <w:t>不</w:t>
      </w:r>
      <w:r>
        <w:rPr>
          <w:rFonts w:hint="eastAsia" w:ascii="微软雅黑" w:hAnsi="宋体"/>
          <w:color w:val="auto"/>
          <w:kern w:val="0"/>
          <w:sz w:val="22"/>
          <w:szCs w:val="22"/>
          <w:highlight w:val="none"/>
          <w:lang w:val="en-US" w:eastAsia="zh-CN"/>
        </w:rPr>
        <w:t>会</w:t>
      </w:r>
      <w:r>
        <w:rPr>
          <w:rFonts w:hint="eastAsia" w:ascii="微软雅黑" w:hAnsi="宋体"/>
          <w:color w:val="auto"/>
          <w:kern w:val="0"/>
          <w:sz w:val="22"/>
          <w:szCs w:val="22"/>
          <w:highlight w:val="none"/>
        </w:rPr>
        <w:t>与</w:t>
      </w:r>
      <w:r>
        <w:rPr>
          <w:rFonts w:hint="eastAsia" w:ascii="微软雅黑" w:hAnsi="宋体"/>
          <w:color w:val="auto"/>
          <w:kern w:val="0"/>
          <w:sz w:val="22"/>
          <w:szCs w:val="22"/>
          <w:highlight w:val="none"/>
          <w:lang w:val="en-US" w:eastAsia="zh-CN"/>
        </w:rPr>
        <w:t>招投标文件主要条款</w:t>
      </w:r>
      <w:r>
        <w:rPr>
          <w:rFonts w:hint="eastAsia" w:ascii="微软雅黑" w:hAnsi="宋体"/>
          <w:color w:val="auto"/>
          <w:kern w:val="0"/>
          <w:sz w:val="22"/>
          <w:szCs w:val="22"/>
          <w:highlight w:val="none"/>
        </w:rPr>
        <w:t>相悖。</w:t>
      </w:r>
    </w:p>
    <w:p>
      <w:pPr>
        <w:keepNext w:val="0"/>
        <w:keepLines w:val="0"/>
        <w:pageBreakBefore w:val="0"/>
        <w:widowControl w:val="0"/>
        <w:kinsoku/>
        <w:wordWrap/>
        <w:overflowPunct/>
        <w:topLinePunct w:val="0"/>
        <w:autoSpaceDE/>
        <w:autoSpaceDN/>
        <w:bidi w:val="0"/>
        <w:adjustRightInd/>
        <w:snapToGrid/>
        <w:spacing w:line="312" w:lineRule="auto"/>
        <w:ind w:firstLine="440" w:firstLineChars="200"/>
        <w:textAlignment w:val="auto"/>
        <w:rPr>
          <w:rFonts w:hint="eastAsia" w:ascii="宋体" w:cs="宋体"/>
          <w:color w:val="auto"/>
          <w:sz w:val="22"/>
          <w:szCs w:val="22"/>
          <w:highlight w:val="none"/>
          <w:lang w:bidi="ar-SA"/>
        </w:rPr>
      </w:pPr>
      <w:r>
        <w:rPr>
          <w:rFonts w:hint="eastAsia" w:ascii="宋体" w:cs="宋体"/>
          <w:color w:val="auto"/>
          <w:sz w:val="22"/>
          <w:szCs w:val="22"/>
          <w:highlight w:val="none"/>
          <w:u w:val="single"/>
          <w:lang w:eastAsia="zh-CN" w:bidi="ar-SA"/>
        </w:rPr>
        <w:t>温州市康居物业管理有限公司</w:t>
      </w:r>
      <w:r>
        <w:rPr>
          <w:rFonts w:hint="eastAsia" w:ascii="宋体" w:cs="宋体"/>
          <w:color w:val="auto"/>
          <w:sz w:val="22"/>
          <w:szCs w:val="22"/>
          <w:highlight w:val="none"/>
          <w:lang w:bidi="ar-SA"/>
        </w:rPr>
        <w:t>采购的</w:t>
      </w:r>
      <w:r>
        <w:rPr>
          <w:rFonts w:hint="eastAsia" w:ascii="宋体" w:cs="宋体"/>
          <w:color w:val="auto"/>
          <w:sz w:val="22"/>
          <w:szCs w:val="22"/>
          <w:highlight w:val="none"/>
          <w:u w:val="single"/>
          <w:lang w:bidi="ar-SA"/>
        </w:rPr>
        <w:t xml:space="preserve">  </w:t>
      </w:r>
      <w:r>
        <w:rPr>
          <w:rFonts w:hint="eastAsia" w:ascii="宋体" w:cs="宋体"/>
          <w:color w:val="auto"/>
          <w:sz w:val="22"/>
          <w:szCs w:val="22"/>
          <w:highlight w:val="none"/>
          <w:u w:val="single"/>
          <w:lang w:eastAsia="zh-CN" w:bidi="ar-SA"/>
        </w:rPr>
        <w:t>市民中心信息系统运维服务外包</w:t>
      </w:r>
      <w:r>
        <w:rPr>
          <w:rFonts w:hint="eastAsia" w:ascii="宋体" w:cs="宋体"/>
          <w:color w:val="auto"/>
          <w:sz w:val="22"/>
          <w:szCs w:val="22"/>
          <w:highlight w:val="none"/>
          <w:u w:val="single"/>
          <w:lang w:bidi="ar-SA"/>
        </w:rPr>
        <w:t xml:space="preserve"> </w:t>
      </w:r>
      <w:r>
        <w:rPr>
          <w:rFonts w:hint="eastAsia" w:ascii="宋体" w:cs="宋体"/>
          <w:color w:val="auto"/>
          <w:sz w:val="22"/>
          <w:szCs w:val="22"/>
          <w:highlight w:val="none"/>
          <w:lang w:bidi="ar-SA"/>
        </w:rPr>
        <w:t>（项目名称、项目编号）在国内公开招标，经评标委员会决标</w:t>
      </w:r>
      <w:r>
        <w:rPr>
          <w:rFonts w:hint="eastAsia" w:ascii="宋体" w:cs="宋体"/>
          <w:color w:val="auto"/>
          <w:sz w:val="22"/>
          <w:szCs w:val="22"/>
          <w:highlight w:val="none"/>
          <w:u w:val="single"/>
          <w:lang w:bidi="ar-SA"/>
        </w:rPr>
        <w:t xml:space="preserve">           </w:t>
      </w:r>
      <w:r>
        <w:rPr>
          <w:rFonts w:hint="eastAsia" w:ascii="宋体" w:cs="宋体"/>
          <w:color w:val="auto"/>
          <w:sz w:val="22"/>
          <w:szCs w:val="22"/>
          <w:highlight w:val="none"/>
          <w:lang w:bidi="ar-SA"/>
        </w:rPr>
        <w:t>为</w:t>
      </w:r>
      <w:r>
        <w:rPr>
          <w:rFonts w:hint="eastAsia" w:ascii="宋体" w:cs="宋体"/>
          <w:color w:val="auto"/>
          <w:sz w:val="22"/>
          <w:szCs w:val="22"/>
          <w:highlight w:val="none"/>
          <w:lang w:eastAsia="zh-CN" w:bidi="ar-SA"/>
        </w:rPr>
        <w:t>中标供应商</w:t>
      </w:r>
      <w:r>
        <w:rPr>
          <w:rFonts w:hint="eastAsia" w:ascii="宋体" w:cs="宋体"/>
          <w:color w:val="auto"/>
          <w:sz w:val="22"/>
          <w:szCs w:val="22"/>
          <w:highlight w:val="none"/>
          <w:lang w:bidi="ar-SA"/>
        </w:rPr>
        <w:t>。</w:t>
      </w:r>
      <w:r>
        <w:rPr>
          <w:rFonts w:hint="eastAsia" w:ascii="宋体" w:cs="宋体"/>
          <w:color w:val="auto"/>
          <w:sz w:val="22"/>
          <w:szCs w:val="22"/>
          <w:highlight w:val="none"/>
          <w:lang w:val="en-US" w:eastAsia="zh-CN" w:bidi="ar-SA"/>
        </w:rPr>
        <w:t>甲、乙</w:t>
      </w:r>
      <w:r>
        <w:rPr>
          <w:rFonts w:hint="eastAsia" w:ascii="宋体" w:cs="宋体"/>
          <w:color w:val="auto"/>
          <w:sz w:val="22"/>
          <w:szCs w:val="22"/>
          <w:highlight w:val="none"/>
          <w:lang w:bidi="ar-SA"/>
        </w:rPr>
        <w:t>双方同意按照下面条款和条件，签署本合同。</w:t>
      </w:r>
    </w:p>
    <w:p>
      <w:pPr>
        <w:keepNext w:val="0"/>
        <w:keepLines w:val="0"/>
        <w:pageBreakBefore w:val="0"/>
        <w:widowControl w:val="0"/>
        <w:kinsoku/>
        <w:wordWrap/>
        <w:overflowPunct/>
        <w:topLinePunct w:val="0"/>
        <w:autoSpaceDE/>
        <w:autoSpaceDN/>
        <w:bidi w:val="0"/>
        <w:adjustRightInd/>
        <w:snapToGrid/>
        <w:spacing w:line="312" w:lineRule="auto"/>
        <w:ind w:firstLine="433" w:firstLineChars="196"/>
        <w:textAlignment w:val="auto"/>
        <w:rPr>
          <w:rFonts w:hint="eastAsia" w:ascii="宋体" w:cs="宋体"/>
          <w:b/>
          <w:bCs/>
          <w:color w:val="auto"/>
          <w:sz w:val="22"/>
          <w:szCs w:val="22"/>
          <w:highlight w:val="none"/>
          <w:lang w:bidi="ar-SA"/>
        </w:rPr>
      </w:pPr>
      <w:r>
        <w:rPr>
          <w:rFonts w:hint="eastAsia" w:ascii="宋体" w:cs="宋体"/>
          <w:b/>
          <w:bCs/>
          <w:color w:val="auto"/>
          <w:sz w:val="22"/>
          <w:szCs w:val="22"/>
          <w:highlight w:val="none"/>
          <w:lang w:bidi="ar-SA"/>
        </w:rPr>
        <w:t>1． 合同文件</w:t>
      </w:r>
    </w:p>
    <w:p>
      <w:pPr>
        <w:keepNext w:val="0"/>
        <w:keepLines w:val="0"/>
        <w:pageBreakBefore w:val="0"/>
        <w:widowControl w:val="0"/>
        <w:kinsoku/>
        <w:wordWrap/>
        <w:overflowPunct/>
        <w:topLinePunct w:val="0"/>
        <w:autoSpaceDE/>
        <w:autoSpaceDN/>
        <w:bidi w:val="0"/>
        <w:adjustRightInd/>
        <w:snapToGrid/>
        <w:spacing w:line="312" w:lineRule="auto"/>
        <w:ind w:firstLine="435"/>
        <w:textAlignment w:val="auto"/>
        <w:rPr>
          <w:rFonts w:hint="eastAsia" w:ascii="宋体" w:cs="宋体"/>
          <w:color w:val="auto"/>
          <w:sz w:val="22"/>
          <w:szCs w:val="22"/>
          <w:highlight w:val="none"/>
          <w:lang w:bidi="ar-SA"/>
        </w:rPr>
      </w:pPr>
      <w:r>
        <w:rPr>
          <w:rFonts w:hint="eastAsia" w:ascii="宋体" w:cs="宋体"/>
          <w:color w:val="auto"/>
          <w:sz w:val="22"/>
          <w:szCs w:val="22"/>
          <w:highlight w:val="none"/>
          <w:lang w:bidi="ar-SA"/>
        </w:rPr>
        <w:t xml:space="preserve">    下列文件构成本合同的组成部分：</w:t>
      </w:r>
    </w:p>
    <w:p>
      <w:pPr>
        <w:keepNext w:val="0"/>
        <w:keepLines w:val="0"/>
        <w:pageBreakBefore w:val="0"/>
        <w:widowControl w:val="0"/>
        <w:kinsoku/>
        <w:wordWrap/>
        <w:overflowPunct/>
        <w:topLinePunct w:val="0"/>
        <w:autoSpaceDE/>
        <w:autoSpaceDN/>
        <w:bidi w:val="0"/>
        <w:adjustRightInd/>
        <w:snapToGrid/>
        <w:spacing w:line="312" w:lineRule="auto"/>
        <w:ind w:firstLine="437"/>
        <w:textAlignment w:val="auto"/>
        <w:rPr>
          <w:rFonts w:hint="default" w:ascii="宋体" w:eastAsia="宋体" w:cs="宋体"/>
          <w:color w:val="auto"/>
          <w:sz w:val="22"/>
          <w:szCs w:val="22"/>
          <w:highlight w:val="none"/>
          <w:lang w:val="en-US" w:eastAsia="zh-CN" w:bidi="ar-SA"/>
        </w:rPr>
      </w:pPr>
      <w:r>
        <w:rPr>
          <w:rFonts w:hint="eastAsia" w:ascii="宋体" w:cs="宋体"/>
          <w:color w:val="auto"/>
          <w:sz w:val="22"/>
          <w:szCs w:val="22"/>
          <w:highlight w:val="none"/>
          <w:lang w:bidi="ar-SA"/>
        </w:rPr>
        <w:t xml:space="preserve">   （1）合同通用条款、合同特殊条款</w:t>
      </w:r>
      <w:r>
        <w:rPr>
          <w:rFonts w:hint="eastAsia" w:ascii="宋体" w:cs="宋体"/>
          <w:color w:val="auto"/>
          <w:sz w:val="22"/>
          <w:szCs w:val="22"/>
          <w:highlight w:val="none"/>
          <w:lang w:eastAsia="zh-CN" w:bidi="ar-SA"/>
        </w:rPr>
        <w:t>、</w:t>
      </w:r>
      <w:r>
        <w:rPr>
          <w:rFonts w:hint="eastAsia" w:ascii="宋体" w:cs="宋体"/>
          <w:color w:val="auto"/>
          <w:sz w:val="22"/>
          <w:szCs w:val="22"/>
          <w:highlight w:val="none"/>
          <w:lang w:val="en-US" w:eastAsia="zh-CN" w:bidi="ar-SA"/>
        </w:rPr>
        <w:t>补充协议（若有）</w:t>
      </w:r>
    </w:p>
    <w:p>
      <w:pPr>
        <w:keepNext w:val="0"/>
        <w:keepLines w:val="0"/>
        <w:pageBreakBefore w:val="0"/>
        <w:widowControl w:val="0"/>
        <w:kinsoku/>
        <w:wordWrap/>
        <w:overflowPunct/>
        <w:topLinePunct w:val="0"/>
        <w:autoSpaceDE/>
        <w:autoSpaceDN/>
        <w:bidi w:val="0"/>
        <w:adjustRightInd/>
        <w:snapToGrid/>
        <w:spacing w:line="312" w:lineRule="auto"/>
        <w:ind w:firstLine="437"/>
        <w:textAlignment w:val="auto"/>
        <w:rPr>
          <w:rFonts w:hint="eastAsia" w:ascii="宋体" w:cs="宋体"/>
          <w:color w:val="auto"/>
          <w:sz w:val="22"/>
          <w:szCs w:val="22"/>
          <w:highlight w:val="none"/>
          <w:lang w:bidi="ar-SA"/>
        </w:rPr>
      </w:pPr>
      <w:r>
        <w:rPr>
          <w:rFonts w:hint="eastAsia" w:ascii="宋体" w:cs="宋体"/>
          <w:color w:val="auto"/>
          <w:sz w:val="22"/>
          <w:szCs w:val="22"/>
          <w:highlight w:val="none"/>
          <w:lang w:bidi="ar-SA"/>
        </w:rPr>
        <w:t xml:space="preserve">   （2）中标通知书</w:t>
      </w:r>
    </w:p>
    <w:p>
      <w:pPr>
        <w:keepNext w:val="0"/>
        <w:keepLines w:val="0"/>
        <w:pageBreakBefore w:val="0"/>
        <w:widowControl w:val="0"/>
        <w:kinsoku/>
        <w:wordWrap/>
        <w:overflowPunct/>
        <w:topLinePunct w:val="0"/>
        <w:autoSpaceDE/>
        <w:autoSpaceDN/>
        <w:bidi w:val="0"/>
        <w:adjustRightInd/>
        <w:snapToGrid/>
        <w:spacing w:line="312" w:lineRule="auto"/>
        <w:ind w:firstLine="437"/>
        <w:textAlignment w:val="auto"/>
        <w:rPr>
          <w:rFonts w:hint="eastAsia" w:ascii="宋体" w:cs="宋体"/>
          <w:color w:val="auto"/>
          <w:sz w:val="22"/>
          <w:szCs w:val="22"/>
          <w:highlight w:val="none"/>
          <w:lang w:bidi="ar-SA"/>
        </w:rPr>
      </w:pPr>
      <w:r>
        <w:rPr>
          <w:rFonts w:hint="eastAsia" w:ascii="宋体" w:cs="宋体"/>
          <w:color w:val="auto"/>
          <w:sz w:val="22"/>
          <w:szCs w:val="22"/>
          <w:highlight w:val="none"/>
          <w:lang w:bidi="ar-SA"/>
        </w:rPr>
        <w:t xml:space="preserve">   （3）投标分项报价表</w:t>
      </w:r>
    </w:p>
    <w:p>
      <w:pPr>
        <w:keepNext w:val="0"/>
        <w:keepLines w:val="0"/>
        <w:pageBreakBefore w:val="0"/>
        <w:widowControl w:val="0"/>
        <w:kinsoku/>
        <w:wordWrap/>
        <w:overflowPunct/>
        <w:topLinePunct w:val="0"/>
        <w:autoSpaceDE/>
        <w:autoSpaceDN/>
        <w:bidi w:val="0"/>
        <w:adjustRightInd/>
        <w:snapToGrid/>
        <w:spacing w:line="312" w:lineRule="auto"/>
        <w:ind w:firstLine="437"/>
        <w:textAlignment w:val="auto"/>
        <w:rPr>
          <w:rFonts w:hint="eastAsia" w:ascii="宋体" w:cs="宋体"/>
          <w:color w:val="auto"/>
          <w:sz w:val="22"/>
          <w:szCs w:val="22"/>
          <w:highlight w:val="none"/>
          <w:lang w:bidi="ar-SA"/>
        </w:rPr>
      </w:pPr>
      <w:r>
        <w:rPr>
          <w:rFonts w:hint="eastAsia" w:ascii="宋体" w:cs="宋体"/>
          <w:color w:val="auto"/>
          <w:sz w:val="22"/>
          <w:szCs w:val="22"/>
          <w:highlight w:val="none"/>
          <w:lang w:bidi="ar-SA"/>
        </w:rPr>
        <w:t xml:space="preserve">   （4）技术规格、商务条款偏离表</w:t>
      </w:r>
    </w:p>
    <w:p>
      <w:pPr>
        <w:keepNext w:val="0"/>
        <w:keepLines w:val="0"/>
        <w:pageBreakBefore w:val="0"/>
        <w:widowControl w:val="0"/>
        <w:kinsoku/>
        <w:wordWrap/>
        <w:overflowPunct/>
        <w:topLinePunct w:val="0"/>
        <w:autoSpaceDE/>
        <w:autoSpaceDN/>
        <w:bidi w:val="0"/>
        <w:adjustRightInd/>
        <w:snapToGrid/>
        <w:spacing w:line="312" w:lineRule="auto"/>
        <w:ind w:firstLine="437"/>
        <w:textAlignment w:val="auto"/>
        <w:rPr>
          <w:rFonts w:hint="eastAsia" w:ascii="宋体" w:cs="宋体"/>
          <w:color w:val="auto"/>
          <w:sz w:val="22"/>
          <w:szCs w:val="22"/>
          <w:highlight w:val="none"/>
          <w:lang w:bidi="ar-SA"/>
        </w:rPr>
      </w:pPr>
      <w:r>
        <w:rPr>
          <w:rFonts w:hint="eastAsia" w:ascii="宋体" w:cs="宋体"/>
          <w:color w:val="auto"/>
          <w:sz w:val="22"/>
          <w:szCs w:val="22"/>
          <w:highlight w:val="none"/>
          <w:lang w:bidi="ar-SA"/>
        </w:rPr>
        <w:t xml:space="preserve">   （5）投标技术和服务响应方案</w:t>
      </w:r>
    </w:p>
    <w:p>
      <w:pPr>
        <w:keepNext w:val="0"/>
        <w:keepLines w:val="0"/>
        <w:pageBreakBefore w:val="0"/>
        <w:widowControl w:val="0"/>
        <w:kinsoku/>
        <w:wordWrap/>
        <w:overflowPunct/>
        <w:topLinePunct w:val="0"/>
        <w:autoSpaceDE/>
        <w:autoSpaceDN/>
        <w:bidi w:val="0"/>
        <w:adjustRightInd/>
        <w:snapToGrid/>
        <w:spacing w:line="312" w:lineRule="auto"/>
        <w:ind w:firstLine="437"/>
        <w:textAlignment w:val="auto"/>
        <w:rPr>
          <w:rFonts w:hint="eastAsia" w:ascii="宋体" w:cs="宋体"/>
          <w:color w:val="auto"/>
          <w:sz w:val="22"/>
          <w:szCs w:val="22"/>
          <w:highlight w:val="none"/>
          <w:lang w:bidi="ar-SA"/>
        </w:rPr>
      </w:pPr>
      <w:r>
        <w:rPr>
          <w:rFonts w:hint="eastAsia" w:ascii="宋体" w:cs="宋体"/>
          <w:color w:val="auto"/>
          <w:sz w:val="22"/>
          <w:szCs w:val="22"/>
          <w:highlight w:val="none"/>
          <w:lang w:bidi="ar-SA"/>
        </w:rPr>
        <w:t xml:space="preserve">   （6）合同补充条款或说明（</w:t>
      </w:r>
      <w:r>
        <w:rPr>
          <w:rFonts w:hint="eastAsia" w:ascii="宋体" w:cs="宋体"/>
          <w:color w:val="auto"/>
          <w:sz w:val="22"/>
          <w:szCs w:val="22"/>
          <w:highlight w:val="none"/>
          <w:lang w:val="en-US" w:eastAsia="zh-CN" w:bidi="ar-SA"/>
        </w:rPr>
        <w:t>若有</w:t>
      </w:r>
      <w:r>
        <w:rPr>
          <w:rFonts w:hint="eastAsia" w:ascii="宋体" w:cs="宋体"/>
          <w:color w:val="auto"/>
          <w:sz w:val="22"/>
          <w:szCs w:val="22"/>
          <w:highlight w:val="none"/>
          <w:lang w:bidi="ar-SA"/>
        </w:rPr>
        <w:t>）</w:t>
      </w:r>
    </w:p>
    <w:p>
      <w:pPr>
        <w:keepNext w:val="0"/>
        <w:keepLines w:val="0"/>
        <w:pageBreakBefore w:val="0"/>
        <w:widowControl w:val="0"/>
        <w:kinsoku/>
        <w:wordWrap/>
        <w:overflowPunct/>
        <w:topLinePunct w:val="0"/>
        <w:autoSpaceDE/>
        <w:autoSpaceDN/>
        <w:bidi w:val="0"/>
        <w:adjustRightInd/>
        <w:snapToGrid/>
        <w:spacing w:line="312" w:lineRule="auto"/>
        <w:ind w:firstLine="437"/>
        <w:textAlignment w:val="auto"/>
        <w:rPr>
          <w:rFonts w:hint="eastAsia" w:ascii="宋体" w:cs="宋体"/>
          <w:color w:val="auto"/>
          <w:sz w:val="22"/>
          <w:szCs w:val="22"/>
          <w:highlight w:val="none"/>
          <w:lang w:bidi="ar-SA"/>
        </w:rPr>
      </w:pPr>
      <w:r>
        <w:rPr>
          <w:rFonts w:hint="eastAsia" w:ascii="宋体" w:cs="宋体"/>
          <w:color w:val="auto"/>
          <w:sz w:val="22"/>
          <w:szCs w:val="22"/>
          <w:highlight w:val="none"/>
          <w:lang w:bidi="ar-SA"/>
        </w:rPr>
        <w:t xml:space="preserve">   （7）承诺书（含询标记录和优惠条件）</w:t>
      </w:r>
    </w:p>
    <w:p>
      <w:pPr>
        <w:keepNext w:val="0"/>
        <w:keepLines w:val="0"/>
        <w:pageBreakBefore w:val="0"/>
        <w:widowControl w:val="0"/>
        <w:tabs>
          <w:tab w:val="left" w:pos="540"/>
        </w:tabs>
        <w:kinsoku/>
        <w:wordWrap/>
        <w:overflowPunct/>
        <w:topLinePunct w:val="0"/>
        <w:autoSpaceDE/>
        <w:autoSpaceDN/>
        <w:bidi w:val="0"/>
        <w:adjustRightInd/>
        <w:snapToGrid/>
        <w:spacing w:line="312" w:lineRule="auto"/>
        <w:ind w:firstLine="397"/>
        <w:textAlignment w:val="auto"/>
        <w:rPr>
          <w:rFonts w:hint="eastAsia" w:ascii="宋体" w:cs="宋体"/>
          <w:b/>
          <w:bCs/>
          <w:color w:val="auto"/>
          <w:sz w:val="22"/>
          <w:szCs w:val="22"/>
          <w:highlight w:val="none"/>
          <w:lang w:bidi="ar-SA"/>
        </w:rPr>
      </w:pPr>
      <w:r>
        <w:rPr>
          <w:rFonts w:hint="eastAsia" w:ascii="宋体" w:cs="宋体"/>
          <w:b/>
          <w:bCs/>
          <w:color w:val="auto"/>
          <w:sz w:val="22"/>
          <w:szCs w:val="22"/>
          <w:highlight w:val="none"/>
          <w:lang w:bidi="ar-SA"/>
        </w:rPr>
        <w:t>2． 合同范围和条件</w:t>
      </w:r>
    </w:p>
    <w:p>
      <w:pPr>
        <w:keepNext w:val="0"/>
        <w:keepLines w:val="0"/>
        <w:pageBreakBefore w:val="0"/>
        <w:widowControl w:val="0"/>
        <w:tabs>
          <w:tab w:val="left" w:pos="540"/>
        </w:tabs>
        <w:kinsoku/>
        <w:wordWrap/>
        <w:overflowPunct/>
        <w:topLinePunct w:val="0"/>
        <w:autoSpaceDE/>
        <w:autoSpaceDN/>
        <w:bidi w:val="0"/>
        <w:adjustRightInd/>
        <w:snapToGrid/>
        <w:spacing w:line="312" w:lineRule="auto"/>
        <w:ind w:firstLine="827" w:firstLineChars="376"/>
        <w:textAlignment w:val="auto"/>
        <w:rPr>
          <w:rFonts w:hint="eastAsia" w:ascii="宋体" w:cs="宋体"/>
          <w:b/>
          <w:bCs/>
          <w:color w:val="auto"/>
          <w:sz w:val="22"/>
          <w:szCs w:val="22"/>
          <w:highlight w:val="none"/>
          <w:lang w:bidi="ar-SA"/>
        </w:rPr>
      </w:pPr>
      <w:r>
        <w:rPr>
          <w:rFonts w:hint="eastAsia" w:ascii="宋体" w:cs="宋体"/>
          <w:color w:val="auto"/>
          <w:sz w:val="22"/>
          <w:szCs w:val="22"/>
          <w:highlight w:val="none"/>
          <w:lang w:bidi="ar-SA"/>
        </w:rPr>
        <w:t>本合同范围和条件应与上述合同文件规定的内容相一致。</w:t>
      </w:r>
    </w:p>
    <w:p>
      <w:pPr>
        <w:keepNext w:val="0"/>
        <w:keepLines w:val="0"/>
        <w:pageBreakBefore w:val="0"/>
        <w:widowControl w:val="0"/>
        <w:kinsoku/>
        <w:wordWrap/>
        <w:overflowPunct/>
        <w:topLinePunct w:val="0"/>
        <w:autoSpaceDE/>
        <w:autoSpaceDN/>
        <w:bidi w:val="0"/>
        <w:adjustRightInd/>
        <w:snapToGrid/>
        <w:spacing w:line="312" w:lineRule="auto"/>
        <w:ind w:firstLine="435"/>
        <w:textAlignment w:val="auto"/>
        <w:rPr>
          <w:rFonts w:hint="eastAsia" w:ascii="宋体" w:eastAsia="宋体" w:cs="宋体"/>
          <w:b/>
          <w:bCs/>
          <w:color w:val="auto"/>
          <w:sz w:val="22"/>
          <w:szCs w:val="22"/>
          <w:highlight w:val="none"/>
          <w:lang w:eastAsia="zh-CN" w:bidi="ar-SA"/>
        </w:rPr>
      </w:pPr>
      <w:r>
        <w:rPr>
          <w:rFonts w:hint="eastAsia" w:ascii="宋体" w:cs="宋体"/>
          <w:b/>
          <w:bCs/>
          <w:color w:val="auto"/>
          <w:sz w:val="22"/>
          <w:szCs w:val="22"/>
          <w:highlight w:val="none"/>
          <w:lang w:bidi="ar-SA"/>
        </w:rPr>
        <w:t xml:space="preserve">3． </w:t>
      </w:r>
      <w:r>
        <w:rPr>
          <w:rFonts w:hint="eastAsia" w:ascii="宋体" w:cs="宋体"/>
          <w:b/>
          <w:bCs/>
          <w:color w:val="auto"/>
          <w:sz w:val="22"/>
          <w:szCs w:val="22"/>
          <w:highlight w:val="none"/>
          <w:lang w:eastAsia="zh-CN" w:bidi="ar-SA"/>
        </w:rPr>
        <w:t>服务内容及要求</w:t>
      </w:r>
    </w:p>
    <w:p>
      <w:pPr>
        <w:keepNext w:val="0"/>
        <w:keepLines w:val="0"/>
        <w:pageBreakBefore w:val="0"/>
        <w:widowControl w:val="0"/>
        <w:kinsoku/>
        <w:wordWrap/>
        <w:overflowPunct/>
        <w:topLinePunct w:val="0"/>
        <w:autoSpaceDE/>
        <w:autoSpaceDN/>
        <w:bidi w:val="0"/>
        <w:adjustRightInd/>
        <w:snapToGrid/>
        <w:spacing w:line="312" w:lineRule="auto"/>
        <w:ind w:firstLine="567"/>
        <w:textAlignment w:val="auto"/>
        <w:rPr>
          <w:rFonts w:hint="eastAsia" w:ascii="宋体" w:cs="宋体"/>
          <w:color w:val="auto"/>
          <w:sz w:val="22"/>
          <w:szCs w:val="22"/>
          <w:highlight w:val="none"/>
          <w:lang w:bidi="ar-SA"/>
        </w:rPr>
      </w:pPr>
      <w:r>
        <w:rPr>
          <w:rFonts w:hint="eastAsia" w:ascii="宋体" w:cs="宋体"/>
          <w:color w:val="auto"/>
          <w:sz w:val="22"/>
          <w:szCs w:val="22"/>
          <w:highlight w:val="none"/>
          <w:lang w:bidi="ar-SA"/>
        </w:rPr>
        <w:t xml:space="preserve">   本合同提供的服务内容及要求（详见采购内容及要求）。</w:t>
      </w:r>
    </w:p>
    <w:p>
      <w:pPr>
        <w:keepNext w:val="0"/>
        <w:keepLines w:val="0"/>
        <w:pageBreakBefore w:val="0"/>
        <w:widowControl w:val="0"/>
        <w:kinsoku/>
        <w:wordWrap/>
        <w:overflowPunct/>
        <w:topLinePunct w:val="0"/>
        <w:autoSpaceDE/>
        <w:autoSpaceDN/>
        <w:bidi w:val="0"/>
        <w:adjustRightInd/>
        <w:snapToGrid/>
        <w:spacing w:line="312" w:lineRule="auto"/>
        <w:ind w:firstLine="435"/>
        <w:textAlignment w:val="auto"/>
        <w:rPr>
          <w:rFonts w:hint="eastAsia" w:ascii="宋体" w:cs="宋体"/>
          <w:b/>
          <w:bCs/>
          <w:color w:val="auto"/>
          <w:sz w:val="22"/>
          <w:szCs w:val="22"/>
          <w:highlight w:val="none"/>
          <w:lang w:bidi="ar-SA"/>
        </w:rPr>
      </w:pPr>
      <w:r>
        <w:rPr>
          <w:rFonts w:hint="eastAsia" w:ascii="宋体" w:cs="宋体"/>
          <w:b/>
          <w:bCs/>
          <w:color w:val="auto"/>
          <w:sz w:val="22"/>
          <w:szCs w:val="22"/>
          <w:highlight w:val="none"/>
          <w:lang w:bidi="ar-SA"/>
        </w:rPr>
        <w:t>4． 合同总价</w:t>
      </w:r>
    </w:p>
    <w:p>
      <w:pPr>
        <w:keepNext w:val="0"/>
        <w:keepLines w:val="0"/>
        <w:pageBreakBefore w:val="0"/>
        <w:widowControl w:val="0"/>
        <w:kinsoku/>
        <w:wordWrap/>
        <w:overflowPunct/>
        <w:topLinePunct w:val="0"/>
        <w:autoSpaceDE/>
        <w:autoSpaceDN/>
        <w:bidi w:val="0"/>
        <w:adjustRightInd/>
        <w:snapToGrid/>
        <w:spacing w:line="312" w:lineRule="auto"/>
        <w:ind w:firstLine="880" w:firstLineChars="400"/>
        <w:textAlignment w:val="auto"/>
        <w:rPr>
          <w:rFonts w:hint="eastAsia" w:ascii="宋体" w:cs="宋体"/>
          <w:color w:val="auto"/>
          <w:sz w:val="22"/>
          <w:szCs w:val="22"/>
          <w:highlight w:val="none"/>
          <w:lang w:bidi="ar-SA"/>
        </w:rPr>
      </w:pPr>
      <w:r>
        <w:rPr>
          <w:rFonts w:hint="eastAsia" w:ascii="宋体" w:cs="宋体"/>
          <w:color w:val="auto"/>
          <w:sz w:val="22"/>
          <w:szCs w:val="22"/>
          <w:highlight w:val="none"/>
          <w:lang w:bidi="ar-SA"/>
        </w:rPr>
        <w:t>本合同</w:t>
      </w:r>
      <w:r>
        <w:rPr>
          <w:rFonts w:hint="eastAsia" w:ascii="宋体" w:cs="宋体"/>
          <w:color w:val="auto"/>
          <w:sz w:val="22"/>
          <w:szCs w:val="22"/>
          <w:highlight w:val="none"/>
          <w:lang w:val="en-US" w:eastAsia="zh-CN" w:bidi="ar-SA"/>
        </w:rPr>
        <w:t>含税</w:t>
      </w:r>
      <w:r>
        <w:rPr>
          <w:rFonts w:hint="eastAsia" w:ascii="宋体" w:cs="宋体"/>
          <w:color w:val="auto"/>
          <w:sz w:val="22"/>
          <w:szCs w:val="22"/>
          <w:highlight w:val="none"/>
          <w:lang w:bidi="ar-SA"/>
        </w:rPr>
        <w:t>总价为人民币</w:t>
      </w:r>
      <w:r>
        <w:rPr>
          <w:rFonts w:hint="eastAsia" w:ascii="宋体" w:cs="宋体"/>
          <w:color w:val="auto"/>
          <w:sz w:val="22"/>
          <w:szCs w:val="22"/>
          <w:highlight w:val="none"/>
          <w:u w:val="single"/>
          <w:lang w:bidi="ar-SA"/>
        </w:rPr>
        <w:t xml:space="preserve">          元整（￥       元）</w:t>
      </w:r>
      <w:r>
        <w:rPr>
          <w:rFonts w:hint="eastAsia" w:ascii="宋体" w:cs="宋体"/>
          <w:color w:val="auto"/>
          <w:sz w:val="22"/>
          <w:szCs w:val="22"/>
          <w:highlight w:val="none"/>
          <w:lang w:bidi="ar-SA"/>
        </w:rPr>
        <w:t>。（分项价格详见投标分项报价表）</w:t>
      </w:r>
    </w:p>
    <w:p>
      <w:pPr>
        <w:keepNext w:val="0"/>
        <w:keepLines w:val="0"/>
        <w:pageBreakBefore w:val="0"/>
        <w:widowControl w:val="0"/>
        <w:kinsoku/>
        <w:wordWrap/>
        <w:overflowPunct/>
        <w:topLinePunct w:val="0"/>
        <w:autoSpaceDE/>
        <w:autoSpaceDN/>
        <w:bidi w:val="0"/>
        <w:adjustRightInd/>
        <w:snapToGrid/>
        <w:spacing w:line="312" w:lineRule="auto"/>
        <w:ind w:firstLine="435"/>
        <w:textAlignment w:val="auto"/>
        <w:rPr>
          <w:rFonts w:hint="eastAsia" w:ascii="宋体" w:cs="宋体"/>
          <w:color w:val="auto"/>
          <w:sz w:val="22"/>
          <w:szCs w:val="22"/>
          <w:highlight w:val="none"/>
          <w:lang w:bidi="ar-SA"/>
        </w:rPr>
      </w:pPr>
      <w:r>
        <w:rPr>
          <w:rFonts w:hint="eastAsia" w:ascii="宋体" w:cs="宋体"/>
          <w:b/>
          <w:bCs/>
          <w:color w:val="auto"/>
          <w:sz w:val="22"/>
          <w:szCs w:val="22"/>
          <w:highlight w:val="none"/>
          <w:lang w:bidi="ar-SA"/>
        </w:rPr>
        <w:t>5． 付款方式、投入使用时间及验收时间</w:t>
      </w:r>
      <w:r>
        <w:rPr>
          <w:rFonts w:hint="eastAsia" w:ascii="宋体" w:cs="宋体"/>
          <w:color w:val="auto"/>
          <w:sz w:val="22"/>
          <w:szCs w:val="22"/>
          <w:highlight w:val="none"/>
          <w:lang w:bidi="ar-SA"/>
        </w:rPr>
        <w:t xml:space="preserve">   </w:t>
      </w:r>
    </w:p>
    <w:p>
      <w:pPr>
        <w:keepNext w:val="0"/>
        <w:keepLines w:val="0"/>
        <w:pageBreakBefore w:val="0"/>
        <w:widowControl w:val="0"/>
        <w:kinsoku/>
        <w:wordWrap/>
        <w:overflowPunct/>
        <w:topLinePunct w:val="0"/>
        <w:autoSpaceDE/>
        <w:autoSpaceDN/>
        <w:bidi w:val="0"/>
        <w:adjustRightInd/>
        <w:snapToGrid/>
        <w:spacing w:line="312" w:lineRule="auto"/>
        <w:ind w:firstLine="880" w:firstLineChars="400"/>
        <w:textAlignment w:val="auto"/>
        <w:rPr>
          <w:rFonts w:hint="eastAsia" w:ascii="宋体" w:cs="宋体"/>
          <w:color w:val="auto"/>
          <w:sz w:val="22"/>
          <w:szCs w:val="22"/>
          <w:highlight w:val="none"/>
          <w:lang w:bidi="ar-SA"/>
        </w:rPr>
      </w:pPr>
      <w:r>
        <w:rPr>
          <w:rFonts w:hint="eastAsia" w:ascii="宋体" w:cs="宋体"/>
          <w:color w:val="auto"/>
          <w:sz w:val="22"/>
          <w:szCs w:val="22"/>
          <w:highlight w:val="none"/>
          <w:lang w:bidi="ar-SA"/>
        </w:rPr>
        <w:t>本合同的付款方式、投入使用时间及验收时间在合同主要条款中已规定。</w:t>
      </w:r>
    </w:p>
    <w:p>
      <w:pPr>
        <w:keepNext w:val="0"/>
        <w:keepLines w:val="0"/>
        <w:pageBreakBefore w:val="0"/>
        <w:widowControl w:val="0"/>
        <w:kinsoku/>
        <w:wordWrap/>
        <w:overflowPunct/>
        <w:topLinePunct w:val="0"/>
        <w:autoSpaceDE/>
        <w:autoSpaceDN/>
        <w:bidi w:val="0"/>
        <w:adjustRightInd/>
        <w:snapToGrid/>
        <w:spacing w:line="312" w:lineRule="auto"/>
        <w:ind w:firstLine="435"/>
        <w:textAlignment w:val="auto"/>
        <w:rPr>
          <w:rFonts w:hint="eastAsia" w:ascii="宋体" w:cs="宋体"/>
          <w:b/>
          <w:bCs/>
          <w:color w:val="auto"/>
          <w:sz w:val="22"/>
          <w:szCs w:val="22"/>
          <w:highlight w:val="none"/>
          <w:lang w:bidi="ar-SA"/>
        </w:rPr>
      </w:pPr>
      <w:r>
        <w:rPr>
          <w:rFonts w:hint="eastAsia" w:ascii="宋体" w:cs="宋体"/>
          <w:b/>
          <w:bCs/>
          <w:color w:val="auto"/>
          <w:sz w:val="22"/>
          <w:szCs w:val="22"/>
          <w:highlight w:val="none"/>
          <w:lang w:bidi="ar-SA"/>
        </w:rPr>
        <w:t>6． 合同生效</w:t>
      </w:r>
    </w:p>
    <w:p>
      <w:pPr>
        <w:keepNext w:val="0"/>
        <w:keepLines w:val="0"/>
        <w:pageBreakBefore w:val="0"/>
        <w:widowControl w:val="0"/>
        <w:kinsoku/>
        <w:wordWrap/>
        <w:overflowPunct/>
        <w:topLinePunct w:val="0"/>
        <w:autoSpaceDE/>
        <w:autoSpaceDN/>
        <w:bidi w:val="0"/>
        <w:adjustRightInd/>
        <w:snapToGrid/>
        <w:spacing w:line="312" w:lineRule="auto"/>
        <w:ind w:firstLine="110" w:firstLineChars="50"/>
        <w:textAlignment w:val="auto"/>
        <w:rPr>
          <w:rFonts w:hint="eastAsia" w:ascii="宋体" w:cs="宋体"/>
          <w:color w:val="auto"/>
          <w:sz w:val="22"/>
          <w:szCs w:val="22"/>
          <w:highlight w:val="none"/>
          <w:lang w:bidi="ar-SA"/>
        </w:rPr>
      </w:pPr>
      <w:r>
        <w:rPr>
          <w:rFonts w:hint="eastAsia" w:ascii="宋体" w:cs="宋体"/>
          <w:color w:val="auto"/>
          <w:sz w:val="22"/>
          <w:szCs w:val="22"/>
          <w:highlight w:val="none"/>
          <w:lang w:bidi="ar-SA"/>
        </w:rPr>
        <w:t xml:space="preserve">       本合同经双方授权代表签署，买卖双方加盖印章后生效。</w:t>
      </w:r>
    </w:p>
    <w:p>
      <w:pPr>
        <w:keepNext w:val="0"/>
        <w:keepLines w:val="0"/>
        <w:pageBreakBefore w:val="0"/>
        <w:widowControl w:val="0"/>
        <w:kinsoku/>
        <w:wordWrap/>
        <w:overflowPunct/>
        <w:topLinePunct w:val="0"/>
        <w:autoSpaceDE/>
        <w:autoSpaceDN/>
        <w:bidi w:val="0"/>
        <w:adjustRightInd/>
        <w:snapToGrid/>
        <w:spacing w:line="312" w:lineRule="auto"/>
        <w:ind w:firstLine="880" w:firstLineChars="400"/>
        <w:textAlignment w:val="auto"/>
        <w:rPr>
          <w:rFonts w:hint="eastAsia" w:ascii="宋体" w:cs="宋体"/>
          <w:color w:val="auto"/>
          <w:sz w:val="22"/>
          <w:szCs w:val="22"/>
          <w:highlight w:val="none"/>
          <w:lang w:bidi="ar-SA"/>
        </w:rPr>
      </w:pPr>
      <w:r>
        <w:rPr>
          <w:rFonts w:hint="eastAsia" w:ascii="宋体" w:cs="宋体"/>
          <w:color w:val="auto"/>
          <w:sz w:val="22"/>
          <w:szCs w:val="22"/>
          <w:highlight w:val="none"/>
          <w:lang w:bidi="ar-SA"/>
        </w:rPr>
        <w:t>甲方：（印章）                        乙方：（印章）</w:t>
      </w:r>
    </w:p>
    <w:p>
      <w:pPr>
        <w:keepNext w:val="0"/>
        <w:keepLines w:val="0"/>
        <w:pageBreakBefore w:val="0"/>
        <w:widowControl w:val="0"/>
        <w:kinsoku/>
        <w:wordWrap/>
        <w:overflowPunct/>
        <w:topLinePunct w:val="0"/>
        <w:autoSpaceDE/>
        <w:autoSpaceDN/>
        <w:bidi w:val="0"/>
        <w:adjustRightInd/>
        <w:snapToGrid/>
        <w:spacing w:line="312" w:lineRule="auto"/>
        <w:textAlignment w:val="auto"/>
        <w:rPr>
          <w:rFonts w:hint="eastAsia" w:ascii="宋体" w:cs="宋体"/>
          <w:color w:val="auto"/>
          <w:sz w:val="22"/>
          <w:szCs w:val="22"/>
          <w:highlight w:val="none"/>
          <w:lang w:bidi="ar-SA"/>
        </w:rPr>
      </w:pPr>
      <w:r>
        <w:rPr>
          <w:rFonts w:hint="eastAsia" w:ascii="宋体" w:cs="宋体"/>
          <w:color w:val="auto"/>
          <w:sz w:val="22"/>
          <w:szCs w:val="22"/>
          <w:highlight w:val="none"/>
          <w:lang w:bidi="ar-SA"/>
        </w:rPr>
        <w:t xml:space="preserve">        全权代表:（签字）                    全权代表:（签字）</w:t>
      </w:r>
    </w:p>
    <w:p>
      <w:pPr>
        <w:keepNext w:val="0"/>
        <w:keepLines w:val="0"/>
        <w:pageBreakBefore w:val="0"/>
        <w:widowControl w:val="0"/>
        <w:kinsoku/>
        <w:wordWrap/>
        <w:overflowPunct/>
        <w:topLinePunct w:val="0"/>
        <w:autoSpaceDE/>
        <w:autoSpaceDN/>
        <w:bidi w:val="0"/>
        <w:adjustRightInd/>
        <w:snapToGrid/>
        <w:spacing w:line="312" w:lineRule="auto"/>
        <w:ind w:firstLine="880" w:firstLineChars="400"/>
        <w:textAlignment w:val="auto"/>
        <w:rPr>
          <w:rFonts w:hint="eastAsia" w:ascii="宋体" w:cs="宋体"/>
          <w:color w:val="auto"/>
          <w:sz w:val="22"/>
          <w:szCs w:val="22"/>
          <w:highlight w:val="none"/>
          <w:lang w:bidi="ar-SA"/>
        </w:rPr>
      </w:pPr>
      <w:r>
        <w:rPr>
          <w:rFonts w:hint="eastAsia" w:ascii="宋体" w:cs="宋体"/>
          <w:color w:val="auto"/>
          <w:sz w:val="22"/>
          <w:szCs w:val="22"/>
          <w:highlight w:val="none"/>
          <w:lang w:bidi="ar-SA"/>
        </w:rPr>
        <w:t>地址：                               地址：</w:t>
      </w:r>
    </w:p>
    <w:p>
      <w:pPr>
        <w:keepNext w:val="0"/>
        <w:keepLines w:val="0"/>
        <w:pageBreakBefore w:val="0"/>
        <w:widowControl w:val="0"/>
        <w:kinsoku/>
        <w:wordWrap/>
        <w:overflowPunct/>
        <w:topLinePunct w:val="0"/>
        <w:autoSpaceDE/>
        <w:autoSpaceDN/>
        <w:bidi w:val="0"/>
        <w:adjustRightInd/>
        <w:snapToGrid/>
        <w:spacing w:line="312" w:lineRule="auto"/>
        <w:ind w:firstLine="880" w:firstLineChars="400"/>
        <w:textAlignment w:val="auto"/>
        <w:rPr>
          <w:rFonts w:hint="eastAsia" w:ascii="宋体" w:cs="宋体"/>
          <w:color w:val="auto"/>
          <w:sz w:val="22"/>
          <w:szCs w:val="22"/>
          <w:highlight w:val="none"/>
          <w:lang w:bidi="ar-SA"/>
        </w:rPr>
      </w:pPr>
      <w:r>
        <w:rPr>
          <w:rFonts w:hint="eastAsia" w:ascii="宋体" w:cs="宋体"/>
          <w:color w:val="auto"/>
          <w:sz w:val="22"/>
          <w:szCs w:val="22"/>
          <w:highlight w:val="none"/>
          <w:lang w:bidi="ar-SA"/>
        </w:rPr>
        <w:t>邮政编码：                           邮政编码：</w:t>
      </w:r>
    </w:p>
    <w:p>
      <w:pPr>
        <w:keepNext w:val="0"/>
        <w:keepLines w:val="0"/>
        <w:pageBreakBefore w:val="0"/>
        <w:widowControl w:val="0"/>
        <w:kinsoku/>
        <w:wordWrap/>
        <w:overflowPunct/>
        <w:topLinePunct w:val="0"/>
        <w:autoSpaceDE/>
        <w:autoSpaceDN/>
        <w:bidi w:val="0"/>
        <w:adjustRightInd/>
        <w:snapToGrid/>
        <w:spacing w:line="312" w:lineRule="auto"/>
        <w:ind w:firstLine="880" w:firstLineChars="400"/>
        <w:textAlignment w:val="auto"/>
        <w:rPr>
          <w:rFonts w:hint="eastAsia" w:ascii="宋体" w:cs="宋体"/>
          <w:color w:val="auto"/>
          <w:sz w:val="22"/>
          <w:szCs w:val="22"/>
          <w:highlight w:val="none"/>
          <w:lang w:bidi="ar-SA"/>
        </w:rPr>
      </w:pPr>
      <w:r>
        <w:rPr>
          <w:rFonts w:hint="eastAsia" w:ascii="宋体" w:cs="宋体"/>
          <w:color w:val="auto"/>
          <w:sz w:val="22"/>
          <w:szCs w:val="22"/>
          <w:highlight w:val="none"/>
          <w:lang w:bidi="ar-SA"/>
        </w:rPr>
        <w:t>电话：                               电话：</w:t>
      </w:r>
    </w:p>
    <w:p>
      <w:pPr>
        <w:keepNext w:val="0"/>
        <w:keepLines w:val="0"/>
        <w:pageBreakBefore w:val="0"/>
        <w:widowControl w:val="0"/>
        <w:kinsoku/>
        <w:wordWrap/>
        <w:overflowPunct/>
        <w:topLinePunct w:val="0"/>
        <w:autoSpaceDE/>
        <w:autoSpaceDN/>
        <w:bidi w:val="0"/>
        <w:adjustRightInd/>
        <w:snapToGrid/>
        <w:spacing w:line="312" w:lineRule="auto"/>
        <w:ind w:firstLine="880" w:firstLineChars="400"/>
        <w:textAlignment w:val="auto"/>
        <w:rPr>
          <w:rFonts w:hint="eastAsia" w:ascii="宋体" w:cs="宋体"/>
          <w:color w:val="auto"/>
          <w:sz w:val="22"/>
          <w:szCs w:val="22"/>
          <w:highlight w:val="none"/>
          <w:lang w:bidi="ar-SA"/>
        </w:rPr>
      </w:pPr>
      <w:r>
        <w:rPr>
          <w:rFonts w:hint="eastAsia" w:ascii="宋体" w:cs="宋体"/>
          <w:color w:val="auto"/>
          <w:sz w:val="22"/>
          <w:szCs w:val="22"/>
          <w:highlight w:val="none"/>
          <w:lang w:bidi="ar-SA"/>
        </w:rPr>
        <w:t>传真：                               传真：</w:t>
      </w:r>
    </w:p>
    <w:p>
      <w:pPr>
        <w:keepNext w:val="0"/>
        <w:keepLines w:val="0"/>
        <w:pageBreakBefore w:val="0"/>
        <w:widowControl w:val="0"/>
        <w:kinsoku/>
        <w:wordWrap/>
        <w:overflowPunct/>
        <w:topLinePunct w:val="0"/>
        <w:autoSpaceDE/>
        <w:autoSpaceDN/>
        <w:bidi w:val="0"/>
        <w:adjustRightInd/>
        <w:snapToGrid/>
        <w:spacing w:line="312" w:lineRule="auto"/>
        <w:ind w:firstLine="880" w:firstLineChars="400"/>
        <w:textAlignment w:val="auto"/>
        <w:rPr>
          <w:rFonts w:hint="eastAsia" w:ascii="宋体" w:cs="宋体"/>
          <w:color w:val="auto"/>
          <w:sz w:val="22"/>
          <w:szCs w:val="22"/>
          <w:highlight w:val="none"/>
          <w:lang w:bidi="ar-SA"/>
        </w:rPr>
      </w:pPr>
      <w:r>
        <w:rPr>
          <w:rFonts w:hint="eastAsia" w:ascii="宋体" w:cs="宋体"/>
          <w:color w:val="auto"/>
          <w:sz w:val="22"/>
          <w:szCs w:val="22"/>
          <w:highlight w:val="none"/>
          <w:lang w:bidi="ar-SA"/>
        </w:rPr>
        <w:t>开户银行：                           开户银行：</w:t>
      </w:r>
    </w:p>
    <w:p>
      <w:pPr>
        <w:keepNext w:val="0"/>
        <w:keepLines w:val="0"/>
        <w:pageBreakBefore w:val="0"/>
        <w:widowControl w:val="0"/>
        <w:kinsoku/>
        <w:wordWrap/>
        <w:overflowPunct/>
        <w:topLinePunct w:val="0"/>
        <w:autoSpaceDE/>
        <w:autoSpaceDN/>
        <w:bidi w:val="0"/>
        <w:adjustRightInd/>
        <w:snapToGrid/>
        <w:spacing w:line="312" w:lineRule="auto"/>
        <w:ind w:firstLine="880" w:firstLineChars="400"/>
        <w:textAlignment w:val="auto"/>
        <w:rPr>
          <w:rFonts w:hint="eastAsia" w:ascii="宋体" w:cs="宋体"/>
          <w:color w:val="auto"/>
          <w:sz w:val="22"/>
          <w:szCs w:val="22"/>
          <w:highlight w:val="none"/>
          <w:lang w:bidi="ar-SA"/>
        </w:rPr>
      </w:pPr>
      <w:r>
        <w:rPr>
          <w:rFonts w:hint="eastAsia" w:ascii="宋体" w:cs="宋体"/>
          <w:color w:val="auto"/>
          <w:sz w:val="22"/>
          <w:szCs w:val="22"/>
          <w:highlight w:val="none"/>
          <w:lang w:bidi="ar-SA"/>
        </w:rPr>
        <w:t>账号：                               账号：</w:t>
      </w:r>
    </w:p>
    <w:p>
      <w:pPr>
        <w:keepNext w:val="0"/>
        <w:keepLines w:val="0"/>
        <w:pageBreakBefore w:val="0"/>
        <w:widowControl w:val="0"/>
        <w:kinsoku/>
        <w:wordWrap/>
        <w:overflowPunct/>
        <w:topLinePunct w:val="0"/>
        <w:autoSpaceDE/>
        <w:autoSpaceDN/>
        <w:bidi w:val="0"/>
        <w:adjustRightInd/>
        <w:snapToGrid/>
        <w:spacing w:line="312" w:lineRule="auto"/>
        <w:ind w:firstLine="880" w:firstLineChars="400"/>
        <w:textAlignment w:val="auto"/>
        <w:rPr>
          <w:rFonts w:hint="eastAsia" w:ascii="新宋体" w:hAnsi="新宋体" w:eastAsia="新宋体" w:cs="新宋体"/>
          <w:color w:val="auto"/>
          <w:sz w:val="36"/>
          <w:szCs w:val="36"/>
          <w:highlight w:val="none"/>
        </w:rPr>
      </w:pPr>
      <w:r>
        <w:rPr>
          <w:rFonts w:hint="eastAsia" w:ascii="宋体" w:cs="宋体"/>
          <w:color w:val="auto"/>
          <w:sz w:val="22"/>
          <w:szCs w:val="22"/>
          <w:highlight w:val="none"/>
          <w:lang w:bidi="ar-SA"/>
        </w:rPr>
        <w:t>时间：                               时间：</w:t>
      </w:r>
    </w:p>
    <w:p>
      <w:pPr>
        <w:spacing w:line="360" w:lineRule="auto"/>
        <w:jc w:val="center"/>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36"/>
          <w:szCs w:val="36"/>
          <w:highlight w:val="none"/>
        </w:rPr>
        <w:t>合同主要条款</w:t>
      </w:r>
    </w:p>
    <w:p>
      <w:pPr>
        <w:spacing w:line="360" w:lineRule="auto"/>
        <w:rPr>
          <w:rFonts w:hint="eastAsia" w:ascii="新宋体" w:hAnsi="新宋体" w:eastAsia="新宋体" w:cs="新宋体"/>
          <w:color w:val="auto"/>
          <w:sz w:val="22"/>
          <w:szCs w:val="22"/>
          <w:highlight w:val="none"/>
          <w:u w:val="single"/>
          <w:lang w:val="en-US" w:eastAsia="zh-CN"/>
        </w:rPr>
      </w:pPr>
      <w:r>
        <w:rPr>
          <w:rFonts w:hint="eastAsia" w:ascii="新宋体" w:hAnsi="新宋体" w:eastAsia="新宋体" w:cs="新宋体"/>
          <w:color w:val="auto"/>
          <w:sz w:val="22"/>
          <w:szCs w:val="22"/>
          <w:highlight w:val="none"/>
        </w:rPr>
        <w:t>甲方：</w:t>
      </w:r>
      <w:r>
        <w:rPr>
          <w:rFonts w:hint="eastAsia" w:ascii="新宋体" w:hAnsi="新宋体" w:eastAsia="新宋体" w:cs="新宋体"/>
          <w:color w:val="auto"/>
          <w:sz w:val="22"/>
          <w:szCs w:val="22"/>
          <w:highlight w:val="none"/>
          <w:u w:val="single"/>
          <w:lang w:val="en-US" w:eastAsia="zh-CN"/>
        </w:rPr>
        <w:t xml:space="preserve">                </w:t>
      </w:r>
    </w:p>
    <w:p>
      <w:pPr>
        <w:spacing w:line="360" w:lineRule="auto"/>
        <w:rPr>
          <w:rFonts w:hint="eastAsia" w:ascii="新宋体" w:hAnsi="新宋体" w:eastAsia="新宋体" w:cs="新宋体"/>
          <w:color w:val="auto"/>
          <w:sz w:val="22"/>
          <w:szCs w:val="22"/>
          <w:highlight w:val="none"/>
          <w:lang w:val="en-US" w:eastAsia="zh-CN"/>
        </w:rPr>
      </w:pPr>
      <w:r>
        <w:rPr>
          <w:rFonts w:hint="eastAsia" w:ascii="新宋体" w:hAnsi="新宋体" w:eastAsia="新宋体" w:cs="新宋体"/>
          <w:color w:val="auto"/>
          <w:sz w:val="22"/>
          <w:szCs w:val="22"/>
          <w:highlight w:val="none"/>
          <w:lang w:val="en-US" w:eastAsia="zh-CN"/>
        </w:rPr>
        <w:t xml:space="preserve">统一社会信用代码： </w:t>
      </w:r>
    </w:p>
    <w:p>
      <w:pPr>
        <w:spacing w:line="360" w:lineRule="auto"/>
        <w:rPr>
          <w:rFonts w:hint="eastAsia" w:ascii="新宋体" w:hAnsi="新宋体" w:eastAsia="新宋体" w:cs="新宋体"/>
          <w:color w:val="auto"/>
          <w:sz w:val="22"/>
          <w:szCs w:val="22"/>
          <w:highlight w:val="none"/>
          <w:lang w:val="en-US" w:eastAsia="zh-CN"/>
        </w:rPr>
      </w:pPr>
      <w:r>
        <w:rPr>
          <w:rFonts w:hint="eastAsia" w:ascii="新宋体" w:hAnsi="新宋体" w:eastAsia="新宋体" w:cs="新宋体"/>
          <w:color w:val="auto"/>
          <w:sz w:val="22"/>
          <w:szCs w:val="22"/>
          <w:highlight w:val="none"/>
          <w:lang w:val="en-US" w:eastAsia="zh-CN"/>
        </w:rPr>
        <w:t>联系地址：</w:t>
      </w:r>
    </w:p>
    <w:p>
      <w:pPr>
        <w:spacing w:line="360" w:lineRule="auto"/>
        <w:rPr>
          <w:rFonts w:hint="eastAsia" w:ascii="新宋体" w:hAnsi="新宋体" w:eastAsia="新宋体" w:cs="新宋体"/>
          <w:color w:val="auto"/>
          <w:sz w:val="22"/>
          <w:szCs w:val="22"/>
          <w:highlight w:val="none"/>
          <w:lang w:val="en-US" w:eastAsia="zh-CN"/>
        </w:rPr>
      </w:pPr>
      <w:r>
        <w:rPr>
          <w:rFonts w:hint="eastAsia" w:ascii="新宋体" w:hAnsi="新宋体" w:eastAsia="新宋体" w:cs="新宋体"/>
          <w:color w:val="auto"/>
          <w:sz w:val="22"/>
          <w:szCs w:val="22"/>
          <w:highlight w:val="none"/>
          <w:lang w:val="en-US" w:eastAsia="zh-CN"/>
        </w:rPr>
        <w:t>电话、手机、微信号：</w:t>
      </w:r>
    </w:p>
    <w:p>
      <w:pPr>
        <w:spacing w:line="360" w:lineRule="auto"/>
        <w:rPr>
          <w:rFonts w:hint="eastAsia" w:ascii="新宋体" w:hAnsi="新宋体" w:eastAsia="新宋体" w:cs="新宋体"/>
          <w:color w:val="auto"/>
          <w:sz w:val="22"/>
          <w:szCs w:val="22"/>
          <w:highlight w:val="none"/>
          <w:lang w:val="en-US" w:eastAsia="zh-CN"/>
        </w:rPr>
      </w:pPr>
      <w:r>
        <w:rPr>
          <w:rFonts w:hint="eastAsia" w:ascii="新宋体" w:hAnsi="新宋体" w:eastAsia="新宋体" w:cs="新宋体"/>
          <w:color w:val="auto"/>
          <w:sz w:val="22"/>
          <w:szCs w:val="22"/>
          <w:highlight w:val="none"/>
          <w:lang w:val="en-US" w:eastAsia="zh-CN"/>
        </w:rPr>
        <w:t>电子邮件：</w:t>
      </w:r>
    </w:p>
    <w:p>
      <w:pPr>
        <w:spacing w:line="360" w:lineRule="auto"/>
        <w:rPr>
          <w:rFonts w:hint="eastAsia" w:ascii="新宋体" w:hAnsi="新宋体" w:eastAsia="新宋体" w:cs="新宋体"/>
          <w:color w:val="auto"/>
          <w:sz w:val="22"/>
          <w:szCs w:val="22"/>
          <w:highlight w:val="none"/>
          <w:u w:val="none"/>
          <w:lang w:val="en-US" w:eastAsia="zh-CN"/>
        </w:rPr>
      </w:pPr>
      <w:r>
        <w:rPr>
          <w:rFonts w:hint="eastAsia" w:ascii="新宋体" w:hAnsi="新宋体" w:eastAsia="新宋体" w:cs="新宋体"/>
          <w:color w:val="auto"/>
          <w:sz w:val="22"/>
          <w:szCs w:val="22"/>
          <w:highlight w:val="none"/>
        </w:rPr>
        <w:t>乙方：</w:t>
      </w:r>
      <w:r>
        <w:rPr>
          <w:rFonts w:hint="eastAsia" w:ascii="新宋体" w:hAnsi="新宋体" w:eastAsia="新宋体" w:cs="新宋体"/>
          <w:color w:val="auto"/>
          <w:sz w:val="22"/>
          <w:szCs w:val="22"/>
          <w:highlight w:val="none"/>
          <w:u w:val="none"/>
          <w:lang w:val="en-US" w:eastAsia="zh-CN"/>
        </w:rPr>
        <w:t xml:space="preserve">           </w:t>
      </w:r>
    </w:p>
    <w:p>
      <w:pPr>
        <w:spacing w:line="360" w:lineRule="auto"/>
        <w:rPr>
          <w:rFonts w:hint="default" w:ascii="新宋体" w:hAnsi="新宋体" w:eastAsia="新宋体" w:cs="新宋体"/>
          <w:color w:val="auto"/>
          <w:sz w:val="22"/>
          <w:szCs w:val="22"/>
          <w:highlight w:val="none"/>
          <w:lang w:val="en-US" w:eastAsia="zh-CN"/>
        </w:rPr>
      </w:pPr>
      <w:r>
        <w:rPr>
          <w:rFonts w:hint="eastAsia" w:ascii="新宋体" w:hAnsi="新宋体" w:eastAsia="新宋体" w:cs="新宋体"/>
          <w:color w:val="auto"/>
          <w:sz w:val="22"/>
          <w:szCs w:val="22"/>
          <w:highlight w:val="none"/>
        </w:rPr>
        <w:t>统一社会信用代码：</w:t>
      </w:r>
      <w:r>
        <w:rPr>
          <w:rFonts w:hint="eastAsia" w:ascii="新宋体" w:hAnsi="新宋体" w:eastAsia="新宋体" w:cs="新宋体"/>
          <w:color w:val="auto"/>
          <w:sz w:val="22"/>
          <w:szCs w:val="22"/>
          <w:highlight w:val="none"/>
          <w:lang w:val="en-US" w:eastAsia="zh-CN"/>
        </w:rPr>
        <w:t xml:space="preserve">  </w:t>
      </w:r>
    </w:p>
    <w:p>
      <w:pPr>
        <w:spacing w:line="360" w:lineRule="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联系地址：</w:t>
      </w:r>
    </w:p>
    <w:p>
      <w:pPr>
        <w:spacing w:line="360" w:lineRule="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电话、手机、微信号：</w:t>
      </w:r>
    </w:p>
    <w:p>
      <w:pPr>
        <w:spacing w:line="360" w:lineRule="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电子邮件：</w:t>
      </w:r>
    </w:p>
    <w:p>
      <w:pPr>
        <w:spacing w:line="360" w:lineRule="auto"/>
        <w:ind w:firstLine="440" w:firstLineChars="20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甲乙双方根据有关法律规定，本着友好合作、协商一致的原则，就乙方承包甲方</w:t>
      </w:r>
      <w:r>
        <w:rPr>
          <w:rFonts w:hint="eastAsia" w:ascii="新宋体" w:hAnsi="新宋体" w:eastAsia="新宋体" w:cs="新宋体"/>
          <w:color w:val="auto"/>
          <w:sz w:val="22"/>
          <w:szCs w:val="22"/>
          <w:highlight w:val="none"/>
          <w:u w:val="single"/>
          <w:lang w:val="en-US" w:eastAsia="zh-CN"/>
        </w:rPr>
        <w:t xml:space="preserve">            </w:t>
      </w:r>
      <w:r>
        <w:rPr>
          <w:rFonts w:hint="eastAsia" w:ascii="新宋体" w:hAnsi="新宋体" w:eastAsia="新宋体" w:cs="新宋体"/>
          <w:color w:val="auto"/>
          <w:sz w:val="22"/>
          <w:szCs w:val="22"/>
          <w:highlight w:val="none"/>
        </w:rPr>
        <w:t>项目（项目编号：</w:t>
      </w:r>
      <w:r>
        <w:rPr>
          <w:rFonts w:hint="eastAsia" w:ascii="新宋体" w:hAnsi="新宋体" w:eastAsia="新宋体" w:cs="新宋体"/>
          <w:color w:val="auto"/>
          <w:sz w:val="22"/>
          <w:szCs w:val="22"/>
          <w:highlight w:val="none"/>
          <w:u w:val="single"/>
          <w:lang w:val="en-US" w:eastAsia="zh-CN"/>
        </w:rPr>
        <w:t xml:space="preserve">           </w:t>
      </w:r>
      <w:r>
        <w:rPr>
          <w:rFonts w:hint="eastAsia" w:ascii="新宋体" w:hAnsi="新宋体" w:eastAsia="新宋体" w:cs="新宋体"/>
          <w:color w:val="auto"/>
          <w:sz w:val="22"/>
          <w:szCs w:val="22"/>
          <w:highlight w:val="none"/>
        </w:rPr>
        <w:t>）的有关事宜达成如下协议：</w:t>
      </w:r>
    </w:p>
    <w:p>
      <w:pPr>
        <w:keepNext w:val="0"/>
        <w:keepLines w:val="0"/>
        <w:pageBreakBefore w:val="0"/>
        <w:kinsoku/>
        <w:wordWrap/>
        <w:overflowPunct/>
        <w:topLinePunct w:val="0"/>
        <w:autoSpaceDE/>
        <w:autoSpaceDN/>
        <w:bidi w:val="0"/>
        <w:adjustRightInd/>
        <w:snapToGrid/>
        <w:spacing w:line="440" w:lineRule="exact"/>
        <w:jc w:val="both"/>
        <w:textAlignment w:val="auto"/>
        <w:rPr>
          <w:rFonts w:hint="eastAsia" w:ascii="新宋体" w:hAnsi="新宋体" w:eastAsia="新宋体" w:cs="新宋体"/>
          <w:b/>
          <w:bCs/>
          <w:color w:val="auto"/>
          <w:sz w:val="22"/>
          <w:szCs w:val="22"/>
          <w:highlight w:val="none"/>
        </w:rPr>
      </w:pPr>
      <w:r>
        <w:rPr>
          <w:rFonts w:hint="eastAsia" w:ascii="新宋体" w:hAnsi="新宋体" w:eastAsia="新宋体" w:cs="新宋体"/>
          <w:b/>
          <w:bCs/>
          <w:color w:val="auto"/>
          <w:sz w:val="22"/>
          <w:szCs w:val="22"/>
          <w:highlight w:val="none"/>
        </w:rPr>
        <w:t>一、服务地点和内容</w:t>
      </w:r>
    </w:p>
    <w:p>
      <w:pPr>
        <w:keepNext w:val="0"/>
        <w:keepLines w:val="0"/>
        <w:pageBreakBefore w:val="0"/>
        <w:kinsoku/>
        <w:wordWrap/>
        <w:overflowPunct/>
        <w:topLinePunct w:val="0"/>
        <w:autoSpaceDE/>
        <w:autoSpaceDN/>
        <w:bidi w:val="0"/>
        <w:adjustRightInd/>
        <w:snapToGrid/>
        <w:spacing w:line="440" w:lineRule="exact"/>
        <w:ind w:firstLine="440" w:firstLineChars="200"/>
        <w:jc w:val="both"/>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1.服务地点：温州市鹿城区会展路1288号世界温州人家园1、2、3幢与</w:t>
      </w:r>
      <w:r>
        <w:rPr>
          <w:rFonts w:hint="eastAsia" w:ascii="新宋体" w:hAnsi="新宋体" w:eastAsia="新宋体" w:cs="新宋体"/>
          <w:color w:val="auto"/>
          <w:sz w:val="22"/>
          <w:szCs w:val="22"/>
          <w:highlight w:val="none"/>
          <w:lang w:eastAsia="zh-CN"/>
        </w:rPr>
        <w:t>温州</w:t>
      </w:r>
      <w:r>
        <w:rPr>
          <w:rFonts w:hint="eastAsia" w:ascii="新宋体" w:hAnsi="新宋体" w:eastAsia="新宋体" w:cs="新宋体"/>
          <w:color w:val="auto"/>
          <w:sz w:val="22"/>
          <w:szCs w:val="22"/>
          <w:highlight w:val="none"/>
        </w:rPr>
        <w:t>市民中心；</w:t>
      </w:r>
    </w:p>
    <w:p>
      <w:pPr>
        <w:keepNext w:val="0"/>
        <w:keepLines w:val="0"/>
        <w:pageBreakBefore w:val="0"/>
        <w:kinsoku/>
        <w:wordWrap/>
        <w:overflowPunct/>
        <w:topLinePunct w:val="0"/>
        <w:autoSpaceDE/>
        <w:autoSpaceDN/>
        <w:bidi w:val="0"/>
        <w:adjustRightInd/>
        <w:snapToGrid/>
        <w:spacing w:line="440" w:lineRule="exact"/>
        <w:ind w:firstLine="440" w:firstLineChars="200"/>
        <w:jc w:val="both"/>
        <w:textAlignment w:val="auto"/>
        <w:rPr>
          <w:rFonts w:hint="eastAsia" w:ascii="新宋体" w:hAnsi="新宋体" w:eastAsia="新宋体" w:cs="新宋体"/>
          <w:color w:val="auto"/>
          <w:sz w:val="22"/>
          <w:szCs w:val="22"/>
          <w:highlight w:val="none"/>
          <w:lang w:eastAsia="zh-CN"/>
        </w:rPr>
      </w:pPr>
      <w:r>
        <w:rPr>
          <w:rFonts w:hint="eastAsia" w:ascii="新宋体" w:hAnsi="新宋体" w:eastAsia="新宋体" w:cs="新宋体"/>
          <w:color w:val="auto"/>
          <w:sz w:val="22"/>
          <w:szCs w:val="22"/>
          <w:highlight w:val="none"/>
        </w:rPr>
        <w:t>2.服务内容：世界温州人家园1、2、3幢</w:t>
      </w:r>
      <w:r>
        <w:rPr>
          <w:rFonts w:hint="eastAsia" w:ascii="新宋体" w:hAnsi="新宋体" w:eastAsia="新宋体" w:cs="新宋体"/>
          <w:color w:val="auto"/>
          <w:sz w:val="22"/>
          <w:szCs w:val="22"/>
          <w:highlight w:val="none"/>
          <w:lang w:eastAsia="zh-CN"/>
        </w:rPr>
        <w:t>、市民中心大屏</w:t>
      </w:r>
      <w:r>
        <w:rPr>
          <w:rFonts w:hint="eastAsia" w:ascii="新宋体" w:hAnsi="新宋体" w:eastAsia="新宋体" w:cs="新宋体"/>
          <w:color w:val="auto"/>
          <w:sz w:val="22"/>
          <w:szCs w:val="22"/>
          <w:highlight w:val="none"/>
        </w:rPr>
        <w:t>幕维保及</w:t>
      </w:r>
      <w:r>
        <w:rPr>
          <w:rFonts w:hint="eastAsia" w:ascii="新宋体" w:hAnsi="新宋体" w:eastAsia="新宋体" w:cs="新宋体"/>
          <w:color w:val="auto"/>
          <w:sz w:val="22"/>
          <w:szCs w:val="22"/>
          <w:highlight w:val="none"/>
          <w:lang w:eastAsia="zh-CN"/>
        </w:rPr>
        <w:t>市民中心公区</w:t>
      </w:r>
      <w:r>
        <w:rPr>
          <w:rFonts w:hint="eastAsia" w:ascii="新宋体" w:hAnsi="新宋体" w:eastAsia="新宋体" w:cs="新宋体"/>
          <w:color w:val="auto"/>
          <w:sz w:val="22"/>
          <w:szCs w:val="22"/>
          <w:highlight w:val="none"/>
        </w:rPr>
        <w:t>视频监控、门禁配套控制系统</w:t>
      </w:r>
      <w:r>
        <w:rPr>
          <w:rFonts w:hint="eastAsia" w:ascii="新宋体" w:hAnsi="新宋体" w:eastAsia="新宋体" w:cs="新宋体"/>
          <w:color w:val="auto"/>
          <w:sz w:val="22"/>
          <w:szCs w:val="22"/>
          <w:highlight w:val="none"/>
          <w:lang w:eastAsia="zh-CN"/>
        </w:rPr>
        <w:t>，维保设备清单见附件</w:t>
      </w:r>
      <w:r>
        <w:rPr>
          <w:rFonts w:hint="eastAsia" w:ascii="新宋体" w:hAnsi="新宋体" w:eastAsia="新宋体" w:cs="新宋体"/>
          <w:color w:val="auto"/>
          <w:sz w:val="22"/>
          <w:szCs w:val="22"/>
          <w:highlight w:val="none"/>
          <w:lang w:val="en-US" w:eastAsia="zh-CN"/>
        </w:rPr>
        <w:t>1，维保服务方案以乙方投标文件中服务方案为本合同附件。</w:t>
      </w:r>
    </w:p>
    <w:p>
      <w:pPr>
        <w:keepNext w:val="0"/>
        <w:keepLines w:val="0"/>
        <w:pageBreakBefore w:val="0"/>
        <w:kinsoku/>
        <w:wordWrap/>
        <w:overflowPunct/>
        <w:topLinePunct w:val="0"/>
        <w:autoSpaceDE/>
        <w:autoSpaceDN/>
        <w:bidi w:val="0"/>
        <w:adjustRightInd/>
        <w:snapToGrid/>
        <w:spacing w:line="440" w:lineRule="exact"/>
        <w:jc w:val="both"/>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b/>
          <w:bCs/>
          <w:color w:val="auto"/>
          <w:sz w:val="22"/>
          <w:szCs w:val="22"/>
          <w:highlight w:val="none"/>
        </w:rPr>
        <w:t>二、服务周期：</w:t>
      </w:r>
      <w:r>
        <w:rPr>
          <w:rFonts w:hint="eastAsia" w:ascii="宋体" w:hAnsi="宋体" w:eastAsia="新宋体" w:cs="宋体"/>
          <w:b/>
          <w:bCs/>
          <w:color w:val="auto"/>
          <w:kern w:val="0"/>
          <w:sz w:val="22"/>
          <w:szCs w:val="22"/>
          <w:highlight w:val="none"/>
          <w:u w:val="none"/>
          <w:lang w:val="en-US" w:eastAsia="zh-CN"/>
        </w:rPr>
        <w:t>服务期限一年（12个月）</w:t>
      </w:r>
      <w:r>
        <w:rPr>
          <w:rFonts w:hint="eastAsia" w:ascii="新宋体" w:hAnsi="新宋体" w:eastAsia="新宋体" w:cs="新宋体"/>
          <w:b/>
          <w:bCs/>
          <w:color w:val="auto"/>
          <w:sz w:val="22"/>
          <w:szCs w:val="22"/>
          <w:highlight w:val="none"/>
          <w:lang w:val="en-US" w:eastAsia="zh-CN"/>
        </w:rPr>
        <w:t>，</w:t>
      </w:r>
      <w:r>
        <w:rPr>
          <w:rFonts w:hint="eastAsia" w:ascii="新宋体" w:hAnsi="新宋体" w:eastAsia="新宋体" w:cs="新宋体"/>
          <w:color w:val="auto"/>
          <w:sz w:val="22"/>
          <w:szCs w:val="22"/>
          <w:highlight w:val="none"/>
        </w:rPr>
        <w:t>20</w:t>
      </w:r>
      <w:r>
        <w:rPr>
          <w:rFonts w:hint="eastAsia" w:ascii="新宋体" w:hAnsi="新宋体" w:eastAsia="新宋体" w:cs="新宋体"/>
          <w:color w:val="auto"/>
          <w:sz w:val="22"/>
          <w:szCs w:val="22"/>
          <w:highlight w:val="none"/>
          <w:lang w:val="en-US" w:eastAsia="zh-CN"/>
        </w:rPr>
        <w:t>23</w:t>
      </w:r>
      <w:r>
        <w:rPr>
          <w:rFonts w:hint="eastAsia" w:ascii="新宋体" w:hAnsi="新宋体" w:eastAsia="新宋体" w:cs="新宋体"/>
          <w:color w:val="auto"/>
          <w:sz w:val="22"/>
          <w:szCs w:val="22"/>
          <w:highlight w:val="none"/>
        </w:rPr>
        <w:t>年</w:t>
      </w:r>
      <w:r>
        <w:rPr>
          <w:rFonts w:hint="eastAsia" w:ascii="新宋体" w:hAnsi="新宋体" w:eastAsia="新宋体" w:cs="新宋体"/>
          <w:color w:val="auto"/>
          <w:sz w:val="22"/>
          <w:szCs w:val="22"/>
          <w:highlight w:val="none"/>
          <w:lang w:val="en-US" w:eastAsia="zh-CN"/>
        </w:rPr>
        <w:t>5</w:t>
      </w:r>
      <w:r>
        <w:rPr>
          <w:rFonts w:hint="eastAsia" w:ascii="新宋体" w:hAnsi="新宋体" w:eastAsia="新宋体" w:cs="新宋体"/>
          <w:color w:val="auto"/>
          <w:sz w:val="22"/>
          <w:szCs w:val="22"/>
          <w:highlight w:val="none"/>
        </w:rPr>
        <w:t>月</w:t>
      </w:r>
      <w:r>
        <w:rPr>
          <w:rFonts w:hint="eastAsia" w:ascii="新宋体" w:hAnsi="新宋体" w:eastAsia="新宋体" w:cs="新宋体"/>
          <w:color w:val="auto"/>
          <w:sz w:val="22"/>
          <w:szCs w:val="22"/>
          <w:highlight w:val="none"/>
          <w:lang w:val="en-US" w:eastAsia="zh-CN"/>
        </w:rPr>
        <w:t>1</w:t>
      </w:r>
      <w:r>
        <w:rPr>
          <w:rFonts w:hint="eastAsia" w:ascii="新宋体" w:hAnsi="新宋体" w:eastAsia="新宋体" w:cs="新宋体"/>
          <w:color w:val="auto"/>
          <w:sz w:val="22"/>
          <w:szCs w:val="22"/>
          <w:highlight w:val="none"/>
        </w:rPr>
        <w:t>日至20</w:t>
      </w:r>
      <w:r>
        <w:rPr>
          <w:rFonts w:hint="eastAsia" w:ascii="新宋体" w:hAnsi="新宋体" w:eastAsia="新宋体" w:cs="新宋体"/>
          <w:color w:val="auto"/>
          <w:sz w:val="22"/>
          <w:szCs w:val="22"/>
          <w:highlight w:val="none"/>
          <w:lang w:val="en-US" w:eastAsia="zh-CN"/>
        </w:rPr>
        <w:t>24</w:t>
      </w:r>
      <w:r>
        <w:rPr>
          <w:rFonts w:hint="eastAsia" w:ascii="新宋体" w:hAnsi="新宋体" w:eastAsia="新宋体" w:cs="新宋体"/>
          <w:color w:val="auto"/>
          <w:sz w:val="22"/>
          <w:szCs w:val="22"/>
          <w:highlight w:val="none"/>
        </w:rPr>
        <w:t>年</w:t>
      </w:r>
      <w:r>
        <w:rPr>
          <w:rFonts w:hint="eastAsia" w:ascii="新宋体" w:hAnsi="新宋体" w:eastAsia="新宋体" w:cs="新宋体"/>
          <w:color w:val="auto"/>
          <w:sz w:val="22"/>
          <w:szCs w:val="22"/>
          <w:highlight w:val="none"/>
          <w:lang w:val="en-US" w:eastAsia="zh-CN"/>
        </w:rPr>
        <w:t>4</w:t>
      </w:r>
      <w:r>
        <w:rPr>
          <w:rFonts w:hint="eastAsia" w:ascii="新宋体" w:hAnsi="新宋体" w:eastAsia="新宋体" w:cs="新宋体"/>
          <w:color w:val="auto"/>
          <w:sz w:val="22"/>
          <w:szCs w:val="22"/>
          <w:highlight w:val="none"/>
        </w:rPr>
        <w:t>月</w:t>
      </w:r>
      <w:r>
        <w:rPr>
          <w:rFonts w:hint="eastAsia" w:ascii="新宋体" w:hAnsi="新宋体" w:eastAsia="新宋体" w:cs="新宋体"/>
          <w:color w:val="auto"/>
          <w:sz w:val="22"/>
          <w:szCs w:val="22"/>
          <w:highlight w:val="none"/>
          <w:lang w:val="en-US" w:eastAsia="zh-CN"/>
        </w:rPr>
        <w:t>30</w:t>
      </w:r>
      <w:r>
        <w:rPr>
          <w:rFonts w:hint="eastAsia" w:ascii="新宋体" w:hAnsi="新宋体" w:eastAsia="新宋体" w:cs="新宋体"/>
          <w:color w:val="auto"/>
          <w:sz w:val="22"/>
          <w:szCs w:val="22"/>
          <w:highlight w:val="none"/>
        </w:rPr>
        <w:t>日。</w:t>
      </w:r>
      <w:r>
        <w:rPr>
          <w:rFonts w:hint="eastAsia" w:ascii="宋体" w:hAnsi="宋体" w:eastAsia="新宋体" w:cs="宋体"/>
          <w:color w:val="auto"/>
          <w:kern w:val="0"/>
          <w:sz w:val="22"/>
          <w:szCs w:val="22"/>
          <w:highlight w:val="none"/>
          <w:u w:val="none"/>
          <w:lang w:val="en-US" w:eastAsia="zh-CN"/>
        </w:rPr>
        <w:t>本项目服务期限为1+1+1模式，</w:t>
      </w:r>
      <w:r>
        <w:rPr>
          <w:rFonts w:hint="eastAsia" w:ascii="新宋体" w:hAnsi="新宋体" w:eastAsia="新宋体" w:cs="新宋体"/>
          <w:color w:val="auto"/>
          <w:kern w:val="0"/>
          <w:sz w:val="22"/>
          <w:szCs w:val="22"/>
          <w:highlight w:val="none"/>
        </w:rPr>
        <w:t>合同期满经</w:t>
      </w:r>
      <w:r>
        <w:rPr>
          <w:rFonts w:hint="eastAsia" w:ascii="新宋体" w:hAnsi="新宋体" w:eastAsia="新宋体" w:cs="新宋体"/>
          <w:color w:val="auto"/>
          <w:kern w:val="0"/>
          <w:sz w:val="22"/>
          <w:szCs w:val="22"/>
          <w:highlight w:val="none"/>
          <w:lang w:eastAsia="zh-CN"/>
        </w:rPr>
        <w:t>采购人</w:t>
      </w:r>
      <w:r>
        <w:rPr>
          <w:rFonts w:hint="eastAsia" w:ascii="新宋体" w:hAnsi="新宋体" w:eastAsia="新宋体" w:cs="新宋体"/>
          <w:color w:val="auto"/>
          <w:kern w:val="0"/>
          <w:sz w:val="22"/>
          <w:szCs w:val="22"/>
          <w:highlight w:val="none"/>
          <w:lang w:val="en-US" w:eastAsia="zh-CN"/>
        </w:rPr>
        <w:t>考核合格后，</w:t>
      </w:r>
      <w:r>
        <w:rPr>
          <w:rFonts w:hint="eastAsia" w:ascii="新宋体" w:hAnsi="新宋体" w:eastAsia="新宋体" w:cs="新宋体"/>
          <w:color w:val="auto"/>
          <w:kern w:val="0"/>
          <w:sz w:val="22"/>
          <w:szCs w:val="22"/>
          <w:highlight w:val="none"/>
        </w:rPr>
        <w:t>可续签1年，最多续签两次。</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both"/>
        <w:textAlignment w:val="auto"/>
        <w:rPr>
          <w:rFonts w:hint="eastAsia" w:ascii="新宋体" w:hAnsi="新宋体" w:eastAsia="新宋体" w:cs="新宋体"/>
          <w:b/>
          <w:bCs/>
          <w:color w:val="auto"/>
          <w:sz w:val="22"/>
          <w:szCs w:val="22"/>
          <w:highlight w:val="none"/>
          <w:lang w:val="en-US" w:eastAsia="zh-CN"/>
        </w:rPr>
      </w:pPr>
      <w:r>
        <w:rPr>
          <w:rFonts w:hint="eastAsia" w:ascii="新宋体" w:hAnsi="新宋体" w:eastAsia="新宋体" w:cs="新宋体"/>
          <w:b/>
          <w:bCs/>
          <w:color w:val="auto"/>
          <w:sz w:val="22"/>
          <w:szCs w:val="22"/>
          <w:highlight w:val="none"/>
        </w:rPr>
        <w:t>三、</w:t>
      </w:r>
      <w:r>
        <w:rPr>
          <w:rFonts w:hint="eastAsia" w:ascii="新宋体" w:hAnsi="新宋体" w:eastAsia="新宋体" w:cs="新宋体"/>
          <w:b/>
          <w:bCs/>
          <w:color w:val="auto"/>
          <w:sz w:val="22"/>
          <w:szCs w:val="22"/>
          <w:highlight w:val="none"/>
          <w:lang w:val="en-US" w:eastAsia="zh-CN"/>
        </w:rPr>
        <w:t>履约保证金</w:t>
      </w:r>
    </w:p>
    <w:p>
      <w:pPr>
        <w:keepNext w:val="0"/>
        <w:keepLines w:val="0"/>
        <w:pageBreakBefore w:val="0"/>
        <w:kinsoku/>
        <w:wordWrap/>
        <w:overflowPunct/>
        <w:topLinePunct w:val="0"/>
        <w:autoSpaceDE/>
        <w:autoSpaceDN/>
        <w:bidi w:val="0"/>
        <w:adjustRightInd/>
        <w:snapToGrid/>
        <w:spacing w:line="440" w:lineRule="exact"/>
        <w:ind w:firstLine="440" w:firstLineChars="200"/>
        <w:jc w:val="both"/>
        <w:textAlignment w:val="auto"/>
        <w:rPr>
          <w:rFonts w:hint="eastAsia" w:ascii="新宋体" w:hAnsi="新宋体" w:eastAsia="新宋体" w:cs="新宋体"/>
          <w:color w:val="auto"/>
          <w:sz w:val="22"/>
          <w:szCs w:val="22"/>
          <w:highlight w:val="none"/>
          <w:lang w:val="en-US" w:eastAsia="zh-CN"/>
        </w:rPr>
      </w:pPr>
      <w:r>
        <w:rPr>
          <w:rFonts w:hint="eastAsia" w:ascii="新宋体" w:hAnsi="新宋体" w:eastAsia="新宋体" w:cs="新宋体"/>
          <w:color w:val="auto"/>
          <w:sz w:val="22"/>
          <w:szCs w:val="22"/>
          <w:highlight w:val="none"/>
          <w:lang w:val="en-US" w:eastAsia="zh-CN"/>
        </w:rPr>
        <w:t>1.乙方在签订本合同前七日内缴付履约保证金，履约保证金为合同总价的10%_____元（大写_____）,用于保证乙方遵守本合同的全部条款、条件和承诺</w:t>
      </w:r>
    </w:p>
    <w:p>
      <w:pPr>
        <w:keepNext w:val="0"/>
        <w:keepLines w:val="0"/>
        <w:pageBreakBefore w:val="0"/>
        <w:kinsoku/>
        <w:wordWrap/>
        <w:overflowPunct/>
        <w:topLinePunct w:val="0"/>
        <w:autoSpaceDE/>
        <w:autoSpaceDN/>
        <w:bidi w:val="0"/>
        <w:adjustRightInd/>
        <w:snapToGrid/>
        <w:spacing w:line="440" w:lineRule="exact"/>
        <w:ind w:firstLine="440" w:firstLineChars="200"/>
        <w:jc w:val="both"/>
        <w:textAlignment w:val="auto"/>
        <w:rPr>
          <w:rFonts w:hint="eastAsia" w:ascii="新宋体" w:hAnsi="新宋体" w:eastAsia="新宋体" w:cs="新宋体"/>
          <w:color w:val="auto"/>
          <w:sz w:val="22"/>
          <w:szCs w:val="22"/>
          <w:highlight w:val="none"/>
          <w:lang w:val="en-US" w:eastAsia="zh-CN"/>
        </w:rPr>
      </w:pPr>
      <w:r>
        <w:rPr>
          <w:rFonts w:hint="eastAsia" w:ascii="新宋体" w:hAnsi="新宋体" w:eastAsia="新宋体" w:cs="新宋体"/>
          <w:color w:val="auto"/>
          <w:sz w:val="22"/>
          <w:szCs w:val="22"/>
          <w:highlight w:val="none"/>
          <w:lang w:val="en-US" w:eastAsia="zh-CN"/>
        </w:rPr>
        <w:t>2.甲方在任何时候都有权从履约保证金中扣除用于修复乙方损坏甲方的设备、设施、场地或因乙方违约而导致损失的金额或违约金，乙方应在接到扣除履约保证金通知后一周内补足所扣差额，以保证合同期间内履约保证金数量的完整。</w:t>
      </w:r>
    </w:p>
    <w:p>
      <w:pPr>
        <w:keepNext w:val="0"/>
        <w:keepLines w:val="0"/>
        <w:pageBreakBefore w:val="0"/>
        <w:kinsoku/>
        <w:wordWrap/>
        <w:overflowPunct/>
        <w:topLinePunct w:val="0"/>
        <w:autoSpaceDE/>
        <w:autoSpaceDN/>
        <w:bidi w:val="0"/>
        <w:adjustRightInd/>
        <w:snapToGrid/>
        <w:spacing w:line="440" w:lineRule="exact"/>
        <w:ind w:firstLine="440" w:firstLineChars="200"/>
        <w:jc w:val="both"/>
        <w:textAlignment w:val="auto"/>
        <w:rPr>
          <w:rFonts w:hint="default" w:ascii="新宋体" w:hAnsi="新宋体" w:eastAsia="新宋体" w:cs="新宋体"/>
          <w:color w:val="auto"/>
          <w:sz w:val="22"/>
          <w:szCs w:val="22"/>
          <w:highlight w:val="none"/>
          <w:lang w:val="en-US" w:eastAsia="zh-CN"/>
        </w:rPr>
      </w:pPr>
      <w:r>
        <w:rPr>
          <w:rFonts w:hint="eastAsia" w:ascii="新宋体" w:hAnsi="新宋体" w:eastAsia="新宋体" w:cs="新宋体"/>
          <w:color w:val="auto"/>
          <w:sz w:val="22"/>
          <w:szCs w:val="22"/>
          <w:highlight w:val="none"/>
          <w:lang w:val="en-US" w:eastAsia="zh-CN"/>
        </w:rPr>
        <w:t>3.甲方认为乙方在承包期内无涉及甲方的应付而未付金额或违约行为的，甲方在合同满后或提前终止合同后一个月内无纠纷的全额无息退还履约保证金，否则，甲方可扣除乙方应付金额或违约金后退还履约保证金余额。。</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both"/>
        <w:textAlignment w:val="auto"/>
        <w:rPr>
          <w:rFonts w:hint="eastAsia" w:ascii="新宋体" w:hAnsi="新宋体" w:eastAsia="新宋体" w:cs="新宋体"/>
          <w:b/>
          <w:bCs/>
          <w:color w:val="auto"/>
          <w:sz w:val="22"/>
          <w:szCs w:val="22"/>
          <w:highlight w:val="none"/>
        </w:rPr>
      </w:pPr>
      <w:r>
        <w:rPr>
          <w:rFonts w:hint="eastAsia" w:ascii="新宋体" w:hAnsi="新宋体" w:eastAsia="新宋体" w:cs="新宋体"/>
          <w:b/>
          <w:bCs/>
          <w:color w:val="auto"/>
          <w:sz w:val="22"/>
          <w:szCs w:val="22"/>
          <w:highlight w:val="none"/>
          <w:lang w:val="en-US" w:eastAsia="zh-CN"/>
        </w:rPr>
        <w:t>四、</w:t>
      </w:r>
      <w:r>
        <w:rPr>
          <w:rFonts w:hint="eastAsia" w:ascii="新宋体" w:hAnsi="新宋体" w:eastAsia="新宋体" w:cs="新宋体"/>
          <w:b/>
          <w:bCs/>
          <w:color w:val="auto"/>
          <w:sz w:val="22"/>
          <w:szCs w:val="22"/>
          <w:highlight w:val="none"/>
        </w:rPr>
        <w:t>服务费用</w:t>
      </w:r>
      <w:r>
        <w:rPr>
          <w:rFonts w:hint="eastAsia" w:ascii="新宋体" w:hAnsi="新宋体" w:eastAsia="新宋体" w:cs="新宋体"/>
          <w:b/>
          <w:bCs/>
          <w:color w:val="auto"/>
          <w:sz w:val="22"/>
          <w:szCs w:val="22"/>
          <w:highlight w:val="none"/>
          <w:lang w:eastAsia="zh-CN"/>
        </w:rPr>
        <w:t>与</w:t>
      </w:r>
      <w:r>
        <w:rPr>
          <w:rFonts w:hint="eastAsia" w:ascii="新宋体" w:hAnsi="新宋体" w:eastAsia="新宋体" w:cs="新宋体"/>
          <w:b/>
          <w:bCs/>
          <w:color w:val="auto"/>
          <w:sz w:val="22"/>
          <w:szCs w:val="22"/>
          <w:highlight w:val="none"/>
          <w:lang w:val="en-US" w:eastAsia="zh-CN"/>
        </w:rPr>
        <w:t>支付方式</w:t>
      </w:r>
      <w:r>
        <w:rPr>
          <w:rFonts w:hint="eastAsia" w:ascii="新宋体" w:hAnsi="新宋体" w:eastAsia="新宋体" w:cs="新宋体"/>
          <w:b/>
          <w:bCs/>
          <w:color w:val="auto"/>
          <w:sz w:val="22"/>
          <w:szCs w:val="22"/>
          <w:highlight w:val="none"/>
        </w:rPr>
        <w:t>：</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40" w:firstLineChars="200"/>
        <w:jc w:val="both"/>
        <w:textAlignment w:val="auto"/>
        <w:rPr>
          <w:rFonts w:hint="eastAsia" w:ascii="新宋体" w:hAnsi="新宋体" w:eastAsia="新宋体" w:cs="新宋体"/>
          <w:color w:val="auto"/>
          <w:sz w:val="22"/>
          <w:szCs w:val="22"/>
          <w:highlight w:val="none"/>
          <w:lang w:val="en-US" w:eastAsia="zh-CN"/>
        </w:rPr>
      </w:pPr>
      <w:r>
        <w:rPr>
          <w:rFonts w:hint="eastAsia" w:ascii="新宋体" w:hAnsi="新宋体" w:eastAsia="新宋体" w:cs="新宋体"/>
          <w:color w:val="auto"/>
          <w:sz w:val="22"/>
          <w:szCs w:val="22"/>
          <w:highlight w:val="none"/>
        </w:rPr>
        <w:t>本项目采用含税固定总价承包，税率：6%，合计服务费人民币   元整，大写：   元整。报价包括人员工资福利（包括驻点工作人员工资及人工维修费等）、运杂费、保险费、装卸费、技术服务费、培训费、差旅费、管理费、税金及政策性文件规定及合同包含的所有风险、责任等各项全部费用。</w:t>
      </w:r>
      <w:r>
        <w:rPr>
          <w:rFonts w:hint="eastAsia" w:ascii="新宋体" w:hAnsi="新宋体" w:eastAsia="新宋体" w:cs="新宋体"/>
          <w:color w:val="auto"/>
          <w:sz w:val="22"/>
          <w:szCs w:val="22"/>
          <w:highlight w:val="none"/>
        </w:rPr>
        <w:t>在服务期满6个月后，甲方收到乙方开具的增值税发票，30个日历天内支付合同总价的50%；在服务履行完毕并由甲方出具项目验收合格报告后，甲方收到乙方开具的增值税发票，30个日历天内支付合同总价的50%</w:t>
      </w:r>
      <w:r>
        <w:rPr>
          <w:rFonts w:hint="eastAsia" w:ascii="新宋体" w:hAnsi="新宋体" w:eastAsia="新宋体" w:cs="新宋体"/>
          <w:color w:val="auto"/>
          <w:sz w:val="22"/>
          <w:szCs w:val="22"/>
          <w:highlight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both"/>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b/>
          <w:bCs/>
          <w:color w:val="auto"/>
          <w:sz w:val="22"/>
          <w:szCs w:val="22"/>
          <w:highlight w:val="none"/>
          <w:lang w:val="en-US" w:eastAsia="zh-CN"/>
        </w:rPr>
        <w:t>五</w:t>
      </w:r>
      <w:r>
        <w:rPr>
          <w:rFonts w:hint="eastAsia" w:ascii="新宋体" w:hAnsi="新宋体" w:eastAsia="新宋体" w:cs="新宋体"/>
          <w:b/>
          <w:bCs/>
          <w:color w:val="auto"/>
          <w:sz w:val="22"/>
          <w:szCs w:val="22"/>
          <w:highlight w:val="none"/>
          <w:lang w:val="zh-CN"/>
        </w:rPr>
        <w:t>、</w:t>
      </w:r>
      <w:r>
        <w:rPr>
          <w:rFonts w:hint="eastAsia" w:ascii="新宋体" w:hAnsi="新宋体" w:eastAsia="新宋体" w:cs="新宋体"/>
          <w:b/>
          <w:bCs/>
          <w:color w:val="auto"/>
          <w:sz w:val="22"/>
          <w:szCs w:val="22"/>
          <w:highlight w:val="none"/>
        </w:rPr>
        <w:t>双方权利和义务</w:t>
      </w:r>
    </w:p>
    <w:p>
      <w:pPr>
        <w:keepNext w:val="0"/>
        <w:keepLines w:val="0"/>
        <w:pageBreakBefore w:val="0"/>
        <w:kinsoku/>
        <w:wordWrap/>
        <w:overflowPunct/>
        <w:topLinePunct w:val="0"/>
        <w:autoSpaceDE/>
        <w:autoSpaceDN/>
        <w:bidi w:val="0"/>
        <w:adjustRightInd/>
        <w:snapToGrid/>
        <w:spacing w:line="440" w:lineRule="exact"/>
        <w:ind w:firstLine="440" w:firstLineChars="200"/>
        <w:jc w:val="both"/>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1.甲方对乙方承诺的服务和实际提供的服务以及相关事项进行监督检查。有权要求乙方对不符合协议的行为进行调整。</w:t>
      </w:r>
    </w:p>
    <w:p>
      <w:pPr>
        <w:keepNext w:val="0"/>
        <w:keepLines w:val="0"/>
        <w:pageBreakBefore w:val="0"/>
        <w:kinsoku/>
        <w:wordWrap/>
        <w:overflowPunct/>
        <w:topLinePunct w:val="0"/>
        <w:autoSpaceDE/>
        <w:autoSpaceDN/>
        <w:bidi w:val="0"/>
        <w:adjustRightInd/>
        <w:snapToGrid/>
        <w:spacing w:line="440" w:lineRule="exact"/>
        <w:ind w:firstLine="440" w:firstLineChars="200"/>
        <w:jc w:val="both"/>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2</w:t>
      </w:r>
      <w:r>
        <w:rPr>
          <w:rFonts w:hint="eastAsia" w:ascii="新宋体" w:hAnsi="新宋体" w:eastAsia="新宋体" w:cs="新宋体"/>
          <w:color w:val="auto"/>
          <w:sz w:val="22"/>
          <w:szCs w:val="22"/>
          <w:highlight w:val="none"/>
          <w:lang w:val="en-US" w:eastAsia="zh-CN"/>
        </w:rPr>
        <w:t>.</w:t>
      </w:r>
      <w:r>
        <w:rPr>
          <w:rFonts w:hint="eastAsia" w:ascii="新宋体" w:hAnsi="新宋体" w:eastAsia="新宋体" w:cs="新宋体"/>
          <w:color w:val="auto"/>
          <w:sz w:val="22"/>
          <w:szCs w:val="22"/>
          <w:highlight w:val="none"/>
        </w:rPr>
        <w:t>甲方协助乙方获得完成服务所必须的信息。按照合同约定向乙方支付服务费用。</w:t>
      </w:r>
    </w:p>
    <w:p>
      <w:pPr>
        <w:keepNext w:val="0"/>
        <w:keepLines w:val="0"/>
        <w:pageBreakBefore w:val="0"/>
        <w:kinsoku/>
        <w:wordWrap/>
        <w:overflowPunct/>
        <w:topLinePunct w:val="0"/>
        <w:autoSpaceDE/>
        <w:autoSpaceDN/>
        <w:bidi w:val="0"/>
        <w:adjustRightInd/>
        <w:snapToGrid/>
        <w:spacing w:line="440" w:lineRule="exact"/>
        <w:ind w:firstLine="440" w:firstLineChars="200"/>
        <w:jc w:val="both"/>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3.乙方对甲方及使用方提出的超过协议规定服务围的要求,乙方有权拒绝。</w:t>
      </w:r>
    </w:p>
    <w:p>
      <w:pPr>
        <w:keepNext w:val="0"/>
        <w:keepLines w:val="0"/>
        <w:pageBreakBefore w:val="0"/>
        <w:kinsoku/>
        <w:wordWrap/>
        <w:overflowPunct/>
        <w:topLinePunct w:val="0"/>
        <w:autoSpaceDE/>
        <w:autoSpaceDN/>
        <w:bidi w:val="0"/>
        <w:adjustRightInd/>
        <w:snapToGrid/>
        <w:spacing w:line="440" w:lineRule="exact"/>
        <w:ind w:firstLine="440" w:firstLineChars="200"/>
        <w:jc w:val="both"/>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4.乙方在合同执行期内,要按照本协议的规定完成维护项目的全程服务。</w:t>
      </w:r>
    </w:p>
    <w:p>
      <w:pPr>
        <w:keepNext w:val="0"/>
        <w:keepLines w:val="0"/>
        <w:pageBreakBefore w:val="0"/>
        <w:kinsoku/>
        <w:wordWrap/>
        <w:overflowPunct/>
        <w:topLinePunct w:val="0"/>
        <w:autoSpaceDE/>
        <w:autoSpaceDN/>
        <w:bidi w:val="0"/>
        <w:adjustRightInd/>
        <w:snapToGrid/>
        <w:spacing w:line="440" w:lineRule="exact"/>
        <w:ind w:firstLine="440" w:firstLineChars="200"/>
        <w:jc w:val="both"/>
        <w:textAlignment w:val="auto"/>
        <w:rPr>
          <w:rFonts w:hint="eastAsia"/>
          <w:color w:val="auto"/>
          <w:highlight w:val="none"/>
        </w:rPr>
      </w:pPr>
      <w:r>
        <w:rPr>
          <w:rFonts w:hint="eastAsia" w:ascii="新宋体" w:hAnsi="新宋体" w:eastAsia="新宋体" w:cs="新宋体"/>
          <w:color w:val="auto"/>
          <w:sz w:val="22"/>
          <w:szCs w:val="22"/>
          <w:highlight w:val="none"/>
          <w:lang w:val="en-US" w:eastAsia="zh-CN"/>
        </w:rPr>
        <w:t>5</w:t>
      </w:r>
      <w:r>
        <w:rPr>
          <w:rFonts w:hint="eastAsia" w:ascii="新宋体" w:hAnsi="新宋体" w:eastAsia="新宋体" w:cs="新宋体"/>
          <w:color w:val="auto"/>
          <w:sz w:val="22"/>
          <w:szCs w:val="22"/>
          <w:highlight w:val="none"/>
        </w:rPr>
        <w:t>.乙方在合同执行期内,要</w:t>
      </w:r>
      <w:r>
        <w:rPr>
          <w:rFonts w:hint="eastAsia" w:ascii="新宋体" w:hAnsi="新宋体" w:eastAsia="新宋体" w:cs="新宋体"/>
          <w:color w:val="auto"/>
          <w:sz w:val="22"/>
          <w:szCs w:val="22"/>
          <w:highlight w:val="none"/>
          <w:lang w:val="en-US" w:eastAsia="zh-CN"/>
        </w:rPr>
        <w:t>确保1名信息运维人员全职常驻在甲方指定场地</w:t>
      </w:r>
      <w:r>
        <w:rPr>
          <w:rFonts w:hint="eastAsia" w:ascii="新宋体" w:hAnsi="新宋体" w:eastAsia="新宋体" w:cs="新宋体"/>
          <w:color w:val="auto"/>
          <w:sz w:val="22"/>
          <w:szCs w:val="22"/>
          <w:highlight w:val="none"/>
        </w:rPr>
        <w:t>。</w:t>
      </w:r>
    </w:p>
    <w:p>
      <w:pPr>
        <w:pStyle w:val="2"/>
        <w:rPr>
          <w:rFonts w:hint="eastAsia" w:ascii="新宋体" w:hAnsi="新宋体" w:eastAsia="新宋体" w:cs="新宋体"/>
          <w:b/>
          <w:bCs/>
          <w:color w:val="auto"/>
          <w:sz w:val="22"/>
          <w:szCs w:val="22"/>
          <w:highlight w:val="none"/>
        </w:rPr>
      </w:pPr>
      <w:r>
        <w:rPr>
          <w:rFonts w:hint="eastAsia" w:ascii="新宋体" w:hAnsi="新宋体" w:eastAsia="新宋体" w:cs="新宋体"/>
          <w:b/>
          <w:bCs/>
          <w:color w:val="auto"/>
          <w:sz w:val="22"/>
          <w:szCs w:val="22"/>
          <w:highlight w:val="none"/>
          <w:lang w:val="en-US" w:eastAsia="zh-CN"/>
        </w:rPr>
        <w:t>六、</w:t>
      </w:r>
      <w:r>
        <w:rPr>
          <w:rFonts w:hint="eastAsia" w:ascii="新宋体" w:hAnsi="新宋体" w:eastAsia="新宋体" w:cs="新宋体"/>
          <w:b/>
          <w:bCs/>
          <w:color w:val="auto"/>
          <w:sz w:val="22"/>
          <w:szCs w:val="22"/>
          <w:highlight w:val="none"/>
        </w:rPr>
        <w:t>考核与惩罚办法</w:t>
      </w:r>
    </w:p>
    <w:p>
      <w:pPr>
        <w:keepNext w:val="0"/>
        <w:keepLines w:val="0"/>
        <w:pageBreakBefore w:val="0"/>
        <w:kinsoku/>
        <w:wordWrap/>
        <w:overflowPunct/>
        <w:topLinePunct w:val="0"/>
        <w:autoSpaceDE/>
        <w:autoSpaceDN/>
        <w:bidi w:val="0"/>
        <w:adjustRightInd/>
        <w:snapToGrid/>
        <w:spacing w:line="440" w:lineRule="exact"/>
        <w:ind w:firstLine="440" w:firstLineChars="200"/>
        <w:jc w:val="both"/>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lang w:val="en-US" w:eastAsia="zh-CN"/>
        </w:rPr>
        <w:t>1.</w:t>
      </w:r>
      <w:r>
        <w:rPr>
          <w:rFonts w:hint="eastAsia" w:ascii="新宋体" w:hAnsi="新宋体" w:eastAsia="新宋体" w:cs="新宋体"/>
          <w:color w:val="auto"/>
          <w:sz w:val="22"/>
          <w:szCs w:val="22"/>
          <w:highlight w:val="none"/>
        </w:rPr>
        <w:t>甲方对乙方按照巡检落实情况和系统实际运行效果进行考核。</w:t>
      </w:r>
    </w:p>
    <w:p>
      <w:pPr>
        <w:keepNext w:val="0"/>
        <w:keepLines w:val="0"/>
        <w:pageBreakBefore w:val="0"/>
        <w:kinsoku/>
        <w:wordWrap/>
        <w:overflowPunct/>
        <w:topLinePunct w:val="0"/>
        <w:autoSpaceDE/>
        <w:autoSpaceDN/>
        <w:bidi w:val="0"/>
        <w:adjustRightInd/>
        <w:snapToGrid/>
        <w:spacing w:line="440" w:lineRule="exact"/>
        <w:ind w:firstLine="440" w:firstLineChars="200"/>
        <w:jc w:val="both"/>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lang w:val="en-US" w:eastAsia="zh-CN"/>
        </w:rPr>
        <w:t>2.</w:t>
      </w:r>
      <w:r>
        <w:rPr>
          <w:rFonts w:hint="eastAsia" w:ascii="新宋体" w:hAnsi="新宋体" w:eastAsia="新宋体" w:cs="新宋体"/>
          <w:color w:val="auto"/>
          <w:sz w:val="22"/>
          <w:szCs w:val="22"/>
          <w:highlight w:val="none"/>
        </w:rPr>
        <w:t>甲方按月进行考核，考核结果确定后，以考核综合得分数作百分数，当月得分在99分以上的，</w:t>
      </w:r>
    </w:p>
    <w:p>
      <w:pPr>
        <w:keepNext w:val="0"/>
        <w:keepLines w:val="0"/>
        <w:pageBreakBefore w:val="0"/>
        <w:kinsoku/>
        <w:wordWrap/>
        <w:overflowPunct/>
        <w:topLinePunct w:val="0"/>
        <w:autoSpaceDE/>
        <w:autoSpaceDN/>
        <w:bidi w:val="0"/>
        <w:adjustRightInd/>
        <w:snapToGrid/>
        <w:spacing w:line="440" w:lineRule="exact"/>
        <w:jc w:val="both"/>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不扣款；当月得分在99分以下的，按得分情况计算当月扣款，即：当月扣款＝合同总额/12×（1-当月考核综合得分/100）。月考核扣款于每期合同款支付时一并扣除。当月得分在70分以下的，视作当月考核不合格，扣除当月全款</w:t>
      </w:r>
      <w:r>
        <w:rPr>
          <w:rFonts w:hint="eastAsia" w:ascii="新宋体" w:hAnsi="新宋体" w:eastAsia="新宋体" w:cs="新宋体"/>
          <w:color w:val="auto"/>
          <w:sz w:val="22"/>
          <w:szCs w:val="22"/>
          <w:highlight w:val="none"/>
          <w:lang w:eastAsia="zh-CN"/>
        </w:rPr>
        <w:t>，</w:t>
      </w:r>
      <w:r>
        <w:rPr>
          <w:rFonts w:hint="eastAsia" w:ascii="新宋体" w:hAnsi="新宋体" w:eastAsia="新宋体" w:cs="新宋体"/>
          <w:color w:val="auto"/>
          <w:sz w:val="22"/>
          <w:szCs w:val="22"/>
          <w:highlight w:val="none"/>
          <w:lang w:val="en-US" w:eastAsia="zh-CN"/>
        </w:rPr>
        <w:t>详见附件2</w:t>
      </w:r>
      <w:r>
        <w:rPr>
          <w:rFonts w:hint="eastAsia" w:ascii="新宋体" w:hAnsi="新宋体" w:eastAsia="新宋体" w:cs="新宋体"/>
          <w:color w:val="auto"/>
          <w:sz w:val="22"/>
          <w:szCs w:val="22"/>
          <w:highlight w:val="none"/>
        </w:rPr>
        <w:t>。</w:t>
      </w:r>
    </w:p>
    <w:p>
      <w:pPr>
        <w:keepNext w:val="0"/>
        <w:keepLines w:val="0"/>
        <w:pageBreakBefore w:val="0"/>
        <w:widowControl w:val="0"/>
        <w:kinsoku/>
        <w:wordWrap/>
        <w:overflowPunct/>
        <w:topLinePunct w:val="0"/>
        <w:autoSpaceDE/>
        <w:autoSpaceDN/>
        <w:bidi w:val="0"/>
        <w:adjustRightInd/>
        <w:snapToGrid/>
        <w:spacing w:line="440" w:lineRule="exact"/>
        <w:ind w:firstLine="440" w:firstLineChars="200"/>
        <w:jc w:val="both"/>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lang w:val="en-US" w:eastAsia="zh-CN"/>
        </w:rPr>
        <w:t>3.</w:t>
      </w:r>
      <w:r>
        <w:rPr>
          <w:rFonts w:hint="eastAsia" w:ascii="新宋体" w:hAnsi="新宋体" w:eastAsia="新宋体" w:cs="新宋体"/>
          <w:color w:val="auto"/>
          <w:sz w:val="22"/>
          <w:szCs w:val="22"/>
          <w:highlight w:val="none"/>
        </w:rPr>
        <w:t xml:space="preserve">累计出现10次以上故障响应不及时的，按乙方不能履行合同义务处理，甲方有权中止合同。一旦发现乙方因工作失误给甲方的信息系统造成重大故障或者违反规定，造成恶劣影响的，甲方有权提前终止技术服务合作，扣除外包服务费用。造成经济损失的，甲方保留向乙方追究赔偿责任的权利。服务期考核不合格的，除按比例扣款外，下年度不得参与本项目的竞标。 </w:t>
      </w:r>
    </w:p>
    <w:p>
      <w:pPr>
        <w:pStyle w:val="2"/>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新宋体" w:hAnsi="新宋体" w:eastAsia="新宋体" w:cs="新宋体"/>
          <w:b/>
          <w:bCs/>
          <w:color w:val="auto"/>
          <w:sz w:val="22"/>
          <w:szCs w:val="22"/>
          <w:highlight w:val="none"/>
        </w:rPr>
      </w:pPr>
      <w:r>
        <w:rPr>
          <w:rFonts w:hint="eastAsia" w:ascii="新宋体" w:hAnsi="新宋体" w:eastAsia="新宋体" w:cs="新宋体"/>
          <w:b/>
          <w:bCs/>
          <w:color w:val="auto"/>
          <w:sz w:val="22"/>
          <w:szCs w:val="22"/>
          <w:highlight w:val="none"/>
          <w:lang w:val="en-US" w:eastAsia="zh-CN"/>
        </w:rPr>
        <w:t>七、</w:t>
      </w:r>
      <w:r>
        <w:rPr>
          <w:rFonts w:hint="eastAsia" w:ascii="新宋体" w:hAnsi="新宋体" w:eastAsia="新宋体" w:cs="新宋体"/>
          <w:b/>
          <w:bCs/>
          <w:color w:val="auto"/>
          <w:sz w:val="22"/>
          <w:szCs w:val="22"/>
          <w:highlight w:val="none"/>
        </w:rPr>
        <w:t>违约责任</w:t>
      </w:r>
    </w:p>
    <w:p>
      <w:pPr>
        <w:keepNext w:val="0"/>
        <w:keepLines w:val="0"/>
        <w:pageBreakBefore w:val="0"/>
        <w:widowControl w:val="0"/>
        <w:kinsoku/>
        <w:wordWrap/>
        <w:overflowPunct/>
        <w:topLinePunct w:val="0"/>
        <w:autoSpaceDE/>
        <w:autoSpaceDN/>
        <w:bidi w:val="0"/>
        <w:adjustRightInd/>
        <w:snapToGrid/>
        <w:spacing w:line="440" w:lineRule="exact"/>
        <w:ind w:firstLine="440" w:firstLineChars="200"/>
        <w:jc w:val="both"/>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lang w:val="en-US" w:eastAsia="zh-CN"/>
        </w:rPr>
        <w:t>1.</w:t>
      </w:r>
      <w:r>
        <w:rPr>
          <w:rFonts w:hint="eastAsia" w:ascii="新宋体" w:hAnsi="新宋体" w:eastAsia="新宋体" w:cs="新宋体"/>
          <w:color w:val="auto"/>
          <w:sz w:val="22"/>
          <w:szCs w:val="22"/>
          <w:highlight w:val="none"/>
        </w:rPr>
        <w:t>在维护服务期间，凡设备系统在运行过程中出现问题，由乙方负责处理，直到设备系统恢复正常运行止。</w:t>
      </w:r>
    </w:p>
    <w:p>
      <w:pPr>
        <w:keepNext w:val="0"/>
        <w:keepLines w:val="0"/>
        <w:pageBreakBefore w:val="0"/>
        <w:widowControl w:val="0"/>
        <w:kinsoku/>
        <w:wordWrap/>
        <w:overflowPunct/>
        <w:topLinePunct w:val="0"/>
        <w:autoSpaceDE/>
        <w:autoSpaceDN/>
        <w:bidi w:val="0"/>
        <w:adjustRightInd/>
        <w:snapToGrid/>
        <w:spacing w:line="440" w:lineRule="exact"/>
        <w:ind w:firstLine="440" w:firstLineChars="200"/>
        <w:jc w:val="both"/>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lang w:val="en-US" w:eastAsia="zh-CN"/>
        </w:rPr>
        <w:t>2.</w:t>
      </w:r>
      <w:r>
        <w:rPr>
          <w:rFonts w:hint="eastAsia" w:ascii="新宋体" w:hAnsi="新宋体" w:eastAsia="新宋体" w:cs="新宋体"/>
          <w:color w:val="auto"/>
          <w:sz w:val="22"/>
          <w:szCs w:val="22"/>
          <w:highlight w:val="none"/>
        </w:rPr>
        <w:t>由于乙方维护方法不当造成设备故障或损坏，由乙方负责，并保证及时给予更换或修复。所需的一切费用由乙方承担。</w:t>
      </w:r>
    </w:p>
    <w:p>
      <w:pPr>
        <w:keepNext w:val="0"/>
        <w:keepLines w:val="0"/>
        <w:pageBreakBefore w:val="0"/>
        <w:kinsoku/>
        <w:wordWrap/>
        <w:overflowPunct/>
        <w:topLinePunct w:val="0"/>
        <w:autoSpaceDE/>
        <w:autoSpaceDN/>
        <w:bidi w:val="0"/>
        <w:adjustRightInd/>
        <w:snapToGrid/>
        <w:spacing w:line="440" w:lineRule="exact"/>
        <w:ind w:firstLine="440" w:firstLineChars="200"/>
        <w:jc w:val="both"/>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lang w:val="en-US" w:eastAsia="zh-CN"/>
        </w:rPr>
        <w:t>3.</w:t>
      </w:r>
      <w:r>
        <w:rPr>
          <w:rFonts w:hint="eastAsia" w:ascii="新宋体" w:hAnsi="新宋体" w:eastAsia="新宋体" w:cs="新宋体"/>
          <w:color w:val="auto"/>
          <w:sz w:val="22"/>
          <w:szCs w:val="22"/>
          <w:highlight w:val="none"/>
        </w:rPr>
        <w:t>属于不可抗力的因素造成设备故障或损坏，其费用由双方协商后再定。</w:t>
      </w:r>
    </w:p>
    <w:p>
      <w:pPr>
        <w:keepNext w:val="0"/>
        <w:keepLines w:val="0"/>
        <w:pageBreakBefore w:val="0"/>
        <w:kinsoku/>
        <w:wordWrap/>
        <w:overflowPunct/>
        <w:topLinePunct w:val="0"/>
        <w:autoSpaceDE/>
        <w:autoSpaceDN/>
        <w:bidi w:val="0"/>
        <w:adjustRightInd/>
        <w:snapToGrid/>
        <w:spacing w:line="440" w:lineRule="exact"/>
        <w:ind w:firstLine="440" w:firstLineChars="200"/>
        <w:jc w:val="both"/>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lang w:val="en-US" w:eastAsia="zh-CN"/>
        </w:rPr>
        <w:t>4.</w:t>
      </w:r>
      <w:r>
        <w:rPr>
          <w:rFonts w:hint="eastAsia" w:ascii="新宋体" w:hAnsi="新宋体" w:eastAsia="新宋体" w:cs="新宋体"/>
          <w:color w:val="auto"/>
          <w:sz w:val="22"/>
          <w:szCs w:val="22"/>
          <w:highlight w:val="none"/>
        </w:rPr>
        <w:t>乙方现场技术人员的安全施工作业由乙方全权负责，并应切实做好安全防范工作，避免在巡检工作中出现人身与财产的意外损害。</w:t>
      </w:r>
    </w:p>
    <w:p>
      <w:pPr>
        <w:keepNext w:val="0"/>
        <w:keepLines w:val="0"/>
        <w:pageBreakBefore w:val="0"/>
        <w:kinsoku/>
        <w:wordWrap/>
        <w:overflowPunct/>
        <w:topLinePunct w:val="0"/>
        <w:autoSpaceDE/>
        <w:autoSpaceDN/>
        <w:bidi w:val="0"/>
        <w:adjustRightInd/>
        <w:snapToGrid/>
        <w:spacing w:line="440" w:lineRule="exact"/>
        <w:ind w:firstLine="440" w:firstLineChars="200"/>
        <w:jc w:val="both"/>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lang w:val="en-US" w:eastAsia="zh-CN"/>
        </w:rPr>
        <w:t>5.</w:t>
      </w:r>
      <w:r>
        <w:rPr>
          <w:rFonts w:hint="eastAsia" w:ascii="新宋体" w:hAnsi="新宋体" w:eastAsia="新宋体" w:cs="新宋体"/>
          <w:color w:val="auto"/>
          <w:sz w:val="22"/>
          <w:szCs w:val="22"/>
          <w:highlight w:val="none"/>
        </w:rPr>
        <w:t>除不可抗力外，如乙方发生不能按时提供服务，甲方发生中途取消服务等情况，应及时以书面形式通知对方。双方应本着友好的态度进行协商，妥善解决。如协商无效，按下列办法处以罚金：</w:t>
      </w:r>
    </w:p>
    <w:p>
      <w:pPr>
        <w:keepNext w:val="0"/>
        <w:keepLines w:val="0"/>
        <w:pageBreakBefore w:val="0"/>
        <w:kinsoku/>
        <w:wordWrap/>
        <w:overflowPunct/>
        <w:topLinePunct w:val="0"/>
        <w:autoSpaceDE/>
        <w:autoSpaceDN/>
        <w:bidi w:val="0"/>
        <w:adjustRightInd/>
        <w:snapToGrid/>
        <w:spacing w:line="440" w:lineRule="exact"/>
        <w:ind w:firstLine="440" w:firstLineChars="200"/>
        <w:jc w:val="both"/>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lang w:val="en-US" w:eastAsia="zh-CN"/>
        </w:rPr>
        <w:t>6.</w:t>
      </w:r>
      <w:r>
        <w:rPr>
          <w:rFonts w:hint="eastAsia" w:ascii="新宋体" w:hAnsi="新宋体" w:eastAsia="新宋体" w:cs="新宋体"/>
          <w:color w:val="auto"/>
          <w:sz w:val="22"/>
          <w:szCs w:val="22"/>
          <w:highlight w:val="none"/>
        </w:rPr>
        <w:t>乙方逾期提供服务，甲方可从合同价款中按比例扣除服务费。</w:t>
      </w:r>
    </w:p>
    <w:p>
      <w:pPr>
        <w:keepNext w:val="0"/>
        <w:keepLines w:val="0"/>
        <w:pageBreakBefore w:val="0"/>
        <w:kinsoku/>
        <w:wordWrap/>
        <w:overflowPunct/>
        <w:topLinePunct w:val="0"/>
        <w:autoSpaceDE/>
        <w:autoSpaceDN/>
        <w:bidi w:val="0"/>
        <w:adjustRightInd/>
        <w:snapToGrid/>
        <w:spacing w:line="440" w:lineRule="exact"/>
        <w:ind w:firstLine="440" w:firstLineChars="200"/>
        <w:jc w:val="both"/>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lang w:val="en-US" w:eastAsia="zh-CN"/>
        </w:rPr>
        <w:t>7.</w:t>
      </w:r>
      <w:r>
        <w:rPr>
          <w:rFonts w:hint="eastAsia" w:ascii="新宋体" w:hAnsi="新宋体" w:eastAsia="新宋体" w:cs="新宋体"/>
          <w:color w:val="auto"/>
          <w:sz w:val="22"/>
          <w:szCs w:val="22"/>
          <w:highlight w:val="none"/>
        </w:rPr>
        <w:t>逾期服务扣除服务费最高限额为合同价款的8%，一旦达到扣除服务费的最高限额，甲方有权单方面终止合同。</w:t>
      </w:r>
    </w:p>
    <w:p>
      <w:pPr>
        <w:keepNext w:val="0"/>
        <w:keepLines w:val="0"/>
        <w:pageBreakBefore w:val="0"/>
        <w:kinsoku/>
        <w:wordWrap/>
        <w:overflowPunct/>
        <w:topLinePunct w:val="0"/>
        <w:autoSpaceDE/>
        <w:autoSpaceDN/>
        <w:bidi w:val="0"/>
        <w:adjustRightInd/>
        <w:snapToGrid/>
        <w:spacing w:line="440" w:lineRule="exact"/>
        <w:ind w:firstLine="440" w:firstLineChars="200"/>
        <w:jc w:val="both"/>
        <w:textAlignment w:val="auto"/>
        <w:rPr>
          <w:rFonts w:hint="eastAsia" w:ascii="新宋体" w:hAnsi="新宋体" w:eastAsia="新宋体" w:cs="新宋体"/>
          <w:color w:val="auto"/>
          <w:sz w:val="22"/>
          <w:szCs w:val="22"/>
          <w:highlight w:val="none"/>
          <w:lang w:val="en-US" w:eastAsia="zh-CN"/>
        </w:rPr>
      </w:pPr>
      <w:r>
        <w:rPr>
          <w:rFonts w:hint="eastAsia" w:ascii="新宋体" w:hAnsi="新宋体" w:eastAsia="新宋体" w:cs="新宋体"/>
          <w:color w:val="auto"/>
          <w:sz w:val="22"/>
          <w:szCs w:val="22"/>
          <w:highlight w:val="none"/>
          <w:lang w:val="en-US" w:eastAsia="zh-CN"/>
        </w:rPr>
        <w:t>8.</w:t>
      </w:r>
      <w:r>
        <w:rPr>
          <w:rFonts w:hint="eastAsia" w:ascii="新宋体" w:hAnsi="新宋体" w:eastAsia="新宋体" w:cs="新宋体"/>
          <w:color w:val="auto"/>
          <w:sz w:val="22"/>
          <w:szCs w:val="22"/>
          <w:highlight w:val="none"/>
        </w:rPr>
        <w:t>若甲方未按照本合同的规定履行自己的责任或不能按期付款时，乙方有权停止服务。合同期内，如乙方发生违约行为，甲方可单方面终止合同，情节严重造成甲方损失的，其造成的损失由乙方负责进行赔偿。</w:t>
      </w:r>
    </w:p>
    <w:p>
      <w:pPr>
        <w:keepNext w:val="0"/>
        <w:keepLines w:val="0"/>
        <w:pageBreakBefore w:val="0"/>
        <w:kinsoku/>
        <w:wordWrap/>
        <w:overflowPunct/>
        <w:topLinePunct w:val="0"/>
        <w:autoSpaceDE/>
        <w:autoSpaceDN/>
        <w:bidi w:val="0"/>
        <w:adjustRightInd/>
        <w:snapToGrid/>
        <w:spacing w:line="440" w:lineRule="exact"/>
        <w:jc w:val="both"/>
        <w:textAlignment w:val="auto"/>
        <w:rPr>
          <w:rFonts w:hint="eastAsia" w:ascii="新宋体" w:hAnsi="新宋体" w:eastAsia="新宋体" w:cs="新宋体"/>
          <w:b/>
          <w:bCs/>
          <w:color w:val="auto"/>
          <w:sz w:val="22"/>
          <w:szCs w:val="22"/>
          <w:highlight w:val="none"/>
          <w:lang w:val="en-US" w:eastAsia="zh-CN"/>
        </w:rPr>
      </w:pPr>
      <w:r>
        <w:rPr>
          <w:rFonts w:hint="eastAsia" w:ascii="新宋体" w:hAnsi="新宋体" w:eastAsia="新宋体" w:cs="新宋体"/>
          <w:b/>
          <w:bCs/>
          <w:color w:val="auto"/>
          <w:sz w:val="22"/>
          <w:szCs w:val="22"/>
          <w:highlight w:val="none"/>
          <w:lang w:val="en-US" w:eastAsia="zh-CN"/>
        </w:rPr>
        <w:t>八、争端的解决</w:t>
      </w:r>
    </w:p>
    <w:p>
      <w:pPr>
        <w:keepNext w:val="0"/>
        <w:keepLines w:val="0"/>
        <w:pageBreakBefore w:val="0"/>
        <w:kinsoku/>
        <w:wordWrap/>
        <w:overflowPunct/>
        <w:topLinePunct w:val="0"/>
        <w:autoSpaceDE/>
        <w:autoSpaceDN/>
        <w:bidi w:val="0"/>
        <w:adjustRightInd/>
        <w:snapToGrid/>
        <w:spacing w:line="440" w:lineRule="exact"/>
        <w:ind w:firstLine="440" w:firstLineChars="200"/>
        <w:jc w:val="both"/>
        <w:textAlignment w:val="auto"/>
        <w:rPr>
          <w:rFonts w:hint="eastAsia" w:ascii="新宋体" w:hAnsi="新宋体" w:eastAsia="新宋体" w:cs="新宋体"/>
          <w:color w:val="auto"/>
          <w:sz w:val="22"/>
          <w:szCs w:val="22"/>
          <w:highlight w:val="none"/>
          <w:lang w:val="en-US" w:eastAsia="zh-CN"/>
        </w:rPr>
      </w:pPr>
      <w:r>
        <w:rPr>
          <w:rFonts w:hint="eastAsia" w:ascii="新宋体" w:hAnsi="新宋体" w:eastAsia="新宋体" w:cs="新宋体"/>
          <w:color w:val="auto"/>
          <w:sz w:val="22"/>
          <w:szCs w:val="22"/>
          <w:highlight w:val="none"/>
          <w:lang w:val="en-US" w:eastAsia="zh-CN"/>
        </w:rPr>
        <w:t>凡有关本合同实施或与执行本合同中发生的一切争端，承包、发包双方应通过友好协商，妥善解决。如通过协商还不能解决，任何一方均可提起诉讼，双方同意由合同签订地温州市鹿城区人民法院管辖</w:t>
      </w:r>
    </w:p>
    <w:p>
      <w:pPr>
        <w:keepNext w:val="0"/>
        <w:keepLines w:val="0"/>
        <w:pageBreakBefore w:val="0"/>
        <w:kinsoku/>
        <w:wordWrap/>
        <w:overflowPunct/>
        <w:topLinePunct w:val="0"/>
        <w:autoSpaceDE/>
        <w:autoSpaceDN/>
        <w:bidi w:val="0"/>
        <w:adjustRightInd/>
        <w:snapToGrid/>
        <w:spacing w:line="440" w:lineRule="exact"/>
        <w:jc w:val="both"/>
        <w:textAlignment w:val="auto"/>
        <w:rPr>
          <w:rFonts w:hint="eastAsia" w:ascii="新宋体" w:hAnsi="新宋体" w:eastAsia="新宋体" w:cs="新宋体"/>
          <w:b/>
          <w:bCs/>
          <w:color w:val="auto"/>
          <w:sz w:val="22"/>
          <w:szCs w:val="22"/>
          <w:highlight w:val="none"/>
        </w:rPr>
      </w:pPr>
      <w:r>
        <w:rPr>
          <w:rFonts w:hint="eastAsia" w:ascii="新宋体" w:hAnsi="新宋体" w:eastAsia="新宋体" w:cs="新宋体"/>
          <w:b/>
          <w:bCs/>
          <w:color w:val="auto"/>
          <w:sz w:val="22"/>
          <w:szCs w:val="22"/>
          <w:highlight w:val="none"/>
          <w:lang w:val="en-US" w:eastAsia="zh-CN"/>
        </w:rPr>
        <w:t>九</w:t>
      </w:r>
      <w:r>
        <w:rPr>
          <w:rFonts w:hint="eastAsia" w:ascii="新宋体" w:hAnsi="新宋体" w:eastAsia="新宋体" w:cs="新宋体"/>
          <w:b/>
          <w:bCs/>
          <w:color w:val="auto"/>
          <w:sz w:val="22"/>
          <w:szCs w:val="22"/>
          <w:highlight w:val="none"/>
        </w:rPr>
        <w:t>、不可抗力</w:t>
      </w:r>
    </w:p>
    <w:p>
      <w:pPr>
        <w:keepNext w:val="0"/>
        <w:keepLines w:val="0"/>
        <w:pageBreakBefore w:val="0"/>
        <w:kinsoku/>
        <w:wordWrap/>
        <w:overflowPunct/>
        <w:topLinePunct w:val="0"/>
        <w:autoSpaceDE/>
        <w:autoSpaceDN/>
        <w:bidi w:val="0"/>
        <w:adjustRightInd/>
        <w:snapToGrid/>
        <w:spacing w:line="440" w:lineRule="exact"/>
        <w:ind w:firstLine="440" w:firstLineChars="200"/>
        <w:jc w:val="both"/>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由于战争、自然灾害等人力不可抗拒原因导致一方不能按照本合同规定条款执行，受不可抗力的一方免于承担因此可能发生的违约责任，但免责方应当在不可抗力发生后24小时内通知对方，使对方及时采取措施防止损失的扩大，否则将赔偿对方由于未能采取措施而遭受的损失。</w:t>
      </w:r>
    </w:p>
    <w:p>
      <w:pPr>
        <w:keepNext w:val="0"/>
        <w:keepLines w:val="0"/>
        <w:pageBreakBefore w:val="0"/>
        <w:kinsoku/>
        <w:wordWrap/>
        <w:overflowPunct/>
        <w:topLinePunct w:val="0"/>
        <w:autoSpaceDE/>
        <w:autoSpaceDN/>
        <w:bidi w:val="0"/>
        <w:adjustRightInd/>
        <w:snapToGrid/>
        <w:spacing w:line="440" w:lineRule="exact"/>
        <w:jc w:val="both"/>
        <w:textAlignment w:val="auto"/>
        <w:rPr>
          <w:rFonts w:hint="eastAsia" w:ascii="新宋体" w:hAnsi="新宋体" w:eastAsia="新宋体" w:cs="新宋体"/>
          <w:b/>
          <w:bCs/>
          <w:color w:val="auto"/>
          <w:sz w:val="22"/>
          <w:szCs w:val="22"/>
          <w:highlight w:val="none"/>
        </w:rPr>
      </w:pPr>
      <w:r>
        <w:rPr>
          <w:rFonts w:hint="eastAsia" w:ascii="新宋体" w:hAnsi="新宋体" w:eastAsia="新宋体" w:cs="新宋体"/>
          <w:b/>
          <w:bCs/>
          <w:color w:val="auto"/>
          <w:sz w:val="22"/>
          <w:szCs w:val="22"/>
          <w:highlight w:val="none"/>
          <w:lang w:val="en-US" w:eastAsia="zh-CN"/>
        </w:rPr>
        <w:t>十</w:t>
      </w:r>
      <w:r>
        <w:rPr>
          <w:rFonts w:hint="eastAsia" w:ascii="新宋体" w:hAnsi="新宋体" w:eastAsia="新宋体" w:cs="新宋体"/>
          <w:b/>
          <w:bCs/>
          <w:color w:val="auto"/>
          <w:sz w:val="22"/>
          <w:szCs w:val="22"/>
          <w:highlight w:val="none"/>
        </w:rPr>
        <w:t>、争议解决</w:t>
      </w:r>
    </w:p>
    <w:p>
      <w:pPr>
        <w:keepNext w:val="0"/>
        <w:keepLines w:val="0"/>
        <w:pageBreakBefore w:val="0"/>
        <w:kinsoku/>
        <w:wordWrap/>
        <w:overflowPunct/>
        <w:topLinePunct w:val="0"/>
        <w:autoSpaceDE/>
        <w:autoSpaceDN/>
        <w:bidi w:val="0"/>
        <w:adjustRightInd/>
        <w:snapToGrid/>
        <w:spacing w:line="440" w:lineRule="exact"/>
        <w:ind w:firstLine="440" w:firstLineChars="200"/>
        <w:jc w:val="both"/>
        <w:textAlignment w:val="auto"/>
        <w:rPr>
          <w:rFonts w:hint="eastAsia" w:ascii="新宋体" w:hAnsi="新宋体" w:eastAsia="新宋体" w:cs="新宋体"/>
          <w:color w:val="auto"/>
          <w:sz w:val="22"/>
          <w:szCs w:val="22"/>
          <w:highlight w:val="none"/>
          <w:lang w:val="en-US" w:eastAsia="zh-CN"/>
        </w:rPr>
      </w:pPr>
      <w:r>
        <w:rPr>
          <w:rFonts w:hint="eastAsia" w:ascii="新宋体" w:hAnsi="新宋体" w:eastAsia="新宋体" w:cs="新宋体"/>
          <w:color w:val="auto"/>
          <w:sz w:val="22"/>
          <w:szCs w:val="22"/>
          <w:highlight w:val="none"/>
        </w:rPr>
        <w:t>本合同在履行中如发生争议，双方应协商解决；协商不成时应向项目所在地人民法院提起诉讼。</w:t>
      </w:r>
      <w:r>
        <w:rPr>
          <w:rFonts w:hint="eastAsia" w:ascii="新宋体" w:hAnsi="新宋体" w:eastAsia="新宋体" w:cs="新宋体"/>
          <w:color w:val="auto"/>
          <w:sz w:val="22"/>
          <w:szCs w:val="22"/>
          <w:highlight w:val="none"/>
          <w:lang w:val="en-US" w:eastAsia="zh-CN"/>
        </w:rPr>
        <w:t>工商注册地址为指定文书接收地址。</w:t>
      </w:r>
    </w:p>
    <w:p>
      <w:pPr>
        <w:keepNext w:val="0"/>
        <w:keepLines w:val="0"/>
        <w:pageBreakBefore w:val="0"/>
        <w:kinsoku/>
        <w:wordWrap/>
        <w:overflowPunct/>
        <w:topLinePunct w:val="0"/>
        <w:autoSpaceDE/>
        <w:autoSpaceDN/>
        <w:bidi w:val="0"/>
        <w:adjustRightInd/>
        <w:snapToGrid/>
        <w:spacing w:line="440" w:lineRule="exact"/>
        <w:jc w:val="both"/>
        <w:textAlignment w:val="auto"/>
        <w:rPr>
          <w:rFonts w:hint="eastAsia" w:ascii="新宋体" w:hAnsi="新宋体" w:eastAsia="新宋体" w:cs="新宋体"/>
          <w:b/>
          <w:bCs/>
          <w:color w:val="auto"/>
          <w:sz w:val="22"/>
          <w:szCs w:val="22"/>
          <w:highlight w:val="none"/>
        </w:rPr>
      </w:pPr>
      <w:r>
        <w:rPr>
          <w:rFonts w:hint="eastAsia" w:ascii="新宋体" w:hAnsi="新宋体" w:eastAsia="新宋体" w:cs="新宋体"/>
          <w:b/>
          <w:bCs/>
          <w:color w:val="auto"/>
          <w:sz w:val="22"/>
          <w:szCs w:val="22"/>
          <w:highlight w:val="none"/>
          <w:lang w:val="en-US" w:eastAsia="zh-CN"/>
        </w:rPr>
        <w:t>十一</w:t>
      </w:r>
      <w:r>
        <w:rPr>
          <w:rFonts w:hint="eastAsia" w:ascii="新宋体" w:hAnsi="新宋体" w:eastAsia="新宋体" w:cs="新宋体"/>
          <w:b/>
          <w:bCs/>
          <w:color w:val="auto"/>
          <w:sz w:val="22"/>
          <w:szCs w:val="22"/>
          <w:highlight w:val="none"/>
        </w:rPr>
        <w:t>、其它条款</w:t>
      </w:r>
    </w:p>
    <w:p>
      <w:pPr>
        <w:keepNext w:val="0"/>
        <w:keepLines w:val="0"/>
        <w:pageBreakBefore w:val="0"/>
        <w:kinsoku/>
        <w:wordWrap/>
        <w:overflowPunct/>
        <w:topLinePunct w:val="0"/>
        <w:autoSpaceDE/>
        <w:autoSpaceDN/>
        <w:bidi w:val="0"/>
        <w:adjustRightInd/>
        <w:snapToGrid/>
        <w:spacing w:line="440" w:lineRule="exact"/>
        <w:ind w:firstLine="440" w:firstLineChars="200"/>
        <w:jc w:val="both"/>
        <w:textAlignment w:val="auto"/>
        <w:rPr>
          <w:rFonts w:hint="eastAsia" w:ascii="新宋体" w:hAnsi="新宋体" w:eastAsia="新宋体" w:cs="新宋体"/>
          <w:color w:val="auto"/>
          <w:sz w:val="22"/>
          <w:szCs w:val="22"/>
          <w:highlight w:val="none"/>
          <w:lang w:val="en-US" w:eastAsia="zh-CN"/>
        </w:rPr>
      </w:pPr>
      <w:r>
        <w:rPr>
          <w:rFonts w:hint="eastAsia" w:ascii="新宋体" w:hAnsi="新宋体" w:eastAsia="新宋体" w:cs="新宋体"/>
          <w:color w:val="auto"/>
          <w:sz w:val="22"/>
          <w:szCs w:val="22"/>
          <w:highlight w:val="none"/>
          <w:lang w:val="en-US" w:eastAsia="zh-CN"/>
        </w:rPr>
        <w:t>1.</w:t>
      </w:r>
      <w:r>
        <w:rPr>
          <w:rFonts w:hint="eastAsia" w:ascii="新宋体" w:hAnsi="新宋体" w:eastAsia="新宋体" w:cs="新宋体"/>
          <w:color w:val="auto"/>
          <w:sz w:val="22"/>
          <w:szCs w:val="22"/>
          <w:highlight w:val="none"/>
          <w:lang w:val="en-US" w:eastAsia="zh-CN"/>
        </w:rPr>
        <w:t>若甲方需中止本项目合同，甲方应提前一月告知乙方，乙方已经提供的服务期费用由甲方根据合同总价按比例结算给乙方，双方均不承担违约责任。</w:t>
      </w:r>
    </w:p>
    <w:p>
      <w:pPr>
        <w:keepNext w:val="0"/>
        <w:keepLines w:val="0"/>
        <w:pageBreakBefore w:val="0"/>
        <w:kinsoku/>
        <w:wordWrap/>
        <w:overflowPunct/>
        <w:topLinePunct w:val="0"/>
        <w:autoSpaceDE/>
        <w:autoSpaceDN/>
        <w:bidi w:val="0"/>
        <w:adjustRightInd/>
        <w:snapToGrid/>
        <w:spacing w:line="440" w:lineRule="exact"/>
        <w:ind w:firstLine="440" w:firstLineChars="200"/>
        <w:jc w:val="both"/>
        <w:textAlignment w:val="auto"/>
        <w:rPr>
          <w:rFonts w:hint="eastAsia" w:ascii="新宋体" w:hAnsi="新宋体" w:eastAsia="新宋体" w:cs="新宋体"/>
          <w:color w:val="auto"/>
          <w:sz w:val="22"/>
          <w:szCs w:val="22"/>
          <w:highlight w:val="none"/>
          <w:lang w:val="en-US" w:eastAsia="zh-CN"/>
        </w:rPr>
      </w:pPr>
      <w:r>
        <w:rPr>
          <w:rFonts w:hint="eastAsia" w:ascii="新宋体" w:hAnsi="新宋体" w:eastAsia="新宋体" w:cs="新宋体"/>
          <w:color w:val="auto"/>
          <w:sz w:val="22"/>
          <w:szCs w:val="22"/>
          <w:highlight w:val="none"/>
          <w:lang w:val="en-US" w:eastAsia="zh-CN"/>
        </w:rPr>
        <w:t>2.本合同壹式肆份，双方各执贰份，自双方签字盖章之日起生效。</w:t>
      </w:r>
    </w:p>
    <w:p>
      <w:pPr>
        <w:keepNext w:val="0"/>
        <w:keepLines w:val="0"/>
        <w:pageBreakBefore w:val="0"/>
        <w:kinsoku/>
        <w:wordWrap/>
        <w:overflowPunct/>
        <w:topLinePunct w:val="0"/>
        <w:autoSpaceDE/>
        <w:autoSpaceDN/>
        <w:bidi w:val="0"/>
        <w:adjustRightInd/>
        <w:snapToGrid/>
        <w:spacing w:line="440" w:lineRule="exact"/>
        <w:ind w:firstLine="440" w:firstLineChars="200"/>
        <w:jc w:val="both"/>
        <w:textAlignment w:val="auto"/>
        <w:rPr>
          <w:rFonts w:hint="eastAsia" w:ascii="新宋体" w:hAnsi="新宋体" w:eastAsia="新宋体" w:cs="新宋体"/>
          <w:color w:val="auto"/>
          <w:sz w:val="22"/>
          <w:szCs w:val="22"/>
          <w:highlight w:val="none"/>
          <w:lang w:val="en-US" w:eastAsia="zh-CN"/>
        </w:rPr>
      </w:pPr>
      <w:r>
        <w:rPr>
          <w:rFonts w:hint="eastAsia" w:ascii="新宋体" w:hAnsi="新宋体" w:eastAsia="新宋体" w:cs="新宋体"/>
          <w:color w:val="auto"/>
          <w:sz w:val="22"/>
          <w:szCs w:val="22"/>
          <w:highlight w:val="none"/>
          <w:lang w:val="en-US" w:eastAsia="zh-CN"/>
        </w:rPr>
        <w:t>3.未尽事宜，双方友好协商。</w:t>
      </w:r>
    </w:p>
    <w:p>
      <w:pPr>
        <w:keepNext w:val="0"/>
        <w:keepLines w:val="0"/>
        <w:pageBreakBefore w:val="0"/>
        <w:kinsoku/>
        <w:wordWrap/>
        <w:overflowPunct/>
        <w:topLinePunct w:val="0"/>
        <w:autoSpaceDE/>
        <w:autoSpaceDN/>
        <w:bidi w:val="0"/>
        <w:adjustRightInd/>
        <w:snapToGrid/>
        <w:spacing w:line="440" w:lineRule="exact"/>
        <w:ind w:firstLine="640"/>
        <w:jc w:val="both"/>
        <w:textAlignment w:val="auto"/>
        <w:rPr>
          <w:rFonts w:hint="eastAsia" w:ascii="新宋体" w:hAnsi="新宋体" w:eastAsia="新宋体" w:cs="新宋体"/>
          <w:color w:val="auto"/>
          <w:sz w:val="22"/>
          <w:szCs w:val="22"/>
          <w:highlight w:val="none"/>
        </w:rPr>
      </w:pPr>
    </w:p>
    <w:p>
      <w:pPr>
        <w:keepNext w:val="0"/>
        <w:keepLines w:val="0"/>
        <w:pageBreakBefore w:val="0"/>
        <w:kinsoku/>
        <w:wordWrap/>
        <w:overflowPunct/>
        <w:topLinePunct w:val="0"/>
        <w:autoSpaceDE/>
        <w:autoSpaceDN/>
        <w:bidi w:val="0"/>
        <w:adjustRightInd/>
        <w:snapToGrid/>
        <w:spacing w:line="440" w:lineRule="exact"/>
        <w:ind w:firstLine="0" w:firstLineChars="0"/>
        <w:jc w:val="both"/>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 xml:space="preserve">甲方（盖章）： 　                乙方（盖 章）：  </w:t>
      </w:r>
    </w:p>
    <w:p>
      <w:pPr>
        <w:keepNext w:val="0"/>
        <w:keepLines w:val="0"/>
        <w:pageBreakBefore w:val="0"/>
        <w:kinsoku/>
        <w:wordWrap/>
        <w:overflowPunct/>
        <w:topLinePunct w:val="0"/>
        <w:autoSpaceDE/>
        <w:autoSpaceDN/>
        <w:bidi w:val="0"/>
        <w:adjustRightInd/>
        <w:snapToGrid/>
        <w:spacing w:line="440" w:lineRule="exact"/>
        <w:ind w:firstLine="0" w:firstLineChars="0"/>
        <w:jc w:val="both"/>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授权代表（签字）：               授权代表（签字）：</w:t>
      </w:r>
    </w:p>
    <w:p>
      <w:pPr>
        <w:keepNext w:val="0"/>
        <w:keepLines w:val="0"/>
        <w:pageBreakBefore w:val="0"/>
        <w:kinsoku/>
        <w:wordWrap/>
        <w:overflowPunct/>
        <w:topLinePunct w:val="0"/>
        <w:autoSpaceDE/>
        <w:autoSpaceDN/>
        <w:bidi w:val="0"/>
        <w:adjustRightInd/>
        <w:snapToGrid/>
        <w:spacing w:line="440" w:lineRule="exact"/>
        <w:ind w:firstLine="0" w:firstLineChars="0"/>
        <w:jc w:val="both"/>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 xml:space="preserve">联系电话：                      联系电话： </w:t>
      </w:r>
    </w:p>
    <w:p>
      <w:pPr>
        <w:keepNext w:val="0"/>
        <w:keepLines w:val="0"/>
        <w:pageBreakBefore w:val="0"/>
        <w:kinsoku/>
        <w:wordWrap/>
        <w:overflowPunct/>
        <w:topLinePunct w:val="0"/>
        <w:autoSpaceDE/>
        <w:autoSpaceDN/>
        <w:bidi w:val="0"/>
        <w:adjustRightInd/>
        <w:snapToGrid/>
        <w:spacing w:line="440" w:lineRule="exact"/>
        <w:ind w:firstLine="0" w:firstLineChars="0"/>
        <w:jc w:val="both"/>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 xml:space="preserve">联系地址：                      公司地址： </w:t>
      </w:r>
    </w:p>
    <w:p>
      <w:pPr>
        <w:pStyle w:val="26"/>
        <w:keepNext w:val="0"/>
        <w:keepLines w:val="0"/>
        <w:pageBreakBefore w:val="0"/>
        <w:kinsoku/>
        <w:wordWrap/>
        <w:overflowPunct/>
        <w:topLinePunct w:val="0"/>
        <w:autoSpaceDE/>
        <w:autoSpaceDN/>
        <w:bidi w:val="0"/>
        <w:adjustRightInd/>
        <w:snapToGrid/>
        <w:spacing w:line="440" w:lineRule="exact"/>
        <w:textAlignment w:val="auto"/>
        <w:rPr>
          <w:rFonts w:hint="eastAsia" w:ascii="新宋体" w:hAnsi="新宋体" w:eastAsia="新宋体" w:cs="新宋体"/>
          <w:color w:val="auto"/>
          <w:kern w:val="2"/>
          <w:sz w:val="22"/>
          <w:szCs w:val="22"/>
          <w:highlight w:val="none"/>
          <w:lang w:val="en-US" w:eastAsia="zh-CN" w:bidi="ar-SA"/>
        </w:rPr>
      </w:pPr>
      <w:r>
        <w:rPr>
          <w:rFonts w:hint="eastAsia" w:ascii="新宋体" w:hAnsi="新宋体" w:eastAsia="新宋体" w:cs="新宋体"/>
          <w:color w:val="auto"/>
          <w:sz w:val="22"/>
          <w:szCs w:val="22"/>
          <w:highlight w:val="none"/>
        </w:rPr>
        <w:t>日期：    年   月  日           日期：    年   月  日</w:t>
      </w:r>
    </w:p>
    <w:p>
      <w:pPr>
        <w:pStyle w:val="26"/>
        <w:tabs>
          <w:tab w:val="center" w:pos="4819"/>
        </w:tabs>
        <w:rPr>
          <w:rFonts w:hint="eastAsia" w:eastAsia="宋体"/>
          <w:color w:val="auto"/>
          <w:highlight w:val="none"/>
          <w:lang w:val="en-US" w:eastAsia="zh-CN"/>
        </w:rPr>
      </w:pPr>
    </w:p>
    <w:p>
      <w:pPr>
        <w:rPr>
          <w:color w:val="auto"/>
          <w:highlight w:val="none"/>
        </w:rPr>
      </w:pPr>
    </w:p>
    <w:p>
      <w:pPr>
        <w:pStyle w:val="12"/>
        <w:rPr>
          <w:color w:val="auto"/>
          <w:highlight w:val="none"/>
        </w:rPr>
      </w:pPr>
    </w:p>
    <w:p>
      <w:pPr>
        <w:pStyle w:val="12"/>
        <w:rPr>
          <w:color w:val="auto"/>
          <w:highlight w:val="none"/>
        </w:rPr>
      </w:pPr>
    </w:p>
    <w:p>
      <w:pPr>
        <w:pStyle w:val="12"/>
        <w:rPr>
          <w:color w:val="auto"/>
          <w:highlight w:val="none"/>
        </w:rPr>
      </w:pPr>
    </w:p>
    <w:p>
      <w:pPr>
        <w:pStyle w:val="12"/>
        <w:rPr>
          <w:color w:val="auto"/>
          <w:highlight w:val="none"/>
        </w:rPr>
      </w:pPr>
    </w:p>
    <w:p>
      <w:pPr>
        <w:pStyle w:val="12"/>
        <w:rPr>
          <w:color w:val="auto"/>
          <w:highlight w:val="none"/>
        </w:rPr>
      </w:pPr>
    </w:p>
    <w:p>
      <w:pPr>
        <w:pStyle w:val="12"/>
        <w:rPr>
          <w:color w:val="auto"/>
          <w:highlight w:val="none"/>
        </w:rPr>
      </w:pPr>
    </w:p>
    <w:p>
      <w:pPr>
        <w:pStyle w:val="12"/>
        <w:rPr>
          <w:color w:val="auto"/>
          <w:highlight w:val="none"/>
        </w:rPr>
      </w:pPr>
    </w:p>
    <w:p>
      <w:pPr>
        <w:pStyle w:val="2"/>
        <w:adjustRightInd w:val="0"/>
        <w:snapToGrid w:val="0"/>
        <w:spacing w:after="0" w:line="360" w:lineRule="auto"/>
        <w:rPr>
          <w:rFonts w:hint="eastAsia" w:ascii="新宋体" w:hAnsi="新宋体" w:eastAsia="新宋体" w:cs="新宋体"/>
          <w:b/>
          <w:bCs/>
          <w:color w:val="auto"/>
          <w:sz w:val="22"/>
          <w:szCs w:val="22"/>
          <w:highlight w:val="none"/>
        </w:rPr>
      </w:pPr>
      <w:r>
        <w:rPr>
          <w:rFonts w:hint="eastAsia" w:ascii="新宋体" w:hAnsi="新宋体" w:eastAsia="新宋体" w:cs="新宋体"/>
          <w:b/>
          <w:bCs/>
          <w:color w:val="auto"/>
          <w:sz w:val="22"/>
          <w:szCs w:val="22"/>
          <w:highlight w:val="none"/>
        </w:rPr>
        <w:t>附件1</w:t>
      </w:r>
    </w:p>
    <w:p>
      <w:pPr>
        <w:bidi w:val="0"/>
        <w:jc w:val="center"/>
        <w:rPr>
          <w:rFonts w:hint="default"/>
          <w:color w:val="auto"/>
          <w:highlight w:val="none"/>
          <w:lang w:val="en-US"/>
        </w:rPr>
      </w:pPr>
      <w:r>
        <w:rPr>
          <w:rFonts w:hint="eastAsia"/>
          <w:b/>
          <w:bCs/>
          <w:color w:val="auto"/>
          <w:highlight w:val="none"/>
          <w:lang w:val="en-US" w:eastAsia="zh-CN"/>
        </w:rPr>
        <w:t>考核细则</w:t>
      </w:r>
    </w:p>
    <w:tbl>
      <w:tblPr>
        <w:tblStyle w:val="2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05"/>
        <w:gridCol w:w="24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7005" w:type="dxa"/>
            <w:vAlign w:val="center"/>
          </w:tcPr>
          <w:p>
            <w:pPr>
              <w:jc w:val="center"/>
              <w:rPr>
                <w:rFonts w:hint="default" w:ascii="新宋体" w:hAnsi="新宋体" w:eastAsia="新宋体" w:cs="新宋体"/>
                <w:color w:val="auto"/>
                <w:sz w:val="22"/>
                <w:szCs w:val="22"/>
                <w:highlight w:val="none"/>
                <w:vertAlign w:val="baseline"/>
                <w:lang w:val="en-US" w:eastAsia="zh-CN"/>
              </w:rPr>
            </w:pPr>
            <w:r>
              <w:rPr>
                <w:rFonts w:hint="eastAsia" w:ascii="新宋体" w:hAnsi="新宋体" w:eastAsia="新宋体" w:cs="新宋体"/>
                <w:color w:val="auto"/>
                <w:sz w:val="22"/>
                <w:szCs w:val="22"/>
                <w:highlight w:val="none"/>
                <w:vertAlign w:val="baseline"/>
                <w:lang w:val="en-US" w:eastAsia="zh-CN"/>
              </w:rPr>
              <w:t>考评内容</w:t>
            </w:r>
          </w:p>
        </w:tc>
        <w:tc>
          <w:tcPr>
            <w:tcW w:w="2415" w:type="dxa"/>
            <w:vAlign w:val="center"/>
          </w:tcPr>
          <w:p>
            <w:pPr>
              <w:jc w:val="center"/>
              <w:rPr>
                <w:rFonts w:hint="default" w:ascii="新宋体" w:hAnsi="新宋体" w:eastAsia="新宋体" w:cs="新宋体"/>
                <w:color w:val="auto"/>
                <w:sz w:val="22"/>
                <w:szCs w:val="22"/>
                <w:highlight w:val="none"/>
                <w:vertAlign w:val="baseline"/>
                <w:lang w:val="en-US" w:eastAsia="zh-CN"/>
              </w:rPr>
            </w:pPr>
            <w:r>
              <w:rPr>
                <w:rFonts w:hint="eastAsia" w:ascii="新宋体" w:hAnsi="新宋体" w:eastAsia="新宋体" w:cs="新宋体"/>
                <w:color w:val="auto"/>
                <w:sz w:val="22"/>
                <w:szCs w:val="22"/>
                <w:highlight w:val="none"/>
                <w:vertAlign w:val="baseline"/>
                <w:lang w:val="en-US" w:eastAsia="zh-CN"/>
              </w:rPr>
              <w:t>考评要点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7005" w:type="dxa"/>
            <w:vAlign w:val="center"/>
          </w:tcPr>
          <w:p>
            <w:pPr>
              <w:jc w:val="center"/>
              <w:rPr>
                <w:rFonts w:hint="eastAsia" w:ascii="新宋体" w:hAnsi="新宋体" w:eastAsia="新宋体" w:cs="新宋体"/>
                <w:color w:val="auto"/>
                <w:sz w:val="22"/>
                <w:szCs w:val="22"/>
                <w:highlight w:val="none"/>
                <w:vertAlign w:val="baseline"/>
                <w:lang w:eastAsia="zh-CN"/>
              </w:rPr>
            </w:pPr>
            <w:r>
              <w:rPr>
                <w:rFonts w:hint="eastAsia" w:ascii="新宋体" w:hAnsi="新宋体" w:eastAsia="新宋体" w:cs="新宋体"/>
                <w:color w:val="auto"/>
                <w:sz w:val="22"/>
                <w:szCs w:val="22"/>
                <w:highlight w:val="none"/>
                <w:vertAlign w:val="baseline"/>
              </w:rPr>
              <w:t>爱岗敬业、服从指挥、遵纪守法、文明服务、礼貌待人</w:t>
            </w:r>
            <w:r>
              <w:rPr>
                <w:rFonts w:hint="eastAsia" w:ascii="新宋体" w:hAnsi="新宋体" w:eastAsia="新宋体" w:cs="新宋体"/>
                <w:color w:val="auto"/>
                <w:sz w:val="22"/>
                <w:szCs w:val="22"/>
                <w:highlight w:val="none"/>
                <w:vertAlign w:val="baseline"/>
                <w:lang w:eastAsia="zh-CN"/>
              </w:rPr>
              <w:t>。</w:t>
            </w:r>
          </w:p>
        </w:tc>
        <w:tc>
          <w:tcPr>
            <w:tcW w:w="2415" w:type="dxa"/>
            <w:vAlign w:val="center"/>
          </w:tcPr>
          <w:p>
            <w:pPr>
              <w:jc w:val="center"/>
              <w:rPr>
                <w:rFonts w:hint="default" w:ascii="新宋体" w:hAnsi="新宋体" w:eastAsia="新宋体" w:cs="新宋体"/>
                <w:color w:val="auto"/>
                <w:sz w:val="22"/>
                <w:szCs w:val="22"/>
                <w:highlight w:val="none"/>
                <w:vertAlign w:val="baseline"/>
                <w:lang w:val="en-US" w:eastAsia="zh-CN"/>
              </w:rPr>
            </w:pPr>
            <w:r>
              <w:rPr>
                <w:rFonts w:hint="eastAsia" w:ascii="新宋体" w:hAnsi="新宋体" w:eastAsia="新宋体" w:cs="新宋体"/>
                <w:color w:val="auto"/>
                <w:sz w:val="22"/>
                <w:szCs w:val="22"/>
                <w:highlight w:val="none"/>
                <w:vertAlign w:val="baseline"/>
                <w:lang w:val="en-US" w:eastAsia="zh-CN"/>
              </w:rPr>
              <w:t>扣1分/次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7005" w:type="dxa"/>
            <w:vAlign w:val="center"/>
          </w:tcPr>
          <w:p>
            <w:pPr>
              <w:jc w:val="center"/>
              <w:rPr>
                <w:rFonts w:hint="eastAsia" w:ascii="新宋体" w:hAnsi="新宋体" w:eastAsia="新宋体" w:cs="新宋体"/>
                <w:color w:val="auto"/>
                <w:sz w:val="22"/>
                <w:szCs w:val="22"/>
                <w:highlight w:val="none"/>
                <w:vertAlign w:val="baseline"/>
              </w:rPr>
            </w:pPr>
            <w:r>
              <w:rPr>
                <w:rFonts w:hint="eastAsia" w:ascii="新宋体" w:hAnsi="新宋体" w:eastAsia="新宋体" w:cs="新宋体"/>
                <w:color w:val="auto"/>
                <w:sz w:val="22"/>
                <w:szCs w:val="22"/>
                <w:highlight w:val="none"/>
                <w:vertAlign w:val="baseline"/>
              </w:rPr>
              <w:t>不得迟到、早退，更不能误班、漏班。</w:t>
            </w:r>
          </w:p>
        </w:tc>
        <w:tc>
          <w:tcPr>
            <w:tcW w:w="2415" w:type="dxa"/>
            <w:vAlign w:val="center"/>
          </w:tcPr>
          <w:p>
            <w:pPr>
              <w:jc w:val="center"/>
              <w:rPr>
                <w:rFonts w:hint="eastAsia" w:ascii="新宋体" w:hAnsi="新宋体" w:eastAsia="新宋体" w:cs="新宋体"/>
                <w:color w:val="auto"/>
                <w:sz w:val="22"/>
                <w:szCs w:val="22"/>
                <w:highlight w:val="none"/>
                <w:vertAlign w:val="baseline"/>
              </w:rPr>
            </w:pPr>
            <w:r>
              <w:rPr>
                <w:rFonts w:hint="eastAsia" w:ascii="新宋体" w:hAnsi="新宋体" w:eastAsia="新宋体" w:cs="新宋体"/>
                <w:color w:val="auto"/>
                <w:sz w:val="22"/>
                <w:szCs w:val="22"/>
                <w:highlight w:val="none"/>
                <w:vertAlign w:val="baseline"/>
                <w:lang w:val="en-US" w:eastAsia="zh-CN"/>
              </w:rPr>
              <w:t>扣1分/次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7005" w:type="dxa"/>
            <w:vAlign w:val="center"/>
          </w:tcPr>
          <w:p>
            <w:pPr>
              <w:jc w:val="center"/>
              <w:rPr>
                <w:rFonts w:hint="default" w:ascii="新宋体" w:hAnsi="新宋体" w:eastAsia="新宋体" w:cs="新宋体"/>
                <w:color w:val="auto"/>
                <w:sz w:val="22"/>
                <w:szCs w:val="22"/>
                <w:highlight w:val="none"/>
                <w:vertAlign w:val="baseline"/>
                <w:lang w:val="en-US" w:eastAsia="zh-CN"/>
              </w:rPr>
            </w:pPr>
            <w:r>
              <w:rPr>
                <w:rFonts w:hint="eastAsia" w:ascii="新宋体" w:hAnsi="新宋体" w:eastAsia="新宋体" w:cs="新宋体"/>
                <w:color w:val="auto"/>
                <w:sz w:val="22"/>
                <w:szCs w:val="22"/>
                <w:highlight w:val="none"/>
                <w:vertAlign w:val="baseline"/>
                <w:lang w:val="en-US" w:eastAsia="zh-CN"/>
              </w:rPr>
              <w:t>对甲方提出的问题应响应积极，及时整改。</w:t>
            </w:r>
          </w:p>
        </w:tc>
        <w:tc>
          <w:tcPr>
            <w:tcW w:w="2415" w:type="dxa"/>
            <w:vAlign w:val="center"/>
          </w:tcPr>
          <w:p>
            <w:pPr>
              <w:jc w:val="center"/>
              <w:rPr>
                <w:rFonts w:hint="eastAsia" w:ascii="新宋体" w:hAnsi="新宋体" w:eastAsia="新宋体" w:cs="新宋体"/>
                <w:color w:val="auto"/>
                <w:sz w:val="22"/>
                <w:szCs w:val="22"/>
                <w:highlight w:val="none"/>
                <w:vertAlign w:val="baseline"/>
              </w:rPr>
            </w:pPr>
            <w:r>
              <w:rPr>
                <w:rFonts w:hint="eastAsia" w:ascii="新宋体" w:hAnsi="新宋体" w:eastAsia="新宋体" w:cs="新宋体"/>
                <w:color w:val="auto"/>
                <w:sz w:val="22"/>
                <w:szCs w:val="22"/>
                <w:highlight w:val="none"/>
                <w:vertAlign w:val="baseline"/>
                <w:lang w:val="en-US" w:eastAsia="zh-CN"/>
              </w:rPr>
              <w:t>扣1分/次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7005" w:type="dxa"/>
            <w:vAlign w:val="center"/>
          </w:tcPr>
          <w:p>
            <w:pPr>
              <w:jc w:val="center"/>
              <w:rPr>
                <w:rFonts w:hint="default" w:ascii="新宋体" w:hAnsi="新宋体" w:eastAsia="新宋体" w:cs="新宋体"/>
                <w:color w:val="auto"/>
                <w:sz w:val="22"/>
                <w:szCs w:val="22"/>
                <w:highlight w:val="none"/>
                <w:vertAlign w:val="baseline"/>
                <w:lang w:val="en-US" w:eastAsia="zh-CN"/>
              </w:rPr>
            </w:pPr>
            <w:r>
              <w:rPr>
                <w:rFonts w:hint="eastAsia" w:ascii="新宋体" w:hAnsi="新宋体" w:eastAsia="新宋体" w:cs="新宋体"/>
                <w:color w:val="auto"/>
                <w:sz w:val="22"/>
                <w:szCs w:val="22"/>
                <w:highlight w:val="none"/>
                <w:vertAlign w:val="baseline"/>
                <w:lang w:val="en-US" w:eastAsia="zh-CN"/>
              </w:rPr>
              <w:t>运维工作不到位造成设备虽在运行，但影响使用体验。</w:t>
            </w:r>
          </w:p>
        </w:tc>
        <w:tc>
          <w:tcPr>
            <w:tcW w:w="2415" w:type="dxa"/>
            <w:vAlign w:val="center"/>
          </w:tcPr>
          <w:p>
            <w:pPr>
              <w:jc w:val="center"/>
              <w:rPr>
                <w:rFonts w:hint="eastAsia" w:ascii="新宋体" w:hAnsi="新宋体" w:eastAsia="新宋体" w:cs="新宋体"/>
                <w:color w:val="auto"/>
                <w:sz w:val="22"/>
                <w:szCs w:val="22"/>
                <w:highlight w:val="none"/>
                <w:vertAlign w:val="baseline"/>
                <w:lang w:val="en-US" w:eastAsia="zh-CN"/>
              </w:rPr>
            </w:pPr>
            <w:r>
              <w:rPr>
                <w:rFonts w:hint="eastAsia" w:ascii="新宋体" w:hAnsi="新宋体" w:eastAsia="新宋体" w:cs="新宋体"/>
                <w:color w:val="auto"/>
                <w:sz w:val="22"/>
                <w:szCs w:val="22"/>
                <w:highlight w:val="none"/>
                <w:vertAlign w:val="baseline"/>
                <w:lang w:val="en-US" w:eastAsia="zh-CN"/>
              </w:rPr>
              <w:t>扣1分/次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7005" w:type="dxa"/>
            <w:vAlign w:val="center"/>
          </w:tcPr>
          <w:p>
            <w:pPr>
              <w:jc w:val="center"/>
              <w:rPr>
                <w:rFonts w:hint="default" w:ascii="新宋体" w:hAnsi="新宋体" w:eastAsia="新宋体" w:cs="新宋体"/>
                <w:color w:val="auto"/>
                <w:sz w:val="22"/>
                <w:szCs w:val="22"/>
                <w:highlight w:val="none"/>
                <w:vertAlign w:val="baseline"/>
                <w:lang w:val="en-US" w:eastAsia="zh-CN"/>
              </w:rPr>
            </w:pPr>
            <w:r>
              <w:rPr>
                <w:rFonts w:hint="eastAsia" w:ascii="新宋体" w:hAnsi="新宋体" w:eastAsia="新宋体" w:cs="新宋体"/>
                <w:color w:val="auto"/>
                <w:sz w:val="22"/>
                <w:szCs w:val="22"/>
                <w:highlight w:val="none"/>
                <w:vertAlign w:val="baseline"/>
                <w:lang w:val="en-US" w:eastAsia="zh-CN"/>
              </w:rPr>
              <w:t>一个月内出现重复故障。</w:t>
            </w:r>
          </w:p>
        </w:tc>
        <w:tc>
          <w:tcPr>
            <w:tcW w:w="2415" w:type="dxa"/>
            <w:vAlign w:val="center"/>
          </w:tcPr>
          <w:p>
            <w:pPr>
              <w:jc w:val="center"/>
              <w:rPr>
                <w:rFonts w:hint="eastAsia" w:ascii="新宋体" w:hAnsi="新宋体" w:eastAsia="新宋体" w:cs="新宋体"/>
                <w:color w:val="auto"/>
                <w:sz w:val="22"/>
                <w:szCs w:val="22"/>
                <w:highlight w:val="none"/>
                <w:vertAlign w:val="baseline"/>
                <w:lang w:val="en-US" w:eastAsia="zh-CN"/>
              </w:rPr>
            </w:pPr>
            <w:r>
              <w:rPr>
                <w:rFonts w:hint="eastAsia" w:ascii="新宋体" w:hAnsi="新宋体" w:eastAsia="新宋体" w:cs="新宋体"/>
                <w:color w:val="auto"/>
                <w:sz w:val="22"/>
                <w:szCs w:val="22"/>
                <w:highlight w:val="none"/>
                <w:vertAlign w:val="baseline"/>
                <w:lang w:val="en-US" w:eastAsia="zh-CN"/>
              </w:rPr>
              <w:t>扣2分/次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7005" w:type="dxa"/>
            <w:vAlign w:val="center"/>
          </w:tcPr>
          <w:p>
            <w:pPr>
              <w:jc w:val="center"/>
              <w:rPr>
                <w:rFonts w:hint="default" w:ascii="新宋体" w:hAnsi="新宋体" w:eastAsia="新宋体" w:cs="新宋体"/>
                <w:color w:val="auto"/>
                <w:sz w:val="22"/>
                <w:szCs w:val="22"/>
                <w:highlight w:val="none"/>
                <w:vertAlign w:val="baseline"/>
                <w:lang w:val="en-US" w:eastAsia="zh-CN"/>
              </w:rPr>
            </w:pPr>
            <w:r>
              <w:rPr>
                <w:rFonts w:hint="default" w:ascii="新宋体" w:hAnsi="新宋体" w:eastAsia="新宋体" w:cs="新宋体"/>
                <w:color w:val="auto"/>
                <w:sz w:val="22"/>
                <w:szCs w:val="22"/>
                <w:highlight w:val="none"/>
                <w:vertAlign w:val="baseline"/>
                <w:lang w:val="en-US" w:eastAsia="zh-CN"/>
              </w:rPr>
              <w:t>每月定期</w:t>
            </w:r>
            <w:r>
              <w:rPr>
                <w:rFonts w:hint="eastAsia" w:ascii="新宋体" w:hAnsi="新宋体" w:eastAsia="新宋体" w:cs="新宋体"/>
                <w:color w:val="auto"/>
                <w:sz w:val="22"/>
                <w:szCs w:val="22"/>
                <w:highlight w:val="none"/>
                <w:vertAlign w:val="baseline"/>
                <w:lang w:val="en-US" w:eastAsia="zh-CN"/>
              </w:rPr>
              <w:t>对</w:t>
            </w:r>
            <w:r>
              <w:rPr>
                <w:rFonts w:hint="default" w:ascii="新宋体" w:hAnsi="新宋体" w:eastAsia="新宋体" w:cs="新宋体"/>
                <w:color w:val="auto"/>
                <w:sz w:val="22"/>
                <w:szCs w:val="22"/>
                <w:highlight w:val="none"/>
                <w:vertAlign w:val="baseline"/>
                <w:lang w:val="en-US" w:eastAsia="zh-CN"/>
              </w:rPr>
              <w:t>各</w:t>
            </w:r>
            <w:r>
              <w:rPr>
                <w:rFonts w:hint="eastAsia" w:ascii="新宋体" w:hAnsi="新宋体" w:eastAsia="新宋体" w:cs="新宋体"/>
                <w:color w:val="auto"/>
                <w:sz w:val="22"/>
                <w:szCs w:val="22"/>
                <w:highlight w:val="none"/>
                <w:vertAlign w:val="baseline"/>
                <w:lang w:val="en-US" w:eastAsia="zh-CN"/>
              </w:rPr>
              <w:t>系统</w:t>
            </w:r>
            <w:r>
              <w:rPr>
                <w:rFonts w:hint="default" w:ascii="新宋体" w:hAnsi="新宋体" w:eastAsia="新宋体" w:cs="新宋体"/>
                <w:color w:val="auto"/>
                <w:sz w:val="22"/>
                <w:szCs w:val="22"/>
                <w:highlight w:val="none"/>
                <w:vertAlign w:val="baseline"/>
                <w:lang w:val="en-US" w:eastAsia="zh-CN"/>
              </w:rPr>
              <w:t>巡</w:t>
            </w:r>
            <w:r>
              <w:rPr>
                <w:rFonts w:hint="eastAsia" w:ascii="新宋体" w:hAnsi="新宋体" w:eastAsia="新宋体" w:cs="新宋体"/>
                <w:color w:val="auto"/>
                <w:sz w:val="22"/>
                <w:szCs w:val="22"/>
                <w:highlight w:val="none"/>
                <w:vertAlign w:val="baseline"/>
                <w:lang w:val="en-US" w:eastAsia="zh-CN"/>
              </w:rPr>
              <w:t>检</w:t>
            </w:r>
            <w:r>
              <w:rPr>
                <w:rFonts w:hint="default" w:ascii="新宋体" w:hAnsi="新宋体" w:eastAsia="新宋体" w:cs="新宋体"/>
                <w:color w:val="auto"/>
                <w:sz w:val="22"/>
                <w:szCs w:val="22"/>
                <w:highlight w:val="none"/>
                <w:vertAlign w:val="baseline"/>
                <w:lang w:val="en-US" w:eastAsia="zh-CN"/>
              </w:rPr>
              <w:t>两次</w:t>
            </w:r>
            <w:r>
              <w:rPr>
                <w:rFonts w:hint="eastAsia" w:ascii="新宋体" w:hAnsi="新宋体" w:eastAsia="新宋体" w:cs="新宋体"/>
                <w:color w:val="auto"/>
                <w:sz w:val="22"/>
                <w:szCs w:val="22"/>
                <w:highlight w:val="none"/>
                <w:vertAlign w:val="baseline"/>
                <w:lang w:val="en-US" w:eastAsia="zh-CN"/>
              </w:rPr>
              <w:t>，并填写巡检记录。</w:t>
            </w:r>
          </w:p>
        </w:tc>
        <w:tc>
          <w:tcPr>
            <w:tcW w:w="2415" w:type="dxa"/>
            <w:vAlign w:val="center"/>
          </w:tcPr>
          <w:p>
            <w:pPr>
              <w:jc w:val="center"/>
              <w:rPr>
                <w:rFonts w:hint="eastAsia" w:ascii="新宋体" w:hAnsi="新宋体" w:eastAsia="新宋体" w:cs="新宋体"/>
                <w:color w:val="auto"/>
                <w:sz w:val="22"/>
                <w:szCs w:val="22"/>
                <w:highlight w:val="none"/>
                <w:vertAlign w:val="baseline"/>
              </w:rPr>
            </w:pPr>
            <w:r>
              <w:rPr>
                <w:rFonts w:hint="eastAsia" w:ascii="新宋体" w:hAnsi="新宋体" w:eastAsia="新宋体" w:cs="新宋体"/>
                <w:color w:val="auto"/>
                <w:sz w:val="22"/>
                <w:szCs w:val="22"/>
                <w:highlight w:val="none"/>
                <w:vertAlign w:val="baseline"/>
                <w:lang w:val="en-US" w:eastAsia="zh-CN"/>
              </w:rPr>
              <w:t>扣2分/次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7005" w:type="dxa"/>
            <w:vAlign w:val="center"/>
          </w:tcPr>
          <w:p>
            <w:pPr>
              <w:jc w:val="center"/>
              <w:rPr>
                <w:rFonts w:hint="eastAsia" w:ascii="新宋体" w:hAnsi="新宋体" w:eastAsia="新宋体" w:cs="新宋体"/>
                <w:color w:val="auto"/>
                <w:sz w:val="22"/>
                <w:szCs w:val="22"/>
                <w:highlight w:val="none"/>
                <w:vertAlign w:val="baseline"/>
                <w:lang w:eastAsia="zh-CN"/>
              </w:rPr>
            </w:pPr>
            <w:r>
              <w:rPr>
                <w:rFonts w:hint="eastAsia" w:ascii="新宋体" w:hAnsi="新宋体" w:eastAsia="新宋体" w:cs="新宋体"/>
                <w:color w:val="auto"/>
                <w:sz w:val="22"/>
                <w:szCs w:val="22"/>
                <w:highlight w:val="none"/>
                <w:vertAlign w:val="baseline"/>
              </w:rPr>
              <w:t>对设备出现故障报修两小时内未到现场，紧急故障超过一小时未到现场排除故障</w:t>
            </w:r>
            <w:r>
              <w:rPr>
                <w:rFonts w:hint="eastAsia" w:ascii="新宋体" w:hAnsi="新宋体" w:eastAsia="新宋体" w:cs="新宋体"/>
                <w:color w:val="auto"/>
                <w:sz w:val="22"/>
                <w:szCs w:val="22"/>
                <w:highlight w:val="none"/>
                <w:vertAlign w:val="baseline"/>
                <w:lang w:eastAsia="zh-CN"/>
              </w:rPr>
              <w:t>，</w:t>
            </w:r>
            <w:r>
              <w:rPr>
                <w:rFonts w:hint="eastAsia" w:ascii="新宋体" w:hAnsi="新宋体" w:eastAsia="新宋体" w:cs="新宋体"/>
                <w:color w:val="auto"/>
                <w:sz w:val="22"/>
                <w:szCs w:val="22"/>
                <w:highlight w:val="none"/>
                <w:vertAlign w:val="baseline"/>
              </w:rPr>
              <w:t>四十八小时内未修复正常运行</w:t>
            </w:r>
            <w:r>
              <w:rPr>
                <w:rFonts w:hint="eastAsia" w:ascii="新宋体" w:hAnsi="新宋体" w:eastAsia="新宋体" w:cs="新宋体"/>
                <w:color w:val="auto"/>
                <w:sz w:val="22"/>
                <w:szCs w:val="22"/>
                <w:highlight w:val="none"/>
                <w:vertAlign w:val="baseline"/>
                <w:lang w:eastAsia="zh-CN"/>
              </w:rPr>
              <w:t>。</w:t>
            </w:r>
          </w:p>
        </w:tc>
        <w:tc>
          <w:tcPr>
            <w:tcW w:w="2415" w:type="dxa"/>
            <w:vAlign w:val="center"/>
          </w:tcPr>
          <w:p>
            <w:pPr>
              <w:jc w:val="center"/>
              <w:rPr>
                <w:rFonts w:hint="eastAsia" w:ascii="新宋体" w:hAnsi="新宋体" w:eastAsia="新宋体" w:cs="新宋体"/>
                <w:color w:val="auto"/>
                <w:sz w:val="22"/>
                <w:szCs w:val="22"/>
                <w:highlight w:val="none"/>
                <w:vertAlign w:val="baseline"/>
              </w:rPr>
            </w:pPr>
            <w:r>
              <w:rPr>
                <w:rFonts w:hint="eastAsia" w:ascii="新宋体" w:hAnsi="新宋体" w:eastAsia="新宋体" w:cs="新宋体"/>
                <w:color w:val="auto"/>
                <w:sz w:val="22"/>
                <w:szCs w:val="22"/>
                <w:highlight w:val="none"/>
                <w:vertAlign w:val="baseline"/>
                <w:lang w:val="en-US" w:eastAsia="zh-CN"/>
              </w:rPr>
              <w:t>扣2分/次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7005" w:type="dxa"/>
            <w:vAlign w:val="center"/>
          </w:tcPr>
          <w:p>
            <w:pPr>
              <w:jc w:val="center"/>
              <w:rPr>
                <w:rFonts w:hint="eastAsia" w:ascii="新宋体" w:hAnsi="新宋体" w:eastAsia="新宋体" w:cs="新宋体"/>
                <w:color w:val="auto"/>
                <w:sz w:val="22"/>
                <w:szCs w:val="22"/>
                <w:highlight w:val="none"/>
                <w:vertAlign w:val="baseline"/>
                <w:lang w:eastAsia="zh-CN"/>
              </w:rPr>
            </w:pPr>
            <w:r>
              <w:rPr>
                <w:rFonts w:hint="eastAsia" w:ascii="新宋体" w:hAnsi="新宋体" w:eastAsia="新宋体" w:cs="新宋体"/>
                <w:color w:val="auto"/>
                <w:sz w:val="22"/>
                <w:szCs w:val="22"/>
                <w:highlight w:val="none"/>
                <w:vertAlign w:val="baseline"/>
              </w:rPr>
              <w:t>由于乙方保养不当导致系统不能正常运行</w:t>
            </w:r>
            <w:r>
              <w:rPr>
                <w:rFonts w:hint="eastAsia" w:ascii="新宋体" w:hAnsi="新宋体" w:eastAsia="新宋体" w:cs="新宋体"/>
                <w:color w:val="auto"/>
                <w:sz w:val="22"/>
                <w:szCs w:val="22"/>
                <w:highlight w:val="none"/>
                <w:vertAlign w:val="baseline"/>
                <w:lang w:eastAsia="zh-CN"/>
              </w:rPr>
              <w:t>。</w:t>
            </w:r>
          </w:p>
        </w:tc>
        <w:tc>
          <w:tcPr>
            <w:tcW w:w="2415" w:type="dxa"/>
            <w:vAlign w:val="center"/>
          </w:tcPr>
          <w:p>
            <w:pPr>
              <w:jc w:val="center"/>
              <w:rPr>
                <w:rFonts w:hint="eastAsia" w:ascii="新宋体" w:hAnsi="新宋体" w:eastAsia="新宋体" w:cs="新宋体"/>
                <w:color w:val="auto"/>
                <w:sz w:val="22"/>
                <w:szCs w:val="22"/>
                <w:highlight w:val="none"/>
                <w:vertAlign w:val="baseline"/>
              </w:rPr>
            </w:pPr>
            <w:r>
              <w:rPr>
                <w:rFonts w:hint="eastAsia" w:ascii="新宋体" w:hAnsi="新宋体" w:eastAsia="新宋体" w:cs="新宋体"/>
                <w:color w:val="auto"/>
                <w:sz w:val="22"/>
                <w:szCs w:val="22"/>
                <w:highlight w:val="none"/>
                <w:vertAlign w:val="baseline"/>
                <w:lang w:val="en-US" w:eastAsia="zh-CN"/>
              </w:rPr>
              <w:t>扣2分/次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7005" w:type="dxa"/>
            <w:vAlign w:val="center"/>
          </w:tcPr>
          <w:p>
            <w:pPr>
              <w:jc w:val="center"/>
              <w:rPr>
                <w:rFonts w:hint="eastAsia" w:ascii="新宋体" w:hAnsi="新宋体" w:eastAsia="新宋体" w:cs="新宋体"/>
                <w:color w:val="auto"/>
                <w:sz w:val="22"/>
                <w:szCs w:val="22"/>
                <w:highlight w:val="none"/>
                <w:vertAlign w:val="baseline"/>
                <w:lang w:eastAsia="zh-CN"/>
              </w:rPr>
            </w:pPr>
            <w:r>
              <w:rPr>
                <w:rFonts w:hint="eastAsia" w:ascii="新宋体" w:hAnsi="新宋体" w:eastAsia="新宋体" w:cs="新宋体"/>
                <w:color w:val="auto"/>
                <w:sz w:val="22"/>
                <w:szCs w:val="22"/>
                <w:highlight w:val="none"/>
                <w:vertAlign w:val="baseline"/>
              </w:rPr>
              <w:t>紧急故障超过一小时未赶赴现场排除故障造成业主投诉</w:t>
            </w:r>
            <w:r>
              <w:rPr>
                <w:rFonts w:hint="eastAsia" w:ascii="新宋体" w:hAnsi="新宋体" w:eastAsia="新宋体" w:cs="新宋体"/>
                <w:color w:val="auto"/>
                <w:sz w:val="22"/>
                <w:szCs w:val="22"/>
                <w:highlight w:val="none"/>
                <w:vertAlign w:val="baseline"/>
                <w:lang w:eastAsia="zh-CN"/>
              </w:rPr>
              <w:t>。</w:t>
            </w:r>
          </w:p>
        </w:tc>
        <w:tc>
          <w:tcPr>
            <w:tcW w:w="2415" w:type="dxa"/>
            <w:vAlign w:val="center"/>
          </w:tcPr>
          <w:p>
            <w:pPr>
              <w:jc w:val="center"/>
              <w:rPr>
                <w:rFonts w:hint="eastAsia" w:ascii="新宋体" w:hAnsi="新宋体" w:eastAsia="新宋体" w:cs="新宋体"/>
                <w:color w:val="auto"/>
                <w:sz w:val="22"/>
                <w:szCs w:val="22"/>
                <w:highlight w:val="none"/>
                <w:vertAlign w:val="baseline"/>
              </w:rPr>
            </w:pPr>
            <w:r>
              <w:rPr>
                <w:rFonts w:hint="eastAsia" w:ascii="新宋体" w:hAnsi="新宋体" w:eastAsia="新宋体" w:cs="新宋体"/>
                <w:color w:val="auto"/>
                <w:sz w:val="22"/>
                <w:szCs w:val="22"/>
                <w:highlight w:val="none"/>
                <w:vertAlign w:val="baseline"/>
                <w:lang w:val="en-US" w:eastAsia="zh-CN"/>
              </w:rPr>
              <w:t>扣5分/次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exact"/>
        </w:trPr>
        <w:tc>
          <w:tcPr>
            <w:tcW w:w="7005" w:type="dxa"/>
            <w:vAlign w:val="center"/>
          </w:tcPr>
          <w:p>
            <w:pPr>
              <w:jc w:val="center"/>
              <w:rPr>
                <w:rFonts w:hint="eastAsia" w:ascii="新宋体" w:hAnsi="新宋体" w:eastAsia="新宋体" w:cs="新宋体"/>
                <w:color w:val="auto"/>
                <w:sz w:val="22"/>
                <w:szCs w:val="22"/>
                <w:highlight w:val="none"/>
                <w:vertAlign w:val="baseline"/>
              </w:rPr>
            </w:pPr>
            <w:r>
              <w:rPr>
                <w:rFonts w:hint="eastAsia" w:ascii="新宋体" w:hAnsi="新宋体" w:eastAsia="新宋体" w:cs="新宋体"/>
                <w:color w:val="auto"/>
                <w:sz w:val="22"/>
                <w:szCs w:val="22"/>
                <w:highlight w:val="none"/>
                <w:vertAlign w:val="baseline"/>
              </w:rPr>
              <w:t>设备在正常运行过程，各子系统在一个月内发生大面积同时(大于 30%)瘫痪的故障</w:t>
            </w:r>
            <w:r>
              <w:rPr>
                <w:rFonts w:hint="eastAsia" w:ascii="新宋体" w:hAnsi="新宋体" w:eastAsia="新宋体" w:cs="新宋体"/>
                <w:color w:val="auto"/>
                <w:sz w:val="22"/>
                <w:szCs w:val="22"/>
                <w:highlight w:val="none"/>
                <w:vertAlign w:val="baseline"/>
                <w:lang w:eastAsia="zh-CN"/>
              </w:rPr>
              <w:t>。</w:t>
            </w:r>
          </w:p>
        </w:tc>
        <w:tc>
          <w:tcPr>
            <w:tcW w:w="2415" w:type="dxa"/>
            <w:vAlign w:val="center"/>
          </w:tcPr>
          <w:p>
            <w:pPr>
              <w:jc w:val="center"/>
              <w:rPr>
                <w:rFonts w:hint="eastAsia" w:ascii="新宋体" w:hAnsi="新宋体" w:eastAsia="新宋体" w:cs="新宋体"/>
                <w:color w:val="auto"/>
                <w:sz w:val="22"/>
                <w:szCs w:val="22"/>
                <w:highlight w:val="none"/>
                <w:vertAlign w:val="baseline"/>
              </w:rPr>
            </w:pPr>
            <w:r>
              <w:rPr>
                <w:rFonts w:hint="eastAsia" w:ascii="新宋体" w:hAnsi="新宋体" w:eastAsia="新宋体" w:cs="新宋体"/>
                <w:color w:val="auto"/>
                <w:sz w:val="22"/>
                <w:szCs w:val="22"/>
                <w:highlight w:val="none"/>
                <w:vertAlign w:val="baseline"/>
                <w:lang w:val="en-US" w:eastAsia="zh-CN"/>
              </w:rPr>
              <w:t>扣5分/次</w:t>
            </w:r>
          </w:p>
        </w:tc>
      </w:tr>
    </w:tbl>
    <w:p>
      <w:pPr>
        <w:pStyle w:val="12"/>
        <w:rPr>
          <w:color w:val="auto"/>
          <w:highlight w:val="none"/>
        </w:rPr>
      </w:pPr>
    </w:p>
    <w:p>
      <w:pPr>
        <w:pStyle w:val="12"/>
        <w:rPr>
          <w:color w:val="auto"/>
          <w:highlight w:val="none"/>
        </w:rPr>
      </w:pPr>
    </w:p>
    <w:p>
      <w:pPr>
        <w:pStyle w:val="12"/>
        <w:rPr>
          <w:color w:val="auto"/>
          <w:highlight w:val="none"/>
        </w:rPr>
      </w:pPr>
    </w:p>
    <w:p>
      <w:pPr>
        <w:pStyle w:val="12"/>
        <w:rPr>
          <w:color w:val="auto"/>
          <w:highlight w:val="none"/>
        </w:rPr>
      </w:pPr>
    </w:p>
    <w:p>
      <w:pPr>
        <w:pStyle w:val="2"/>
        <w:adjustRightInd w:val="0"/>
        <w:snapToGrid w:val="0"/>
        <w:spacing w:after="0" w:line="360" w:lineRule="auto"/>
        <w:rPr>
          <w:rFonts w:hint="eastAsia" w:ascii="新宋体" w:hAnsi="新宋体" w:eastAsia="新宋体" w:cs="新宋体"/>
          <w:b/>
          <w:bCs/>
          <w:color w:val="auto"/>
          <w:sz w:val="22"/>
          <w:szCs w:val="22"/>
          <w:highlight w:val="none"/>
        </w:rPr>
      </w:pPr>
    </w:p>
    <w:p>
      <w:pPr>
        <w:pStyle w:val="3"/>
        <w:rPr>
          <w:rFonts w:hint="eastAsia" w:ascii="新宋体" w:hAnsi="新宋体" w:eastAsia="新宋体" w:cs="新宋体"/>
          <w:b/>
          <w:bCs/>
          <w:color w:val="auto"/>
          <w:sz w:val="22"/>
          <w:szCs w:val="22"/>
          <w:highlight w:val="none"/>
        </w:rPr>
      </w:pPr>
    </w:p>
    <w:p>
      <w:pPr>
        <w:rPr>
          <w:rFonts w:hint="eastAsia" w:ascii="新宋体" w:hAnsi="新宋体" w:eastAsia="新宋体" w:cs="新宋体"/>
          <w:b/>
          <w:bCs/>
          <w:color w:val="auto"/>
          <w:sz w:val="22"/>
          <w:szCs w:val="22"/>
          <w:highlight w:val="none"/>
        </w:rPr>
      </w:pPr>
    </w:p>
    <w:p>
      <w:pPr>
        <w:pStyle w:val="2"/>
        <w:rPr>
          <w:rFonts w:hint="eastAsia" w:ascii="新宋体" w:hAnsi="新宋体" w:eastAsia="新宋体" w:cs="新宋体"/>
          <w:b/>
          <w:bCs/>
          <w:color w:val="auto"/>
          <w:sz w:val="22"/>
          <w:szCs w:val="22"/>
          <w:highlight w:val="none"/>
        </w:rPr>
      </w:pPr>
    </w:p>
    <w:p>
      <w:pPr>
        <w:pStyle w:val="3"/>
        <w:rPr>
          <w:rFonts w:hint="eastAsia" w:ascii="新宋体" w:hAnsi="新宋体" w:eastAsia="新宋体" w:cs="新宋体"/>
          <w:b/>
          <w:bCs/>
          <w:color w:val="auto"/>
          <w:sz w:val="22"/>
          <w:szCs w:val="22"/>
          <w:highlight w:val="none"/>
        </w:rPr>
      </w:pPr>
    </w:p>
    <w:p>
      <w:pPr>
        <w:rPr>
          <w:rFonts w:hint="eastAsia" w:ascii="新宋体" w:hAnsi="新宋体" w:eastAsia="新宋体" w:cs="新宋体"/>
          <w:b/>
          <w:bCs/>
          <w:color w:val="auto"/>
          <w:sz w:val="22"/>
          <w:szCs w:val="22"/>
          <w:highlight w:val="none"/>
        </w:rPr>
      </w:pPr>
    </w:p>
    <w:p>
      <w:pPr>
        <w:pStyle w:val="2"/>
        <w:rPr>
          <w:rFonts w:hint="eastAsia" w:ascii="新宋体" w:hAnsi="新宋体" w:eastAsia="新宋体" w:cs="新宋体"/>
          <w:b/>
          <w:bCs/>
          <w:color w:val="auto"/>
          <w:sz w:val="22"/>
          <w:szCs w:val="22"/>
          <w:highlight w:val="none"/>
        </w:rPr>
      </w:pPr>
    </w:p>
    <w:p>
      <w:pPr>
        <w:pStyle w:val="3"/>
        <w:rPr>
          <w:rFonts w:hint="eastAsia" w:ascii="新宋体" w:hAnsi="新宋体" w:eastAsia="新宋体" w:cs="新宋体"/>
          <w:b/>
          <w:bCs/>
          <w:color w:val="auto"/>
          <w:sz w:val="22"/>
          <w:szCs w:val="22"/>
          <w:highlight w:val="none"/>
        </w:rPr>
      </w:pPr>
    </w:p>
    <w:p>
      <w:pPr>
        <w:rPr>
          <w:rFonts w:hint="eastAsia" w:ascii="新宋体" w:hAnsi="新宋体" w:eastAsia="新宋体" w:cs="新宋体"/>
          <w:b/>
          <w:bCs/>
          <w:color w:val="auto"/>
          <w:sz w:val="22"/>
          <w:szCs w:val="22"/>
          <w:highlight w:val="none"/>
        </w:rPr>
      </w:pPr>
    </w:p>
    <w:p>
      <w:pPr>
        <w:pStyle w:val="2"/>
        <w:rPr>
          <w:rFonts w:hint="eastAsia" w:ascii="新宋体" w:hAnsi="新宋体" w:eastAsia="新宋体" w:cs="新宋体"/>
          <w:b/>
          <w:bCs/>
          <w:color w:val="auto"/>
          <w:sz w:val="22"/>
          <w:szCs w:val="22"/>
          <w:highlight w:val="none"/>
        </w:rPr>
      </w:pPr>
    </w:p>
    <w:p>
      <w:pPr>
        <w:pStyle w:val="3"/>
        <w:rPr>
          <w:rFonts w:hint="eastAsia" w:ascii="新宋体" w:hAnsi="新宋体" w:eastAsia="新宋体" w:cs="新宋体"/>
          <w:b/>
          <w:bCs/>
          <w:color w:val="auto"/>
          <w:sz w:val="22"/>
          <w:szCs w:val="22"/>
          <w:highlight w:val="none"/>
        </w:rPr>
      </w:pPr>
    </w:p>
    <w:p>
      <w:pPr>
        <w:rPr>
          <w:rFonts w:hint="eastAsia" w:ascii="新宋体" w:hAnsi="新宋体" w:eastAsia="新宋体" w:cs="新宋体"/>
          <w:b/>
          <w:bCs/>
          <w:color w:val="auto"/>
          <w:sz w:val="22"/>
          <w:szCs w:val="22"/>
          <w:highlight w:val="none"/>
        </w:rPr>
      </w:pPr>
    </w:p>
    <w:p>
      <w:pPr>
        <w:pStyle w:val="2"/>
        <w:rPr>
          <w:rFonts w:hint="eastAsia" w:ascii="新宋体" w:hAnsi="新宋体" w:eastAsia="新宋体" w:cs="新宋体"/>
          <w:b/>
          <w:bCs/>
          <w:color w:val="auto"/>
          <w:sz w:val="22"/>
          <w:szCs w:val="22"/>
          <w:highlight w:val="none"/>
        </w:rPr>
      </w:pPr>
    </w:p>
    <w:p>
      <w:pPr>
        <w:pStyle w:val="3"/>
        <w:rPr>
          <w:rFonts w:hint="eastAsia" w:ascii="新宋体" w:hAnsi="新宋体" w:eastAsia="新宋体" w:cs="新宋体"/>
          <w:b/>
          <w:bCs/>
          <w:color w:val="auto"/>
          <w:sz w:val="22"/>
          <w:szCs w:val="22"/>
          <w:highlight w:val="none"/>
        </w:rPr>
      </w:pPr>
    </w:p>
    <w:p>
      <w:pPr>
        <w:rPr>
          <w:rFonts w:hint="eastAsia" w:ascii="新宋体" w:hAnsi="新宋体" w:eastAsia="新宋体" w:cs="新宋体"/>
          <w:b/>
          <w:bCs/>
          <w:color w:val="auto"/>
          <w:sz w:val="22"/>
          <w:szCs w:val="22"/>
          <w:highlight w:val="none"/>
        </w:rPr>
      </w:pPr>
    </w:p>
    <w:p>
      <w:pPr>
        <w:pStyle w:val="2"/>
        <w:rPr>
          <w:rFonts w:hint="eastAsia" w:ascii="新宋体" w:hAnsi="新宋体" w:eastAsia="新宋体" w:cs="新宋体"/>
          <w:b/>
          <w:bCs/>
          <w:color w:val="auto"/>
          <w:sz w:val="22"/>
          <w:szCs w:val="22"/>
          <w:highlight w:val="none"/>
        </w:rPr>
      </w:pPr>
    </w:p>
    <w:p>
      <w:pPr>
        <w:pStyle w:val="3"/>
        <w:rPr>
          <w:rFonts w:hint="eastAsia" w:ascii="新宋体" w:hAnsi="新宋体" w:eastAsia="新宋体" w:cs="新宋体"/>
          <w:b/>
          <w:bCs/>
          <w:color w:val="auto"/>
          <w:sz w:val="22"/>
          <w:szCs w:val="22"/>
          <w:highlight w:val="none"/>
        </w:rPr>
      </w:pPr>
    </w:p>
    <w:p>
      <w:pPr>
        <w:rPr>
          <w:rFonts w:hint="eastAsia" w:ascii="新宋体" w:hAnsi="新宋体" w:eastAsia="新宋体" w:cs="新宋体"/>
          <w:b/>
          <w:bCs/>
          <w:color w:val="auto"/>
          <w:sz w:val="22"/>
          <w:szCs w:val="22"/>
          <w:highlight w:val="none"/>
        </w:rPr>
      </w:pPr>
    </w:p>
    <w:p>
      <w:pPr>
        <w:pStyle w:val="2"/>
        <w:rPr>
          <w:rFonts w:hint="eastAsia"/>
          <w:color w:val="auto"/>
          <w:highlight w:val="none"/>
        </w:rPr>
      </w:pPr>
    </w:p>
    <w:p>
      <w:pPr>
        <w:pStyle w:val="2"/>
        <w:adjustRightInd w:val="0"/>
        <w:snapToGrid w:val="0"/>
        <w:spacing w:after="0" w:line="360" w:lineRule="auto"/>
        <w:rPr>
          <w:rFonts w:hint="eastAsia" w:ascii="新宋体" w:hAnsi="新宋体" w:eastAsia="新宋体" w:cs="新宋体"/>
          <w:b/>
          <w:bCs/>
          <w:color w:val="auto"/>
          <w:sz w:val="22"/>
          <w:szCs w:val="22"/>
          <w:highlight w:val="none"/>
          <w:lang w:eastAsia="zh-CN"/>
        </w:rPr>
      </w:pPr>
      <w:r>
        <w:rPr>
          <w:rFonts w:hint="eastAsia" w:ascii="新宋体" w:hAnsi="新宋体" w:eastAsia="新宋体" w:cs="新宋体"/>
          <w:b/>
          <w:bCs/>
          <w:color w:val="auto"/>
          <w:sz w:val="22"/>
          <w:szCs w:val="22"/>
          <w:highlight w:val="none"/>
        </w:rPr>
        <w:t>附件</w:t>
      </w:r>
      <w:r>
        <w:rPr>
          <w:rFonts w:hint="eastAsia" w:ascii="新宋体" w:hAnsi="新宋体" w:eastAsia="新宋体" w:cs="新宋体"/>
          <w:b/>
          <w:bCs/>
          <w:color w:val="auto"/>
          <w:sz w:val="22"/>
          <w:szCs w:val="22"/>
          <w:highlight w:val="none"/>
          <w:lang w:val="en-US" w:eastAsia="zh-CN"/>
        </w:rPr>
        <w:t>2</w:t>
      </w:r>
    </w:p>
    <w:p>
      <w:pPr>
        <w:bidi w:val="0"/>
        <w:jc w:val="center"/>
        <w:rPr>
          <w:rFonts w:hint="eastAsia" w:eastAsia="宋体"/>
          <w:b/>
          <w:bCs/>
          <w:color w:val="auto"/>
          <w:highlight w:val="none"/>
          <w:lang w:eastAsia="zh-CN"/>
        </w:rPr>
      </w:pPr>
      <w:r>
        <w:rPr>
          <w:rFonts w:hint="eastAsia"/>
          <w:b/>
          <w:bCs/>
          <w:color w:val="auto"/>
          <w:highlight w:val="none"/>
          <w:lang w:eastAsia="zh-CN"/>
        </w:rPr>
        <w:t>维保内容</w:t>
      </w:r>
    </w:p>
    <w:tbl>
      <w:tblPr>
        <w:tblStyle w:val="21"/>
        <w:tblW w:w="5000" w:type="pct"/>
        <w:jc w:val="center"/>
        <w:tblLayout w:type="autofit"/>
        <w:tblCellMar>
          <w:top w:w="0" w:type="dxa"/>
          <w:left w:w="108" w:type="dxa"/>
          <w:bottom w:w="0" w:type="dxa"/>
          <w:right w:w="108" w:type="dxa"/>
        </w:tblCellMar>
      </w:tblPr>
      <w:tblGrid>
        <w:gridCol w:w="700"/>
        <w:gridCol w:w="3888"/>
        <w:gridCol w:w="1908"/>
        <w:gridCol w:w="3358"/>
      </w:tblGrid>
      <w:tr>
        <w:tblPrEx>
          <w:tblCellMar>
            <w:top w:w="0" w:type="dxa"/>
            <w:left w:w="108" w:type="dxa"/>
            <w:bottom w:w="0" w:type="dxa"/>
            <w:right w:w="108" w:type="dxa"/>
          </w:tblCellMar>
        </w:tblPrEx>
        <w:trPr>
          <w:trHeight w:val="567" w:hRule="atLeast"/>
          <w:jc w:val="center"/>
        </w:trPr>
        <w:tc>
          <w:tcPr>
            <w:tcW w:w="5000" w:type="pct"/>
            <w:gridSpan w:val="4"/>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default" w:eastAsiaTheme="minorEastAsia"/>
                <w:color w:val="auto"/>
                <w:highlight w:val="none"/>
                <w:lang w:val="en-US" w:eastAsia="zh-CN"/>
              </w:rPr>
            </w:pPr>
            <w:r>
              <w:rPr>
                <w:rFonts w:hint="eastAsia"/>
                <w:color w:val="auto"/>
                <w:highlight w:val="none"/>
                <w:lang w:val="en-US" w:eastAsia="zh-CN"/>
              </w:rPr>
              <w:t>服务内容</w:t>
            </w:r>
          </w:p>
        </w:tc>
      </w:tr>
      <w:tr>
        <w:tblPrEx>
          <w:tblCellMar>
            <w:top w:w="0" w:type="dxa"/>
            <w:left w:w="108" w:type="dxa"/>
            <w:bottom w:w="0" w:type="dxa"/>
            <w:right w:w="108" w:type="dxa"/>
          </w:tblCellMar>
        </w:tblPrEx>
        <w:trPr>
          <w:trHeight w:val="567" w:hRule="atLeast"/>
          <w:jc w:val="center"/>
        </w:trPr>
        <w:tc>
          <w:tcPr>
            <w:tcW w:w="355" w:type="pct"/>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highlight w:val="none"/>
              </w:rPr>
            </w:pPr>
            <w:r>
              <w:rPr>
                <w:rFonts w:hint="eastAsia"/>
                <w:color w:val="auto"/>
                <w:highlight w:val="none"/>
              </w:rPr>
              <w:t>序号</w:t>
            </w:r>
          </w:p>
        </w:tc>
        <w:tc>
          <w:tcPr>
            <w:tcW w:w="1973" w:type="pct"/>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highlight w:val="none"/>
              </w:rPr>
            </w:pPr>
            <w:r>
              <w:rPr>
                <w:rFonts w:hint="eastAsia"/>
                <w:color w:val="auto"/>
                <w:highlight w:val="none"/>
              </w:rPr>
              <w:t>系统名称</w:t>
            </w:r>
          </w:p>
        </w:tc>
        <w:tc>
          <w:tcPr>
            <w:tcW w:w="968" w:type="pct"/>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highlight w:val="none"/>
              </w:rPr>
            </w:pPr>
            <w:r>
              <w:rPr>
                <w:rFonts w:hint="eastAsia"/>
                <w:color w:val="auto"/>
                <w:highlight w:val="none"/>
              </w:rPr>
              <w:t>包含内容</w:t>
            </w:r>
          </w:p>
        </w:tc>
        <w:tc>
          <w:tcPr>
            <w:tcW w:w="1702" w:type="pct"/>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highlight w:val="none"/>
              </w:rPr>
            </w:pPr>
            <w:r>
              <w:rPr>
                <w:rFonts w:hint="eastAsia"/>
                <w:color w:val="auto"/>
                <w:highlight w:val="none"/>
              </w:rPr>
              <w:t>备注</w:t>
            </w:r>
          </w:p>
        </w:tc>
      </w:tr>
      <w:tr>
        <w:tblPrEx>
          <w:tblCellMar>
            <w:top w:w="0" w:type="dxa"/>
            <w:left w:w="108" w:type="dxa"/>
            <w:bottom w:w="0" w:type="dxa"/>
            <w:right w:w="108" w:type="dxa"/>
          </w:tblCellMar>
        </w:tblPrEx>
        <w:trPr>
          <w:trHeight w:val="567" w:hRule="atLeast"/>
          <w:jc w:val="center"/>
        </w:trPr>
        <w:tc>
          <w:tcPr>
            <w:tcW w:w="355" w:type="pct"/>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highlight w:val="none"/>
              </w:rPr>
            </w:pPr>
            <w:r>
              <w:rPr>
                <w:rFonts w:hint="eastAsia"/>
                <w:color w:val="auto"/>
                <w:highlight w:val="none"/>
              </w:rPr>
              <w:t>1</w:t>
            </w:r>
          </w:p>
        </w:tc>
        <w:tc>
          <w:tcPr>
            <w:tcW w:w="1973" w:type="pct"/>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eastAsiaTheme="minorEastAsia"/>
                <w:color w:val="auto"/>
                <w:highlight w:val="none"/>
                <w:lang w:eastAsia="zh-CN"/>
              </w:rPr>
            </w:pPr>
            <w:r>
              <w:rPr>
                <w:rFonts w:hint="eastAsia"/>
                <w:color w:val="auto"/>
                <w:highlight w:val="none"/>
              </w:rPr>
              <w:t>大屏幕维保</w:t>
            </w:r>
            <w:r>
              <w:rPr>
                <w:rFonts w:hint="eastAsia"/>
                <w:color w:val="auto"/>
                <w:highlight w:val="none"/>
                <w:lang w:eastAsia="zh-CN"/>
              </w:rPr>
              <w:t>（</w:t>
            </w:r>
            <w:r>
              <w:rPr>
                <w:rFonts w:hint="eastAsia"/>
                <w:color w:val="auto"/>
                <w:highlight w:val="none"/>
                <w:lang w:val="en-US" w:eastAsia="zh-CN"/>
              </w:rPr>
              <w:t>一年</w:t>
            </w:r>
            <w:r>
              <w:rPr>
                <w:rFonts w:hint="eastAsia"/>
                <w:color w:val="auto"/>
                <w:highlight w:val="none"/>
                <w:lang w:eastAsia="zh-CN"/>
              </w:rPr>
              <w:t>）</w:t>
            </w:r>
          </w:p>
        </w:tc>
        <w:tc>
          <w:tcPr>
            <w:tcW w:w="968" w:type="pct"/>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highlight w:val="none"/>
              </w:rPr>
            </w:pPr>
            <w:r>
              <w:rPr>
                <w:rFonts w:hint="eastAsia"/>
                <w:color w:val="auto"/>
                <w:highlight w:val="none"/>
              </w:rPr>
              <w:t>维保</w:t>
            </w:r>
          </w:p>
        </w:tc>
        <w:tc>
          <w:tcPr>
            <w:tcW w:w="1702" w:type="pct"/>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default" w:eastAsiaTheme="minorEastAsia"/>
                <w:color w:val="auto"/>
                <w:highlight w:val="none"/>
                <w:lang w:val="en-US" w:eastAsia="zh-CN"/>
              </w:rPr>
            </w:pPr>
            <w:r>
              <w:rPr>
                <w:rFonts w:hint="eastAsia" w:eastAsiaTheme="minorEastAsia"/>
                <w:color w:val="auto"/>
                <w:sz w:val="20"/>
                <w:szCs w:val="20"/>
                <w:highlight w:val="none"/>
                <w:lang w:val="en-US" w:eastAsia="zh-CN"/>
              </w:rPr>
              <w:t>本部分维保含易耗品更换</w:t>
            </w:r>
          </w:p>
        </w:tc>
      </w:tr>
      <w:tr>
        <w:tblPrEx>
          <w:tblCellMar>
            <w:top w:w="0" w:type="dxa"/>
            <w:left w:w="108" w:type="dxa"/>
            <w:bottom w:w="0" w:type="dxa"/>
            <w:right w:w="108" w:type="dxa"/>
          </w:tblCellMar>
        </w:tblPrEx>
        <w:trPr>
          <w:trHeight w:val="567" w:hRule="atLeast"/>
          <w:jc w:val="center"/>
        </w:trPr>
        <w:tc>
          <w:tcPr>
            <w:tcW w:w="355" w:type="pct"/>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highlight w:val="none"/>
              </w:rPr>
            </w:pPr>
            <w:r>
              <w:rPr>
                <w:rFonts w:hint="eastAsia"/>
                <w:color w:val="auto"/>
                <w:highlight w:val="none"/>
              </w:rPr>
              <w:t>2</w:t>
            </w:r>
          </w:p>
        </w:tc>
        <w:tc>
          <w:tcPr>
            <w:tcW w:w="1973" w:type="pct"/>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kern w:val="2"/>
                <w:sz w:val="24"/>
                <w:szCs w:val="24"/>
                <w:highlight w:val="none"/>
                <w:lang w:val="en-US" w:eastAsia="zh-CN" w:bidi="ar-SA"/>
              </w:rPr>
            </w:pPr>
            <w:r>
              <w:rPr>
                <w:rFonts w:hint="eastAsia"/>
                <w:color w:val="auto"/>
                <w:highlight w:val="none"/>
              </w:rPr>
              <w:t>服务台视频监控系统公区</w:t>
            </w:r>
            <w:r>
              <w:rPr>
                <w:rFonts w:hint="eastAsia"/>
                <w:color w:val="auto"/>
                <w:highlight w:val="none"/>
                <w:lang w:eastAsia="zh-CN"/>
              </w:rPr>
              <w:t>（</w:t>
            </w:r>
            <w:r>
              <w:rPr>
                <w:rFonts w:hint="eastAsia"/>
                <w:color w:val="auto"/>
                <w:highlight w:val="none"/>
                <w:lang w:val="en-US" w:eastAsia="zh-CN"/>
              </w:rPr>
              <w:t>一年</w:t>
            </w:r>
            <w:r>
              <w:rPr>
                <w:rFonts w:hint="eastAsia"/>
                <w:color w:val="auto"/>
                <w:highlight w:val="none"/>
                <w:lang w:eastAsia="zh-CN"/>
              </w:rPr>
              <w:t>）</w:t>
            </w:r>
          </w:p>
        </w:tc>
        <w:tc>
          <w:tcPr>
            <w:tcW w:w="968" w:type="pct"/>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kern w:val="2"/>
                <w:sz w:val="24"/>
                <w:szCs w:val="24"/>
                <w:highlight w:val="none"/>
                <w:lang w:val="en-US" w:eastAsia="zh-CN" w:bidi="ar-SA"/>
              </w:rPr>
            </w:pPr>
            <w:r>
              <w:rPr>
                <w:rFonts w:hint="eastAsia"/>
                <w:color w:val="auto"/>
                <w:highlight w:val="none"/>
              </w:rPr>
              <w:t>维护、巡检</w:t>
            </w:r>
          </w:p>
        </w:tc>
        <w:tc>
          <w:tcPr>
            <w:tcW w:w="1702" w:type="pct"/>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kern w:val="2"/>
                <w:sz w:val="24"/>
                <w:szCs w:val="24"/>
                <w:highlight w:val="none"/>
                <w:lang w:val="en-US" w:eastAsia="zh-CN" w:bidi="ar-SA"/>
              </w:rPr>
            </w:pPr>
            <w:r>
              <w:rPr>
                <w:rFonts w:hint="eastAsia"/>
                <w:color w:val="auto"/>
                <w:highlight w:val="none"/>
              </w:rPr>
              <w:t>此部分做巡检，维护，设备损坏由业主自行购买</w:t>
            </w:r>
          </w:p>
        </w:tc>
      </w:tr>
      <w:tr>
        <w:tblPrEx>
          <w:tblCellMar>
            <w:top w:w="0" w:type="dxa"/>
            <w:left w:w="108" w:type="dxa"/>
            <w:bottom w:w="0" w:type="dxa"/>
            <w:right w:w="108" w:type="dxa"/>
          </w:tblCellMar>
        </w:tblPrEx>
        <w:trPr>
          <w:trHeight w:val="567" w:hRule="atLeast"/>
          <w:jc w:val="center"/>
        </w:trPr>
        <w:tc>
          <w:tcPr>
            <w:tcW w:w="355" w:type="pct"/>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highlight w:val="none"/>
              </w:rPr>
            </w:pPr>
            <w:r>
              <w:rPr>
                <w:rFonts w:hint="eastAsia"/>
                <w:color w:val="auto"/>
                <w:highlight w:val="none"/>
              </w:rPr>
              <w:t>3</w:t>
            </w:r>
          </w:p>
        </w:tc>
        <w:tc>
          <w:tcPr>
            <w:tcW w:w="1973" w:type="pct"/>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kern w:val="2"/>
                <w:sz w:val="24"/>
                <w:szCs w:val="24"/>
                <w:highlight w:val="none"/>
                <w:lang w:val="en-US" w:eastAsia="zh-CN" w:bidi="ar-SA"/>
              </w:rPr>
            </w:pPr>
            <w:r>
              <w:rPr>
                <w:rFonts w:hint="eastAsia"/>
                <w:color w:val="auto"/>
                <w:highlight w:val="none"/>
                <w:lang w:eastAsia="zh-CN"/>
              </w:rPr>
              <w:t>市民中心门禁</w:t>
            </w:r>
            <w:r>
              <w:rPr>
                <w:rFonts w:hint="eastAsia"/>
                <w:color w:val="auto"/>
                <w:highlight w:val="none"/>
              </w:rPr>
              <w:t>公区</w:t>
            </w:r>
            <w:r>
              <w:rPr>
                <w:rFonts w:hint="eastAsia"/>
                <w:color w:val="auto"/>
                <w:highlight w:val="none"/>
                <w:lang w:eastAsia="zh-CN"/>
              </w:rPr>
              <w:t>（</w:t>
            </w:r>
            <w:r>
              <w:rPr>
                <w:rFonts w:hint="eastAsia"/>
                <w:color w:val="auto"/>
                <w:highlight w:val="none"/>
                <w:lang w:val="en-US" w:eastAsia="zh-CN"/>
              </w:rPr>
              <w:t>一年</w:t>
            </w:r>
            <w:r>
              <w:rPr>
                <w:rFonts w:hint="eastAsia"/>
                <w:color w:val="auto"/>
                <w:highlight w:val="none"/>
                <w:lang w:eastAsia="zh-CN"/>
              </w:rPr>
              <w:t>）</w:t>
            </w:r>
          </w:p>
        </w:tc>
        <w:tc>
          <w:tcPr>
            <w:tcW w:w="968" w:type="pct"/>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kern w:val="2"/>
                <w:sz w:val="24"/>
                <w:szCs w:val="24"/>
                <w:highlight w:val="none"/>
                <w:lang w:val="en-US" w:eastAsia="zh-CN" w:bidi="ar-SA"/>
              </w:rPr>
            </w:pPr>
            <w:r>
              <w:rPr>
                <w:rFonts w:hint="eastAsia"/>
                <w:color w:val="auto"/>
                <w:highlight w:val="none"/>
              </w:rPr>
              <w:t>维护、巡检</w:t>
            </w:r>
          </w:p>
        </w:tc>
        <w:tc>
          <w:tcPr>
            <w:tcW w:w="1702" w:type="pct"/>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kern w:val="2"/>
                <w:sz w:val="24"/>
                <w:szCs w:val="24"/>
                <w:highlight w:val="none"/>
                <w:lang w:val="en-US" w:eastAsia="zh-CN" w:bidi="ar-SA"/>
              </w:rPr>
            </w:pPr>
            <w:r>
              <w:rPr>
                <w:rFonts w:hint="eastAsia"/>
                <w:color w:val="auto"/>
                <w:highlight w:val="none"/>
              </w:rPr>
              <w:t>此部分做巡检，维护，设备损坏由业主自行购买</w:t>
            </w:r>
          </w:p>
        </w:tc>
      </w:tr>
    </w:tbl>
    <w:p>
      <w:pPr>
        <w:keepNext w:val="0"/>
        <w:keepLines w:val="0"/>
        <w:pageBreakBefore w:val="0"/>
        <w:kinsoku/>
        <w:wordWrap/>
        <w:overflowPunct/>
        <w:topLinePunct w:val="0"/>
        <w:autoSpaceDE/>
        <w:autoSpaceDN/>
        <w:bidi w:val="0"/>
        <w:adjustRightInd/>
        <w:snapToGrid/>
        <w:spacing w:line="440" w:lineRule="exact"/>
        <w:ind w:firstLine="442" w:firstLineChars="200"/>
        <w:jc w:val="center"/>
        <w:textAlignment w:val="auto"/>
        <w:rPr>
          <w:rFonts w:hint="eastAsia" w:ascii="新宋体" w:hAnsi="新宋体" w:eastAsia="新宋体" w:cs="新宋体"/>
          <w:b/>
          <w:bCs/>
          <w:color w:val="auto"/>
          <w:sz w:val="22"/>
          <w:szCs w:val="22"/>
          <w:highlight w:val="none"/>
          <w:lang w:val="en-US" w:eastAsia="zh-CN"/>
        </w:rPr>
      </w:pPr>
      <w:r>
        <w:rPr>
          <w:rFonts w:hint="eastAsia" w:ascii="新宋体" w:hAnsi="新宋体" w:eastAsia="新宋体" w:cs="新宋体"/>
          <w:b/>
          <w:bCs/>
          <w:color w:val="auto"/>
          <w:sz w:val="22"/>
          <w:szCs w:val="22"/>
          <w:highlight w:val="none"/>
          <w:lang w:val="en-US" w:eastAsia="zh-CN"/>
        </w:rPr>
        <w:t>1.大屏幕</w:t>
      </w:r>
    </w:p>
    <w:tbl>
      <w:tblPr>
        <w:tblStyle w:val="21"/>
        <w:tblW w:w="987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636"/>
        <w:gridCol w:w="1532"/>
        <w:gridCol w:w="1056"/>
        <w:gridCol w:w="846"/>
        <w:gridCol w:w="846"/>
        <w:gridCol w:w="1015"/>
        <w:gridCol w:w="2334"/>
        <w:gridCol w:w="1613"/>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36" w:type="dxa"/>
            <w:tcBorders>
              <w:top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b/>
                <w:bCs/>
                <w:color w:val="auto"/>
                <w:highlight w:val="none"/>
              </w:rPr>
            </w:pPr>
            <w:r>
              <w:rPr>
                <w:rFonts w:hint="eastAsia" w:ascii="新宋体" w:hAnsi="新宋体" w:eastAsia="新宋体" w:cs="新宋体"/>
                <w:b/>
                <w:bCs/>
                <w:color w:val="auto"/>
                <w:highlight w:val="none"/>
              </w:rPr>
              <w:t>序号</w:t>
            </w:r>
          </w:p>
        </w:tc>
        <w:tc>
          <w:tcPr>
            <w:tcW w:w="1532" w:type="dxa"/>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b/>
                <w:bCs/>
                <w:color w:val="auto"/>
                <w:highlight w:val="none"/>
              </w:rPr>
            </w:pPr>
            <w:r>
              <w:rPr>
                <w:rFonts w:hint="eastAsia" w:ascii="新宋体" w:hAnsi="新宋体" w:eastAsia="新宋体" w:cs="新宋体"/>
                <w:b/>
                <w:bCs/>
                <w:color w:val="auto"/>
                <w:highlight w:val="none"/>
              </w:rPr>
              <w:t>规格型号</w:t>
            </w:r>
          </w:p>
        </w:tc>
        <w:tc>
          <w:tcPr>
            <w:tcW w:w="1056" w:type="dxa"/>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b/>
                <w:bCs/>
                <w:color w:val="auto"/>
                <w:highlight w:val="none"/>
              </w:rPr>
            </w:pPr>
            <w:r>
              <w:rPr>
                <w:rFonts w:hint="eastAsia" w:ascii="新宋体" w:hAnsi="新宋体" w:eastAsia="新宋体" w:cs="新宋体"/>
                <w:b/>
                <w:bCs/>
                <w:color w:val="auto"/>
                <w:highlight w:val="none"/>
              </w:rPr>
              <w:t>厂家</w:t>
            </w:r>
          </w:p>
        </w:tc>
        <w:tc>
          <w:tcPr>
            <w:tcW w:w="846" w:type="dxa"/>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b/>
                <w:bCs/>
                <w:color w:val="auto"/>
                <w:highlight w:val="none"/>
              </w:rPr>
            </w:pPr>
            <w:r>
              <w:rPr>
                <w:rFonts w:hint="eastAsia" w:ascii="新宋体" w:hAnsi="新宋体" w:eastAsia="新宋体" w:cs="新宋体"/>
                <w:b/>
                <w:bCs/>
                <w:color w:val="auto"/>
                <w:highlight w:val="none"/>
              </w:rPr>
              <w:t>长（米）</w:t>
            </w:r>
          </w:p>
        </w:tc>
        <w:tc>
          <w:tcPr>
            <w:tcW w:w="846" w:type="dxa"/>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b/>
                <w:bCs/>
                <w:color w:val="auto"/>
                <w:highlight w:val="none"/>
              </w:rPr>
            </w:pPr>
            <w:r>
              <w:rPr>
                <w:rFonts w:hint="eastAsia" w:ascii="新宋体" w:hAnsi="新宋体" w:eastAsia="新宋体" w:cs="新宋体"/>
                <w:b/>
                <w:bCs/>
                <w:color w:val="auto"/>
                <w:highlight w:val="none"/>
              </w:rPr>
              <w:t>高（米）</w:t>
            </w:r>
          </w:p>
        </w:tc>
        <w:tc>
          <w:tcPr>
            <w:tcW w:w="1015" w:type="dxa"/>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b/>
                <w:bCs/>
                <w:color w:val="auto"/>
                <w:highlight w:val="none"/>
              </w:rPr>
            </w:pPr>
            <w:r>
              <w:rPr>
                <w:rFonts w:hint="eastAsia" w:ascii="新宋体" w:hAnsi="新宋体" w:eastAsia="新宋体" w:cs="新宋体"/>
                <w:b/>
                <w:bCs/>
                <w:color w:val="auto"/>
                <w:highlight w:val="none"/>
              </w:rPr>
              <w:t>面积</w:t>
            </w:r>
          </w:p>
        </w:tc>
        <w:tc>
          <w:tcPr>
            <w:tcW w:w="2334" w:type="dxa"/>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b/>
                <w:bCs/>
                <w:color w:val="auto"/>
                <w:highlight w:val="none"/>
              </w:rPr>
            </w:pPr>
            <w:r>
              <w:rPr>
                <w:rFonts w:hint="eastAsia" w:ascii="新宋体" w:hAnsi="新宋体" w:eastAsia="新宋体" w:cs="新宋体"/>
                <w:b/>
                <w:bCs/>
                <w:color w:val="auto"/>
                <w:highlight w:val="none"/>
              </w:rPr>
              <w:t>安装地点</w:t>
            </w:r>
          </w:p>
        </w:tc>
        <w:tc>
          <w:tcPr>
            <w:tcW w:w="1613" w:type="dxa"/>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b/>
                <w:bCs/>
                <w:color w:val="auto"/>
                <w:highlight w:val="none"/>
              </w:rPr>
            </w:pPr>
            <w:r>
              <w:rPr>
                <w:rFonts w:hint="eastAsia" w:ascii="新宋体" w:hAnsi="新宋体" w:eastAsia="新宋体" w:cs="新宋体"/>
                <w:b/>
                <w:bCs/>
                <w:color w:val="auto"/>
                <w:highlight w:val="none"/>
              </w:rPr>
              <w:t>备注</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36" w:type="dxa"/>
            <w:tcBorders>
              <w:top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highlight w:val="none"/>
              </w:rPr>
            </w:pPr>
            <w:r>
              <w:rPr>
                <w:rFonts w:hint="eastAsia" w:ascii="新宋体" w:hAnsi="新宋体" w:eastAsia="新宋体" w:cs="新宋体"/>
                <w:color w:val="auto"/>
                <w:highlight w:val="none"/>
              </w:rPr>
              <w:t>1</w:t>
            </w:r>
          </w:p>
        </w:tc>
        <w:tc>
          <w:tcPr>
            <w:tcW w:w="1532" w:type="dxa"/>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highlight w:val="none"/>
              </w:rPr>
            </w:pPr>
            <w:r>
              <w:rPr>
                <w:rFonts w:hint="eastAsia" w:ascii="新宋体" w:hAnsi="新宋体" w:eastAsia="新宋体" w:cs="新宋体"/>
                <w:color w:val="auto"/>
                <w:highlight w:val="none"/>
              </w:rPr>
              <w:t>P2.5</w:t>
            </w:r>
          </w:p>
        </w:tc>
        <w:tc>
          <w:tcPr>
            <w:tcW w:w="1056" w:type="dxa"/>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highlight w:val="none"/>
              </w:rPr>
            </w:pPr>
            <w:r>
              <w:rPr>
                <w:rFonts w:hint="eastAsia" w:ascii="新宋体" w:hAnsi="新宋体" w:eastAsia="新宋体" w:cs="新宋体"/>
                <w:color w:val="auto"/>
                <w:highlight w:val="none"/>
              </w:rPr>
              <w:t>利亚德</w:t>
            </w:r>
          </w:p>
        </w:tc>
        <w:tc>
          <w:tcPr>
            <w:tcW w:w="846" w:type="dxa"/>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highlight w:val="none"/>
              </w:rPr>
            </w:pPr>
            <w:r>
              <w:rPr>
                <w:rFonts w:hint="eastAsia" w:ascii="新宋体" w:hAnsi="新宋体" w:eastAsia="新宋体" w:cs="新宋体"/>
                <w:color w:val="auto"/>
                <w:highlight w:val="none"/>
              </w:rPr>
              <w:t>6</w:t>
            </w:r>
          </w:p>
        </w:tc>
        <w:tc>
          <w:tcPr>
            <w:tcW w:w="846" w:type="dxa"/>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highlight w:val="none"/>
              </w:rPr>
            </w:pPr>
            <w:r>
              <w:rPr>
                <w:rFonts w:hint="eastAsia" w:ascii="新宋体" w:hAnsi="新宋体" w:eastAsia="新宋体" w:cs="新宋体"/>
                <w:color w:val="auto"/>
                <w:highlight w:val="none"/>
              </w:rPr>
              <w:t>2.16</w:t>
            </w:r>
          </w:p>
        </w:tc>
        <w:tc>
          <w:tcPr>
            <w:tcW w:w="1015" w:type="dxa"/>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highlight w:val="none"/>
              </w:rPr>
            </w:pPr>
            <w:r>
              <w:rPr>
                <w:rFonts w:hint="eastAsia" w:ascii="新宋体" w:hAnsi="新宋体" w:eastAsia="新宋体" w:cs="新宋体"/>
                <w:color w:val="auto"/>
                <w:highlight w:val="none"/>
              </w:rPr>
              <w:t>12.96</w:t>
            </w:r>
          </w:p>
        </w:tc>
        <w:tc>
          <w:tcPr>
            <w:tcW w:w="2334" w:type="dxa"/>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highlight w:val="none"/>
              </w:rPr>
            </w:pPr>
            <w:r>
              <w:rPr>
                <w:rFonts w:hint="eastAsia" w:ascii="新宋体" w:hAnsi="新宋体" w:eastAsia="新宋体" w:cs="新宋体"/>
                <w:color w:val="auto"/>
                <w:highlight w:val="none"/>
              </w:rPr>
              <w:t>世温1幢17楼</w:t>
            </w:r>
          </w:p>
        </w:tc>
        <w:tc>
          <w:tcPr>
            <w:tcW w:w="1613" w:type="dxa"/>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highlight w:val="none"/>
              </w:rPr>
            </w:pPr>
            <w:r>
              <w:rPr>
                <w:rFonts w:hint="eastAsia" w:ascii="新宋体" w:hAnsi="新宋体" w:eastAsia="新宋体" w:cs="新宋体"/>
                <w:color w:val="auto"/>
                <w:highlight w:val="none"/>
              </w:rPr>
              <w:t>1707瓯说厅</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36" w:type="dxa"/>
            <w:tcBorders>
              <w:top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highlight w:val="none"/>
              </w:rPr>
            </w:pPr>
            <w:r>
              <w:rPr>
                <w:rFonts w:hint="eastAsia" w:ascii="新宋体" w:hAnsi="新宋体" w:eastAsia="新宋体" w:cs="新宋体"/>
                <w:color w:val="auto"/>
                <w:highlight w:val="none"/>
              </w:rPr>
              <w:t>2</w:t>
            </w:r>
          </w:p>
        </w:tc>
        <w:tc>
          <w:tcPr>
            <w:tcW w:w="1532" w:type="dxa"/>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highlight w:val="none"/>
              </w:rPr>
            </w:pPr>
            <w:r>
              <w:rPr>
                <w:rFonts w:hint="eastAsia" w:ascii="新宋体" w:hAnsi="新宋体" w:eastAsia="新宋体" w:cs="新宋体"/>
                <w:color w:val="auto"/>
                <w:highlight w:val="none"/>
              </w:rPr>
              <w:t>P2.5</w:t>
            </w:r>
          </w:p>
        </w:tc>
        <w:tc>
          <w:tcPr>
            <w:tcW w:w="1056" w:type="dxa"/>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highlight w:val="none"/>
              </w:rPr>
            </w:pPr>
            <w:r>
              <w:rPr>
                <w:rFonts w:hint="eastAsia" w:ascii="新宋体" w:hAnsi="新宋体" w:eastAsia="新宋体" w:cs="新宋体"/>
                <w:color w:val="auto"/>
                <w:highlight w:val="none"/>
              </w:rPr>
              <w:t>利亚德</w:t>
            </w:r>
          </w:p>
        </w:tc>
        <w:tc>
          <w:tcPr>
            <w:tcW w:w="846" w:type="dxa"/>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highlight w:val="none"/>
              </w:rPr>
            </w:pPr>
            <w:r>
              <w:rPr>
                <w:rFonts w:hint="eastAsia" w:ascii="新宋体" w:hAnsi="新宋体" w:eastAsia="新宋体" w:cs="新宋体"/>
                <w:color w:val="auto"/>
                <w:highlight w:val="none"/>
              </w:rPr>
              <w:t>6.22</w:t>
            </w:r>
          </w:p>
        </w:tc>
        <w:tc>
          <w:tcPr>
            <w:tcW w:w="846" w:type="dxa"/>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highlight w:val="none"/>
              </w:rPr>
            </w:pPr>
            <w:r>
              <w:rPr>
                <w:rFonts w:hint="eastAsia" w:ascii="新宋体" w:hAnsi="新宋体" w:eastAsia="新宋体" w:cs="新宋体"/>
                <w:color w:val="auto"/>
                <w:highlight w:val="none"/>
              </w:rPr>
              <w:t>1.92</w:t>
            </w:r>
          </w:p>
        </w:tc>
        <w:tc>
          <w:tcPr>
            <w:tcW w:w="1015" w:type="dxa"/>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highlight w:val="none"/>
              </w:rPr>
            </w:pPr>
            <w:r>
              <w:rPr>
                <w:rFonts w:hint="eastAsia" w:ascii="新宋体" w:hAnsi="新宋体" w:eastAsia="新宋体" w:cs="新宋体"/>
                <w:color w:val="auto"/>
                <w:highlight w:val="none"/>
              </w:rPr>
              <w:t>11.9424</w:t>
            </w:r>
          </w:p>
        </w:tc>
        <w:tc>
          <w:tcPr>
            <w:tcW w:w="2334" w:type="dxa"/>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highlight w:val="none"/>
              </w:rPr>
            </w:pPr>
            <w:r>
              <w:rPr>
                <w:rFonts w:hint="eastAsia" w:ascii="新宋体" w:hAnsi="新宋体" w:eastAsia="新宋体" w:cs="新宋体"/>
                <w:color w:val="auto"/>
                <w:highlight w:val="none"/>
              </w:rPr>
              <w:t>世温1幢16楼</w:t>
            </w:r>
          </w:p>
        </w:tc>
        <w:tc>
          <w:tcPr>
            <w:tcW w:w="1613" w:type="dxa"/>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highlight w:val="none"/>
              </w:rPr>
            </w:pPr>
            <w:r>
              <w:rPr>
                <w:rFonts w:hint="eastAsia" w:ascii="新宋体" w:hAnsi="新宋体" w:eastAsia="新宋体" w:cs="新宋体"/>
                <w:color w:val="auto"/>
                <w:highlight w:val="none"/>
              </w:rPr>
              <w:t>1608会议室</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36" w:type="dxa"/>
            <w:tcBorders>
              <w:top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highlight w:val="none"/>
              </w:rPr>
            </w:pPr>
            <w:r>
              <w:rPr>
                <w:rFonts w:hint="eastAsia" w:ascii="新宋体" w:hAnsi="新宋体" w:eastAsia="新宋体" w:cs="新宋体"/>
                <w:color w:val="auto"/>
                <w:highlight w:val="none"/>
              </w:rPr>
              <w:t>3</w:t>
            </w:r>
          </w:p>
        </w:tc>
        <w:tc>
          <w:tcPr>
            <w:tcW w:w="1532" w:type="dxa"/>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highlight w:val="none"/>
              </w:rPr>
            </w:pPr>
            <w:r>
              <w:rPr>
                <w:rFonts w:hint="eastAsia" w:ascii="新宋体" w:hAnsi="新宋体" w:eastAsia="新宋体" w:cs="新宋体"/>
                <w:color w:val="auto"/>
                <w:highlight w:val="none"/>
              </w:rPr>
              <w:t>P4.0</w:t>
            </w:r>
          </w:p>
        </w:tc>
        <w:tc>
          <w:tcPr>
            <w:tcW w:w="1056" w:type="dxa"/>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highlight w:val="none"/>
              </w:rPr>
            </w:pPr>
            <w:r>
              <w:rPr>
                <w:rFonts w:hint="eastAsia" w:ascii="新宋体" w:hAnsi="新宋体" w:eastAsia="新宋体" w:cs="新宋体"/>
                <w:color w:val="auto"/>
                <w:highlight w:val="none"/>
              </w:rPr>
              <w:t>ITC</w:t>
            </w:r>
          </w:p>
        </w:tc>
        <w:tc>
          <w:tcPr>
            <w:tcW w:w="846" w:type="dxa"/>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highlight w:val="none"/>
              </w:rPr>
            </w:pPr>
            <w:r>
              <w:rPr>
                <w:rFonts w:hint="eastAsia" w:ascii="新宋体" w:hAnsi="新宋体" w:eastAsia="新宋体" w:cs="新宋体"/>
                <w:color w:val="auto"/>
                <w:highlight w:val="none"/>
              </w:rPr>
              <w:t>11.8</w:t>
            </w:r>
          </w:p>
        </w:tc>
        <w:tc>
          <w:tcPr>
            <w:tcW w:w="846" w:type="dxa"/>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highlight w:val="none"/>
              </w:rPr>
            </w:pPr>
            <w:r>
              <w:rPr>
                <w:rFonts w:hint="eastAsia" w:ascii="新宋体" w:hAnsi="新宋体" w:eastAsia="新宋体" w:cs="新宋体"/>
                <w:color w:val="auto"/>
                <w:highlight w:val="none"/>
              </w:rPr>
              <w:t>2.54</w:t>
            </w:r>
          </w:p>
        </w:tc>
        <w:tc>
          <w:tcPr>
            <w:tcW w:w="1015" w:type="dxa"/>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highlight w:val="none"/>
              </w:rPr>
            </w:pPr>
            <w:r>
              <w:rPr>
                <w:rFonts w:hint="eastAsia" w:ascii="新宋体" w:hAnsi="新宋体" w:eastAsia="新宋体" w:cs="新宋体"/>
                <w:color w:val="auto"/>
                <w:highlight w:val="none"/>
              </w:rPr>
              <w:t>29.972</w:t>
            </w:r>
          </w:p>
        </w:tc>
        <w:tc>
          <w:tcPr>
            <w:tcW w:w="2334" w:type="dxa"/>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highlight w:val="none"/>
              </w:rPr>
            </w:pPr>
            <w:r>
              <w:rPr>
                <w:rFonts w:hint="eastAsia" w:ascii="新宋体" w:hAnsi="新宋体" w:eastAsia="新宋体" w:cs="新宋体"/>
                <w:color w:val="auto"/>
                <w:highlight w:val="none"/>
              </w:rPr>
              <w:t>世温1幢14楼</w:t>
            </w:r>
          </w:p>
        </w:tc>
        <w:tc>
          <w:tcPr>
            <w:tcW w:w="1613" w:type="dxa"/>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highlight w:val="none"/>
              </w:rPr>
            </w:pPr>
            <w:r>
              <w:rPr>
                <w:rFonts w:hint="eastAsia" w:ascii="新宋体" w:hAnsi="新宋体" w:eastAsia="新宋体" w:cs="新宋体"/>
                <w:color w:val="auto"/>
                <w:highlight w:val="none"/>
              </w:rPr>
              <w:t>曲面屏</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36" w:type="dxa"/>
            <w:tcBorders>
              <w:top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highlight w:val="none"/>
              </w:rPr>
            </w:pPr>
            <w:r>
              <w:rPr>
                <w:rFonts w:hint="eastAsia" w:ascii="新宋体" w:hAnsi="新宋体" w:eastAsia="新宋体" w:cs="新宋体"/>
                <w:color w:val="auto"/>
                <w:highlight w:val="none"/>
              </w:rPr>
              <w:t>4</w:t>
            </w:r>
          </w:p>
        </w:tc>
        <w:tc>
          <w:tcPr>
            <w:tcW w:w="1532" w:type="dxa"/>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highlight w:val="none"/>
              </w:rPr>
            </w:pPr>
            <w:r>
              <w:rPr>
                <w:rFonts w:hint="eastAsia" w:ascii="新宋体" w:hAnsi="新宋体" w:eastAsia="新宋体" w:cs="新宋体"/>
                <w:color w:val="auto"/>
                <w:highlight w:val="none"/>
              </w:rPr>
              <w:t>49英寸拼接屏</w:t>
            </w:r>
          </w:p>
        </w:tc>
        <w:tc>
          <w:tcPr>
            <w:tcW w:w="1056" w:type="dxa"/>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highlight w:val="none"/>
              </w:rPr>
            </w:pPr>
            <w:r>
              <w:rPr>
                <w:rFonts w:hint="eastAsia" w:ascii="新宋体" w:hAnsi="新宋体" w:eastAsia="新宋体" w:cs="新宋体"/>
                <w:color w:val="auto"/>
                <w:highlight w:val="none"/>
              </w:rPr>
              <w:t>佰路达通</w:t>
            </w:r>
          </w:p>
        </w:tc>
        <w:tc>
          <w:tcPr>
            <w:tcW w:w="846" w:type="dxa"/>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highlight w:val="none"/>
              </w:rPr>
            </w:pPr>
            <w:r>
              <w:rPr>
                <w:rFonts w:hint="eastAsia" w:ascii="新宋体" w:hAnsi="新宋体" w:eastAsia="新宋体" w:cs="新宋体"/>
                <w:color w:val="auto"/>
                <w:highlight w:val="none"/>
              </w:rPr>
              <w:t>7.63</w:t>
            </w:r>
          </w:p>
        </w:tc>
        <w:tc>
          <w:tcPr>
            <w:tcW w:w="846" w:type="dxa"/>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highlight w:val="none"/>
              </w:rPr>
            </w:pPr>
            <w:r>
              <w:rPr>
                <w:rFonts w:hint="eastAsia" w:ascii="新宋体" w:hAnsi="新宋体" w:eastAsia="新宋体" w:cs="新宋体"/>
                <w:color w:val="auto"/>
                <w:highlight w:val="none"/>
              </w:rPr>
              <w:t>2.44</w:t>
            </w:r>
          </w:p>
        </w:tc>
        <w:tc>
          <w:tcPr>
            <w:tcW w:w="1015" w:type="dxa"/>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highlight w:val="none"/>
              </w:rPr>
            </w:pPr>
            <w:r>
              <w:rPr>
                <w:rFonts w:hint="eastAsia" w:ascii="新宋体" w:hAnsi="新宋体" w:eastAsia="新宋体" w:cs="新宋体"/>
                <w:color w:val="auto"/>
                <w:highlight w:val="none"/>
              </w:rPr>
              <w:t>18.6172</w:t>
            </w:r>
          </w:p>
        </w:tc>
        <w:tc>
          <w:tcPr>
            <w:tcW w:w="2334" w:type="dxa"/>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highlight w:val="none"/>
              </w:rPr>
            </w:pPr>
            <w:r>
              <w:rPr>
                <w:rFonts w:hint="eastAsia" w:ascii="新宋体" w:hAnsi="新宋体" w:eastAsia="新宋体" w:cs="新宋体"/>
                <w:color w:val="auto"/>
                <w:highlight w:val="none"/>
              </w:rPr>
              <w:t>世温1幢14楼</w:t>
            </w:r>
          </w:p>
        </w:tc>
        <w:tc>
          <w:tcPr>
            <w:tcW w:w="1613" w:type="dxa"/>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highlight w:val="none"/>
              </w:rPr>
            </w:pPr>
            <w:r>
              <w:rPr>
                <w:rFonts w:hint="eastAsia" w:ascii="新宋体" w:hAnsi="新宋体" w:eastAsia="新宋体" w:cs="新宋体"/>
                <w:color w:val="auto"/>
                <w:highlight w:val="none"/>
              </w:rPr>
              <w:t>招商成果</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36" w:type="dxa"/>
            <w:tcBorders>
              <w:top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highlight w:val="none"/>
              </w:rPr>
            </w:pPr>
            <w:r>
              <w:rPr>
                <w:rFonts w:hint="eastAsia" w:ascii="新宋体" w:hAnsi="新宋体" w:eastAsia="新宋体" w:cs="新宋体"/>
                <w:color w:val="auto"/>
                <w:highlight w:val="none"/>
              </w:rPr>
              <w:t>5</w:t>
            </w:r>
          </w:p>
        </w:tc>
        <w:tc>
          <w:tcPr>
            <w:tcW w:w="1532" w:type="dxa"/>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highlight w:val="none"/>
              </w:rPr>
            </w:pPr>
            <w:r>
              <w:rPr>
                <w:rFonts w:hint="eastAsia" w:ascii="新宋体" w:hAnsi="新宋体" w:eastAsia="新宋体" w:cs="新宋体"/>
                <w:color w:val="auto"/>
                <w:highlight w:val="none"/>
              </w:rPr>
              <w:t>49英寸拼接屏</w:t>
            </w:r>
          </w:p>
        </w:tc>
        <w:tc>
          <w:tcPr>
            <w:tcW w:w="1056" w:type="dxa"/>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highlight w:val="none"/>
              </w:rPr>
            </w:pPr>
            <w:r>
              <w:rPr>
                <w:rFonts w:hint="eastAsia" w:ascii="新宋体" w:hAnsi="新宋体" w:eastAsia="新宋体" w:cs="新宋体"/>
                <w:color w:val="auto"/>
                <w:highlight w:val="none"/>
              </w:rPr>
              <w:t>佰路达通</w:t>
            </w:r>
          </w:p>
        </w:tc>
        <w:tc>
          <w:tcPr>
            <w:tcW w:w="846" w:type="dxa"/>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highlight w:val="none"/>
              </w:rPr>
            </w:pPr>
            <w:r>
              <w:rPr>
                <w:rFonts w:hint="eastAsia" w:ascii="新宋体" w:hAnsi="新宋体" w:eastAsia="新宋体" w:cs="新宋体"/>
                <w:color w:val="auto"/>
                <w:highlight w:val="none"/>
              </w:rPr>
              <w:t>7.63</w:t>
            </w:r>
          </w:p>
        </w:tc>
        <w:tc>
          <w:tcPr>
            <w:tcW w:w="846" w:type="dxa"/>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highlight w:val="none"/>
              </w:rPr>
            </w:pPr>
            <w:r>
              <w:rPr>
                <w:rFonts w:hint="eastAsia" w:ascii="新宋体" w:hAnsi="新宋体" w:eastAsia="新宋体" w:cs="新宋体"/>
                <w:color w:val="auto"/>
                <w:highlight w:val="none"/>
              </w:rPr>
              <w:t>1.83</w:t>
            </w:r>
          </w:p>
        </w:tc>
        <w:tc>
          <w:tcPr>
            <w:tcW w:w="1015" w:type="dxa"/>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highlight w:val="none"/>
              </w:rPr>
            </w:pPr>
            <w:r>
              <w:rPr>
                <w:rFonts w:hint="eastAsia" w:ascii="新宋体" w:hAnsi="新宋体" w:eastAsia="新宋体" w:cs="新宋体"/>
                <w:color w:val="auto"/>
                <w:highlight w:val="none"/>
              </w:rPr>
              <w:t>13.9629</w:t>
            </w:r>
          </w:p>
        </w:tc>
        <w:tc>
          <w:tcPr>
            <w:tcW w:w="2334" w:type="dxa"/>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highlight w:val="none"/>
              </w:rPr>
            </w:pPr>
            <w:r>
              <w:rPr>
                <w:rFonts w:hint="eastAsia" w:ascii="新宋体" w:hAnsi="新宋体" w:eastAsia="新宋体" w:cs="新宋体"/>
                <w:color w:val="auto"/>
                <w:highlight w:val="none"/>
              </w:rPr>
              <w:t>世温1幢14楼</w:t>
            </w:r>
          </w:p>
        </w:tc>
        <w:tc>
          <w:tcPr>
            <w:tcW w:w="1613" w:type="dxa"/>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highlight w:val="none"/>
              </w:rPr>
            </w:pPr>
            <w:r>
              <w:rPr>
                <w:rFonts w:hint="eastAsia" w:ascii="新宋体" w:hAnsi="新宋体" w:eastAsia="新宋体" w:cs="新宋体"/>
                <w:color w:val="auto"/>
                <w:highlight w:val="none"/>
              </w:rPr>
              <w:t>产业优势</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36" w:type="dxa"/>
            <w:tcBorders>
              <w:top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highlight w:val="none"/>
              </w:rPr>
            </w:pPr>
            <w:r>
              <w:rPr>
                <w:rFonts w:hint="eastAsia" w:ascii="新宋体" w:hAnsi="新宋体" w:eastAsia="新宋体" w:cs="新宋体"/>
                <w:color w:val="auto"/>
                <w:highlight w:val="none"/>
              </w:rPr>
              <w:t>6</w:t>
            </w:r>
          </w:p>
        </w:tc>
        <w:tc>
          <w:tcPr>
            <w:tcW w:w="1532" w:type="dxa"/>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highlight w:val="none"/>
              </w:rPr>
            </w:pPr>
            <w:r>
              <w:rPr>
                <w:rFonts w:hint="eastAsia" w:ascii="新宋体" w:hAnsi="新宋体" w:eastAsia="新宋体" w:cs="新宋体"/>
                <w:color w:val="auto"/>
                <w:highlight w:val="none"/>
              </w:rPr>
              <w:t>P2.5</w:t>
            </w:r>
          </w:p>
        </w:tc>
        <w:tc>
          <w:tcPr>
            <w:tcW w:w="1056" w:type="dxa"/>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highlight w:val="none"/>
              </w:rPr>
            </w:pPr>
            <w:r>
              <w:rPr>
                <w:rFonts w:hint="eastAsia" w:ascii="新宋体" w:hAnsi="新宋体" w:eastAsia="新宋体" w:cs="新宋体"/>
                <w:color w:val="auto"/>
                <w:highlight w:val="none"/>
              </w:rPr>
              <w:t>利亚德</w:t>
            </w:r>
          </w:p>
        </w:tc>
        <w:tc>
          <w:tcPr>
            <w:tcW w:w="846" w:type="dxa"/>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highlight w:val="none"/>
              </w:rPr>
            </w:pPr>
            <w:r>
              <w:rPr>
                <w:rFonts w:hint="eastAsia" w:ascii="新宋体" w:hAnsi="新宋体" w:eastAsia="新宋体" w:cs="新宋体"/>
                <w:color w:val="auto"/>
                <w:highlight w:val="none"/>
              </w:rPr>
              <w:t>5.29</w:t>
            </w:r>
          </w:p>
        </w:tc>
        <w:tc>
          <w:tcPr>
            <w:tcW w:w="846" w:type="dxa"/>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highlight w:val="none"/>
              </w:rPr>
            </w:pPr>
            <w:r>
              <w:rPr>
                <w:rFonts w:hint="eastAsia" w:ascii="新宋体" w:hAnsi="新宋体" w:eastAsia="新宋体" w:cs="新宋体"/>
                <w:color w:val="auto"/>
                <w:highlight w:val="none"/>
              </w:rPr>
              <w:t>2.4</w:t>
            </w:r>
          </w:p>
        </w:tc>
        <w:tc>
          <w:tcPr>
            <w:tcW w:w="1015" w:type="dxa"/>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highlight w:val="none"/>
              </w:rPr>
            </w:pPr>
            <w:r>
              <w:rPr>
                <w:rFonts w:hint="eastAsia" w:ascii="新宋体" w:hAnsi="新宋体" w:eastAsia="新宋体" w:cs="新宋体"/>
                <w:color w:val="auto"/>
                <w:highlight w:val="none"/>
              </w:rPr>
              <w:t>12.696</w:t>
            </w:r>
          </w:p>
        </w:tc>
        <w:tc>
          <w:tcPr>
            <w:tcW w:w="2334" w:type="dxa"/>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highlight w:val="none"/>
              </w:rPr>
            </w:pPr>
            <w:r>
              <w:rPr>
                <w:rFonts w:hint="eastAsia" w:ascii="新宋体" w:hAnsi="新宋体" w:eastAsia="新宋体" w:cs="新宋体"/>
                <w:color w:val="auto"/>
                <w:highlight w:val="none"/>
              </w:rPr>
              <w:t>世温2幢1楼</w:t>
            </w:r>
          </w:p>
        </w:tc>
        <w:tc>
          <w:tcPr>
            <w:tcW w:w="1613" w:type="dxa"/>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highlight w:val="none"/>
              </w:rPr>
            </w:pPr>
            <w:r>
              <w:rPr>
                <w:rFonts w:hint="eastAsia" w:ascii="新宋体" w:hAnsi="新宋体" w:eastAsia="新宋体" w:cs="新宋体"/>
                <w:color w:val="auto"/>
                <w:highlight w:val="none"/>
              </w:rPr>
              <w:t>2号楼1楼大厅</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36" w:type="dxa"/>
            <w:tcBorders>
              <w:top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highlight w:val="none"/>
              </w:rPr>
            </w:pPr>
            <w:r>
              <w:rPr>
                <w:rFonts w:hint="eastAsia" w:ascii="新宋体" w:hAnsi="新宋体" w:eastAsia="新宋体" w:cs="新宋体"/>
                <w:color w:val="auto"/>
                <w:highlight w:val="none"/>
              </w:rPr>
              <w:t>7</w:t>
            </w:r>
          </w:p>
        </w:tc>
        <w:tc>
          <w:tcPr>
            <w:tcW w:w="1532" w:type="dxa"/>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highlight w:val="none"/>
              </w:rPr>
            </w:pPr>
            <w:r>
              <w:rPr>
                <w:rFonts w:hint="eastAsia" w:ascii="新宋体" w:hAnsi="新宋体" w:eastAsia="新宋体" w:cs="新宋体"/>
                <w:color w:val="auto"/>
                <w:highlight w:val="none"/>
              </w:rPr>
              <w:t>P2.5</w:t>
            </w:r>
          </w:p>
        </w:tc>
        <w:tc>
          <w:tcPr>
            <w:tcW w:w="1056" w:type="dxa"/>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highlight w:val="none"/>
              </w:rPr>
            </w:pPr>
            <w:r>
              <w:rPr>
                <w:rFonts w:hint="eastAsia" w:ascii="新宋体" w:hAnsi="新宋体" w:eastAsia="新宋体" w:cs="新宋体"/>
                <w:color w:val="auto"/>
                <w:highlight w:val="none"/>
              </w:rPr>
              <w:t>利亚德</w:t>
            </w:r>
          </w:p>
        </w:tc>
        <w:tc>
          <w:tcPr>
            <w:tcW w:w="846" w:type="dxa"/>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highlight w:val="none"/>
              </w:rPr>
            </w:pPr>
            <w:r>
              <w:rPr>
                <w:rFonts w:hint="eastAsia" w:ascii="新宋体" w:hAnsi="新宋体" w:eastAsia="新宋体" w:cs="新宋体"/>
                <w:color w:val="auto"/>
                <w:highlight w:val="none"/>
              </w:rPr>
              <w:t>5.29</w:t>
            </w:r>
          </w:p>
        </w:tc>
        <w:tc>
          <w:tcPr>
            <w:tcW w:w="846" w:type="dxa"/>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highlight w:val="none"/>
              </w:rPr>
            </w:pPr>
            <w:r>
              <w:rPr>
                <w:rFonts w:hint="eastAsia" w:ascii="新宋体" w:hAnsi="新宋体" w:eastAsia="新宋体" w:cs="新宋体"/>
                <w:color w:val="auto"/>
                <w:highlight w:val="none"/>
              </w:rPr>
              <w:t>2.85</w:t>
            </w:r>
          </w:p>
        </w:tc>
        <w:tc>
          <w:tcPr>
            <w:tcW w:w="1015" w:type="dxa"/>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highlight w:val="none"/>
              </w:rPr>
            </w:pPr>
            <w:r>
              <w:rPr>
                <w:rFonts w:hint="eastAsia" w:ascii="新宋体" w:hAnsi="新宋体" w:eastAsia="新宋体" w:cs="新宋体"/>
                <w:color w:val="auto"/>
                <w:highlight w:val="none"/>
              </w:rPr>
              <w:t>15.0765</w:t>
            </w:r>
          </w:p>
        </w:tc>
        <w:tc>
          <w:tcPr>
            <w:tcW w:w="2334" w:type="dxa"/>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highlight w:val="none"/>
              </w:rPr>
            </w:pPr>
            <w:r>
              <w:rPr>
                <w:rFonts w:hint="eastAsia" w:ascii="新宋体" w:hAnsi="新宋体" w:eastAsia="新宋体" w:cs="新宋体"/>
                <w:color w:val="auto"/>
                <w:highlight w:val="none"/>
              </w:rPr>
              <w:t>世温3幢1楼</w:t>
            </w:r>
          </w:p>
        </w:tc>
        <w:tc>
          <w:tcPr>
            <w:tcW w:w="1613" w:type="dxa"/>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highlight w:val="none"/>
              </w:rPr>
            </w:pPr>
            <w:r>
              <w:rPr>
                <w:rFonts w:hint="eastAsia" w:ascii="新宋体" w:hAnsi="新宋体" w:eastAsia="新宋体" w:cs="新宋体"/>
                <w:color w:val="auto"/>
                <w:highlight w:val="none"/>
              </w:rPr>
              <w:t>3号楼1楼大厅</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36" w:type="dxa"/>
            <w:tcBorders>
              <w:top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highlight w:val="none"/>
              </w:rPr>
            </w:pPr>
            <w:r>
              <w:rPr>
                <w:rFonts w:hint="eastAsia" w:ascii="新宋体" w:hAnsi="新宋体" w:eastAsia="新宋体" w:cs="新宋体"/>
                <w:color w:val="auto"/>
                <w:highlight w:val="none"/>
              </w:rPr>
              <w:t>8</w:t>
            </w:r>
          </w:p>
        </w:tc>
        <w:tc>
          <w:tcPr>
            <w:tcW w:w="1532" w:type="dxa"/>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highlight w:val="none"/>
              </w:rPr>
            </w:pPr>
            <w:r>
              <w:rPr>
                <w:rFonts w:hint="eastAsia" w:ascii="新宋体" w:hAnsi="新宋体" w:eastAsia="新宋体" w:cs="新宋体"/>
                <w:color w:val="auto"/>
                <w:highlight w:val="none"/>
              </w:rPr>
              <w:t>P16</w:t>
            </w:r>
          </w:p>
        </w:tc>
        <w:tc>
          <w:tcPr>
            <w:tcW w:w="1056" w:type="dxa"/>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highlight w:val="none"/>
              </w:rPr>
            </w:pPr>
            <w:r>
              <w:rPr>
                <w:rFonts w:hint="eastAsia" w:ascii="新宋体" w:hAnsi="新宋体" w:eastAsia="新宋体" w:cs="新宋体"/>
                <w:color w:val="auto"/>
                <w:highlight w:val="none"/>
              </w:rPr>
              <w:t>三思</w:t>
            </w:r>
          </w:p>
        </w:tc>
        <w:tc>
          <w:tcPr>
            <w:tcW w:w="846" w:type="dxa"/>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highlight w:val="none"/>
              </w:rPr>
            </w:pPr>
            <w:r>
              <w:rPr>
                <w:rFonts w:hint="eastAsia" w:ascii="新宋体" w:hAnsi="新宋体" w:eastAsia="新宋体" w:cs="新宋体"/>
                <w:color w:val="auto"/>
                <w:highlight w:val="none"/>
              </w:rPr>
              <w:t>15.31</w:t>
            </w:r>
          </w:p>
        </w:tc>
        <w:tc>
          <w:tcPr>
            <w:tcW w:w="846" w:type="dxa"/>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highlight w:val="none"/>
              </w:rPr>
            </w:pPr>
            <w:r>
              <w:rPr>
                <w:rFonts w:hint="eastAsia" w:ascii="新宋体" w:hAnsi="新宋体" w:eastAsia="新宋体" w:cs="新宋体"/>
                <w:color w:val="auto"/>
                <w:highlight w:val="none"/>
              </w:rPr>
              <w:t>8.64</w:t>
            </w:r>
          </w:p>
        </w:tc>
        <w:tc>
          <w:tcPr>
            <w:tcW w:w="1015" w:type="dxa"/>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highlight w:val="none"/>
              </w:rPr>
            </w:pPr>
            <w:r>
              <w:rPr>
                <w:rFonts w:hint="eastAsia" w:ascii="新宋体" w:hAnsi="新宋体" w:eastAsia="新宋体" w:cs="新宋体"/>
                <w:color w:val="auto"/>
                <w:highlight w:val="none"/>
              </w:rPr>
              <w:t>132.2784</w:t>
            </w:r>
          </w:p>
        </w:tc>
        <w:tc>
          <w:tcPr>
            <w:tcW w:w="2334" w:type="dxa"/>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highlight w:val="none"/>
              </w:rPr>
            </w:pPr>
            <w:r>
              <w:rPr>
                <w:rFonts w:hint="eastAsia" w:ascii="新宋体" w:hAnsi="新宋体" w:eastAsia="新宋体" w:cs="新宋体"/>
                <w:color w:val="auto"/>
                <w:highlight w:val="none"/>
              </w:rPr>
              <w:t>市民中心B座室外大屏</w:t>
            </w:r>
          </w:p>
        </w:tc>
        <w:tc>
          <w:tcPr>
            <w:tcW w:w="1613" w:type="dxa"/>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highlight w:val="none"/>
              </w:rPr>
            </w:pPr>
            <w:r>
              <w:rPr>
                <w:rFonts w:hint="eastAsia" w:ascii="新宋体" w:hAnsi="新宋体" w:eastAsia="新宋体" w:cs="新宋体"/>
                <w:color w:val="auto"/>
                <w:highlight w:val="none"/>
              </w:rPr>
              <w:t>会展路室外大屏</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36" w:type="dxa"/>
            <w:tcBorders>
              <w:top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highlight w:val="none"/>
              </w:rPr>
            </w:pPr>
            <w:r>
              <w:rPr>
                <w:rFonts w:hint="eastAsia" w:ascii="新宋体" w:hAnsi="新宋体" w:eastAsia="新宋体" w:cs="新宋体"/>
                <w:color w:val="auto"/>
                <w:highlight w:val="none"/>
              </w:rPr>
              <w:t>9</w:t>
            </w:r>
          </w:p>
        </w:tc>
        <w:tc>
          <w:tcPr>
            <w:tcW w:w="1532" w:type="dxa"/>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highlight w:val="none"/>
              </w:rPr>
            </w:pPr>
            <w:r>
              <w:rPr>
                <w:rFonts w:hint="eastAsia" w:ascii="新宋体" w:hAnsi="新宋体" w:eastAsia="新宋体" w:cs="新宋体"/>
                <w:color w:val="auto"/>
                <w:highlight w:val="none"/>
              </w:rPr>
              <w:t>P2.5</w:t>
            </w:r>
          </w:p>
        </w:tc>
        <w:tc>
          <w:tcPr>
            <w:tcW w:w="1056" w:type="dxa"/>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highlight w:val="none"/>
              </w:rPr>
            </w:pPr>
            <w:r>
              <w:rPr>
                <w:rFonts w:hint="eastAsia" w:ascii="新宋体" w:hAnsi="新宋体" w:eastAsia="新宋体" w:cs="新宋体"/>
                <w:color w:val="auto"/>
                <w:highlight w:val="none"/>
              </w:rPr>
              <w:t>利亚德</w:t>
            </w:r>
          </w:p>
        </w:tc>
        <w:tc>
          <w:tcPr>
            <w:tcW w:w="846" w:type="dxa"/>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highlight w:val="none"/>
              </w:rPr>
            </w:pPr>
            <w:r>
              <w:rPr>
                <w:rFonts w:hint="eastAsia" w:ascii="新宋体" w:hAnsi="新宋体" w:eastAsia="新宋体" w:cs="新宋体"/>
                <w:color w:val="auto"/>
                <w:highlight w:val="none"/>
              </w:rPr>
              <w:t>8.4</w:t>
            </w:r>
          </w:p>
        </w:tc>
        <w:tc>
          <w:tcPr>
            <w:tcW w:w="846" w:type="dxa"/>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highlight w:val="none"/>
              </w:rPr>
            </w:pPr>
            <w:r>
              <w:rPr>
                <w:rFonts w:hint="eastAsia" w:ascii="新宋体" w:hAnsi="新宋体" w:eastAsia="新宋体" w:cs="新宋体"/>
                <w:color w:val="auto"/>
                <w:highlight w:val="none"/>
              </w:rPr>
              <w:t>2.16</w:t>
            </w:r>
          </w:p>
        </w:tc>
        <w:tc>
          <w:tcPr>
            <w:tcW w:w="1015" w:type="dxa"/>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highlight w:val="none"/>
              </w:rPr>
            </w:pPr>
            <w:r>
              <w:rPr>
                <w:rFonts w:hint="eastAsia" w:ascii="新宋体" w:hAnsi="新宋体" w:eastAsia="新宋体" w:cs="新宋体"/>
                <w:color w:val="auto"/>
                <w:highlight w:val="none"/>
              </w:rPr>
              <w:t>18.144</w:t>
            </w:r>
          </w:p>
        </w:tc>
        <w:tc>
          <w:tcPr>
            <w:tcW w:w="2334" w:type="dxa"/>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highlight w:val="none"/>
              </w:rPr>
            </w:pPr>
            <w:r>
              <w:rPr>
                <w:rFonts w:hint="eastAsia" w:ascii="新宋体" w:hAnsi="新宋体" w:eastAsia="新宋体" w:cs="新宋体"/>
                <w:color w:val="auto"/>
                <w:highlight w:val="none"/>
              </w:rPr>
              <w:t>市民中心1楼AB大厅</w:t>
            </w:r>
          </w:p>
        </w:tc>
        <w:tc>
          <w:tcPr>
            <w:tcW w:w="1613" w:type="dxa"/>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highlight w:val="none"/>
              </w:rPr>
            </w:pPr>
            <w:r>
              <w:rPr>
                <w:rFonts w:hint="eastAsia" w:ascii="新宋体" w:hAnsi="新宋体" w:eastAsia="新宋体" w:cs="新宋体"/>
                <w:color w:val="auto"/>
                <w:highlight w:val="none"/>
              </w:rPr>
              <w:t>19号电梯旁</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36" w:type="dxa"/>
            <w:tcBorders>
              <w:top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highlight w:val="none"/>
              </w:rPr>
            </w:pPr>
            <w:r>
              <w:rPr>
                <w:rFonts w:hint="eastAsia" w:ascii="新宋体" w:hAnsi="新宋体" w:eastAsia="新宋体" w:cs="新宋体"/>
                <w:color w:val="auto"/>
                <w:highlight w:val="none"/>
              </w:rPr>
              <w:t>10</w:t>
            </w:r>
          </w:p>
        </w:tc>
        <w:tc>
          <w:tcPr>
            <w:tcW w:w="1532" w:type="dxa"/>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highlight w:val="none"/>
              </w:rPr>
            </w:pPr>
            <w:r>
              <w:rPr>
                <w:rFonts w:hint="eastAsia" w:ascii="新宋体" w:hAnsi="新宋体" w:eastAsia="新宋体" w:cs="新宋体"/>
                <w:color w:val="auto"/>
                <w:highlight w:val="none"/>
              </w:rPr>
              <w:t>P2.5</w:t>
            </w:r>
          </w:p>
        </w:tc>
        <w:tc>
          <w:tcPr>
            <w:tcW w:w="1056" w:type="dxa"/>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highlight w:val="none"/>
              </w:rPr>
            </w:pPr>
            <w:r>
              <w:rPr>
                <w:rFonts w:hint="eastAsia" w:ascii="新宋体" w:hAnsi="新宋体" w:eastAsia="新宋体" w:cs="新宋体"/>
                <w:color w:val="auto"/>
                <w:highlight w:val="none"/>
              </w:rPr>
              <w:t>利亚德</w:t>
            </w:r>
          </w:p>
        </w:tc>
        <w:tc>
          <w:tcPr>
            <w:tcW w:w="846" w:type="dxa"/>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highlight w:val="none"/>
              </w:rPr>
            </w:pPr>
            <w:r>
              <w:rPr>
                <w:rFonts w:hint="eastAsia" w:ascii="新宋体" w:hAnsi="新宋体" w:eastAsia="新宋体" w:cs="新宋体"/>
                <w:color w:val="auto"/>
                <w:highlight w:val="none"/>
              </w:rPr>
              <w:t>5.28</w:t>
            </w:r>
          </w:p>
        </w:tc>
        <w:tc>
          <w:tcPr>
            <w:tcW w:w="846" w:type="dxa"/>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highlight w:val="none"/>
              </w:rPr>
            </w:pPr>
            <w:r>
              <w:rPr>
                <w:rFonts w:hint="eastAsia" w:ascii="新宋体" w:hAnsi="新宋体" w:eastAsia="新宋体" w:cs="新宋体"/>
                <w:color w:val="auto"/>
                <w:highlight w:val="none"/>
              </w:rPr>
              <w:t>2.4</w:t>
            </w:r>
          </w:p>
        </w:tc>
        <w:tc>
          <w:tcPr>
            <w:tcW w:w="1015" w:type="dxa"/>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highlight w:val="none"/>
              </w:rPr>
            </w:pPr>
            <w:r>
              <w:rPr>
                <w:rFonts w:hint="eastAsia" w:ascii="新宋体" w:hAnsi="新宋体" w:eastAsia="新宋体" w:cs="新宋体"/>
                <w:color w:val="auto"/>
                <w:highlight w:val="none"/>
              </w:rPr>
              <w:t>12.672</w:t>
            </w:r>
          </w:p>
        </w:tc>
        <w:tc>
          <w:tcPr>
            <w:tcW w:w="2334" w:type="dxa"/>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highlight w:val="none"/>
              </w:rPr>
            </w:pPr>
            <w:r>
              <w:rPr>
                <w:rFonts w:hint="eastAsia" w:ascii="新宋体" w:hAnsi="新宋体" w:eastAsia="新宋体" w:cs="新宋体"/>
                <w:color w:val="auto"/>
                <w:highlight w:val="none"/>
              </w:rPr>
              <w:t>市民中心A座1楼大厅</w:t>
            </w:r>
          </w:p>
        </w:tc>
        <w:tc>
          <w:tcPr>
            <w:tcW w:w="1613" w:type="dxa"/>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highlight w:val="none"/>
              </w:rPr>
            </w:pPr>
            <w:r>
              <w:rPr>
                <w:rFonts w:hint="eastAsia" w:ascii="新宋体" w:hAnsi="新宋体" w:eastAsia="新宋体" w:cs="新宋体"/>
                <w:color w:val="auto"/>
                <w:highlight w:val="none"/>
              </w:rPr>
              <w:t>书吧旁</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36" w:type="dxa"/>
            <w:tcBorders>
              <w:top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highlight w:val="none"/>
              </w:rPr>
            </w:pPr>
            <w:r>
              <w:rPr>
                <w:rFonts w:hint="eastAsia" w:ascii="新宋体" w:hAnsi="新宋体" w:eastAsia="新宋体" w:cs="新宋体"/>
                <w:color w:val="auto"/>
                <w:highlight w:val="none"/>
              </w:rPr>
              <w:t>11</w:t>
            </w:r>
          </w:p>
        </w:tc>
        <w:tc>
          <w:tcPr>
            <w:tcW w:w="1532" w:type="dxa"/>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highlight w:val="none"/>
              </w:rPr>
            </w:pPr>
            <w:r>
              <w:rPr>
                <w:rFonts w:hint="eastAsia" w:ascii="新宋体" w:hAnsi="新宋体" w:eastAsia="新宋体" w:cs="新宋体"/>
                <w:color w:val="auto"/>
                <w:highlight w:val="none"/>
              </w:rPr>
              <w:t>P2.5</w:t>
            </w:r>
          </w:p>
        </w:tc>
        <w:tc>
          <w:tcPr>
            <w:tcW w:w="1056" w:type="dxa"/>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highlight w:val="none"/>
              </w:rPr>
            </w:pPr>
            <w:r>
              <w:rPr>
                <w:rFonts w:hint="eastAsia" w:ascii="新宋体" w:hAnsi="新宋体" w:eastAsia="新宋体" w:cs="新宋体"/>
                <w:color w:val="auto"/>
                <w:highlight w:val="none"/>
              </w:rPr>
              <w:t>利亚德</w:t>
            </w:r>
          </w:p>
        </w:tc>
        <w:tc>
          <w:tcPr>
            <w:tcW w:w="846" w:type="dxa"/>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highlight w:val="none"/>
              </w:rPr>
            </w:pPr>
            <w:r>
              <w:rPr>
                <w:rFonts w:hint="eastAsia" w:ascii="新宋体" w:hAnsi="新宋体" w:eastAsia="新宋体" w:cs="新宋体"/>
                <w:color w:val="auto"/>
                <w:highlight w:val="none"/>
              </w:rPr>
              <w:t>8.64</w:t>
            </w:r>
          </w:p>
        </w:tc>
        <w:tc>
          <w:tcPr>
            <w:tcW w:w="846" w:type="dxa"/>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highlight w:val="none"/>
              </w:rPr>
            </w:pPr>
            <w:r>
              <w:rPr>
                <w:rFonts w:hint="eastAsia" w:ascii="新宋体" w:hAnsi="新宋体" w:eastAsia="新宋体" w:cs="新宋体"/>
                <w:color w:val="auto"/>
                <w:highlight w:val="none"/>
              </w:rPr>
              <w:t>2.4</w:t>
            </w:r>
          </w:p>
        </w:tc>
        <w:tc>
          <w:tcPr>
            <w:tcW w:w="1015" w:type="dxa"/>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highlight w:val="none"/>
              </w:rPr>
            </w:pPr>
            <w:r>
              <w:rPr>
                <w:rFonts w:hint="eastAsia" w:ascii="新宋体" w:hAnsi="新宋体" w:eastAsia="新宋体" w:cs="新宋体"/>
                <w:color w:val="auto"/>
                <w:highlight w:val="none"/>
              </w:rPr>
              <w:t>20.736</w:t>
            </w:r>
          </w:p>
        </w:tc>
        <w:tc>
          <w:tcPr>
            <w:tcW w:w="2334" w:type="dxa"/>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highlight w:val="none"/>
              </w:rPr>
            </w:pPr>
            <w:r>
              <w:rPr>
                <w:rFonts w:hint="eastAsia" w:ascii="新宋体" w:hAnsi="新宋体" w:eastAsia="新宋体" w:cs="新宋体"/>
                <w:color w:val="auto"/>
                <w:highlight w:val="none"/>
              </w:rPr>
              <w:t>市民中心1楼A座大厅</w:t>
            </w:r>
          </w:p>
        </w:tc>
        <w:tc>
          <w:tcPr>
            <w:tcW w:w="1613" w:type="dxa"/>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highlight w:val="none"/>
              </w:rPr>
            </w:pPr>
            <w:r>
              <w:rPr>
                <w:rFonts w:hint="eastAsia" w:ascii="新宋体" w:hAnsi="新宋体" w:eastAsia="新宋体" w:cs="新宋体"/>
                <w:color w:val="auto"/>
                <w:highlight w:val="none"/>
              </w:rPr>
              <w:t>扶梯对面（登记财产企业自助服务区）</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36" w:type="dxa"/>
            <w:tcBorders>
              <w:top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highlight w:val="none"/>
              </w:rPr>
            </w:pPr>
            <w:r>
              <w:rPr>
                <w:rFonts w:hint="eastAsia" w:ascii="新宋体" w:hAnsi="新宋体" w:eastAsia="新宋体" w:cs="新宋体"/>
                <w:color w:val="auto"/>
                <w:highlight w:val="none"/>
              </w:rPr>
              <w:t>12</w:t>
            </w:r>
          </w:p>
        </w:tc>
        <w:tc>
          <w:tcPr>
            <w:tcW w:w="1532" w:type="dxa"/>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highlight w:val="none"/>
              </w:rPr>
            </w:pPr>
            <w:r>
              <w:rPr>
                <w:rFonts w:hint="eastAsia" w:ascii="新宋体" w:hAnsi="新宋体" w:eastAsia="新宋体" w:cs="新宋体"/>
                <w:color w:val="auto"/>
                <w:highlight w:val="none"/>
              </w:rPr>
              <w:t>P2.5</w:t>
            </w:r>
          </w:p>
        </w:tc>
        <w:tc>
          <w:tcPr>
            <w:tcW w:w="1056" w:type="dxa"/>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highlight w:val="none"/>
              </w:rPr>
            </w:pPr>
            <w:r>
              <w:rPr>
                <w:rFonts w:hint="eastAsia" w:ascii="新宋体" w:hAnsi="新宋体" w:eastAsia="新宋体" w:cs="新宋体"/>
                <w:color w:val="auto"/>
                <w:highlight w:val="none"/>
              </w:rPr>
              <w:t>利亚德</w:t>
            </w:r>
          </w:p>
        </w:tc>
        <w:tc>
          <w:tcPr>
            <w:tcW w:w="846" w:type="dxa"/>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highlight w:val="none"/>
              </w:rPr>
            </w:pPr>
            <w:r>
              <w:rPr>
                <w:rFonts w:hint="eastAsia" w:ascii="新宋体" w:hAnsi="新宋体" w:eastAsia="新宋体" w:cs="新宋体"/>
                <w:color w:val="auto"/>
                <w:highlight w:val="none"/>
              </w:rPr>
              <w:t>6.72</w:t>
            </w:r>
          </w:p>
        </w:tc>
        <w:tc>
          <w:tcPr>
            <w:tcW w:w="846" w:type="dxa"/>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highlight w:val="none"/>
              </w:rPr>
            </w:pPr>
            <w:r>
              <w:rPr>
                <w:rFonts w:hint="eastAsia" w:ascii="新宋体" w:hAnsi="新宋体" w:eastAsia="新宋体" w:cs="新宋体"/>
                <w:color w:val="auto"/>
                <w:highlight w:val="none"/>
              </w:rPr>
              <w:t>2.4</w:t>
            </w:r>
          </w:p>
        </w:tc>
        <w:tc>
          <w:tcPr>
            <w:tcW w:w="1015" w:type="dxa"/>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highlight w:val="none"/>
              </w:rPr>
            </w:pPr>
            <w:r>
              <w:rPr>
                <w:rFonts w:hint="eastAsia" w:ascii="新宋体" w:hAnsi="新宋体" w:eastAsia="新宋体" w:cs="新宋体"/>
                <w:color w:val="auto"/>
                <w:highlight w:val="none"/>
              </w:rPr>
              <w:t>16.128</w:t>
            </w:r>
          </w:p>
        </w:tc>
        <w:tc>
          <w:tcPr>
            <w:tcW w:w="2334" w:type="dxa"/>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highlight w:val="none"/>
              </w:rPr>
            </w:pPr>
            <w:r>
              <w:rPr>
                <w:rFonts w:hint="eastAsia" w:ascii="新宋体" w:hAnsi="新宋体" w:eastAsia="新宋体" w:cs="新宋体"/>
                <w:color w:val="auto"/>
                <w:highlight w:val="none"/>
              </w:rPr>
              <w:t>市民中心A座3楼</w:t>
            </w:r>
          </w:p>
        </w:tc>
        <w:tc>
          <w:tcPr>
            <w:tcW w:w="1613" w:type="dxa"/>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highlight w:val="none"/>
              </w:rPr>
            </w:pPr>
            <w:r>
              <w:rPr>
                <w:rFonts w:hint="eastAsia" w:ascii="新宋体" w:hAnsi="新宋体" w:eastAsia="新宋体" w:cs="新宋体"/>
                <w:color w:val="auto"/>
                <w:highlight w:val="none"/>
              </w:rPr>
              <w:t>0403开标大屏</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36" w:type="dxa"/>
            <w:tcBorders>
              <w:top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highlight w:val="none"/>
              </w:rPr>
            </w:pPr>
            <w:r>
              <w:rPr>
                <w:rFonts w:hint="eastAsia" w:ascii="新宋体" w:hAnsi="新宋体" w:eastAsia="新宋体" w:cs="新宋体"/>
                <w:color w:val="auto"/>
                <w:highlight w:val="none"/>
              </w:rPr>
              <w:t>13</w:t>
            </w:r>
          </w:p>
        </w:tc>
        <w:tc>
          <w:tcPr>
            <w:tcW w:w="1532" w:type="dxa"/>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highlight w:val="none"/>
              </w:rPr>
            </w:pPr>
            <w:r>
              <w:rPr>
                <w:rFonts w:hint="eastAsia" w:ascii="新宋体" w:hAnsi="新宋体" w:eastAsia="新宋体" w:cs="新宋体"/>
                <w:color w:val="auto"/>
                <w:highlight w:val="none"/>
              </w:rPr>
              <w:t>P2.5</w:t>
            </w:r>
          </w:p>
        </w:tc>
        <w:tc>
          <w:tcPr>
            <w:tcW w:w="1056" w:type="dxa"/>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highlight w:val="none"/>
              </w:rPr>
            </w:pPr>
            <w:r>
              <w:rPr>
                <w:rFonts w:hint="eastAsia" w:ascii="新宋体" w:hAnsi="新宋体" w:eastAsia="新宋体" w:cs="新宋体"/>
                <w:color w:val="auto"/>
                <w:highlight w:val="none"/>
              </w:rPr>
              <w:t>利亚德</w:t>
            </w:r>
          </w:p>
        </w:tc>
        <w:tc>
          <w:tcPr>
            <w:tcW w:w="846" w:type="dxa"/>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highlight w:val="none"/>
              </w:rPr>
            </w:pPr>
            <w:r>
              <w:rPr>
                <w:rFonts w:hint="eastAsia" w:ascii="新宋体" w:hAnsi="新宋体" w:eastAsia="新宋体" w:cs="新宋体"/>
                <w:color w:val="auto"/>
                <w:highlight w:val="none"/>
              </w:rPr>
              <w:t>6.72</w:t>
            </w:r>
          </w:p>
        </w:tc>
        <w:tc>
          <w:tcPr>
            <w:tcW w:w="846" w:type="dxa"/>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highlight w:val="none"/>
              </w:rPr>
            </w:pPr>
            <w:r>
              <w:rPr>
                <w:rFonts w:hint="eastAsia" w:ascii="新宋体" w:hAnsi="新宋体" w:eastAsia="新宋体" w:cs="新宋体"/>
                <w:color w:val="auto"/>
                <w:highlight w:val="none"/>
              </w:rPr>
              <w:t>2.4</w:t>
            </w:r>
          </w:p>
        </w:tc>
        <w:tc>
          <w:tcPr>
            <w:tcW w:w="1015" w:type="dxa"/>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highlight w:val="none"/>
              </w:rPr>
            </w:pPr>
            <w:r>
              <w:rPr>
                <w:rFonts w:hint="eastAsia" w:ascii="新宋体" w:hAnsi="新宋体" w:eastAsia="新宋体" w:cs="新宋体"/>
                <w:color w:val="auto"/>
                <w:highlight w:val="none"/>
              </w:rPr>
              <w:t>16.128</w:t>
            </w:r>
          </w:p>
        </w:tc>
        <w:tc>
          <w:tcPr>
            <w:tcW w:w="2334" w:type="dxa"/>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highlight w:val="none"/>
              </w:rPr>
            </w:pPr>
            <w:r>
              <w:rPr>
                <w:rFonts w:hint="eastAsia" w:ascii="新宋体" w:hAnsi="新宋体" w:eastAsia="新宋体" w:cs="新宋体"/>
                <w:color w:val="auto"/>
                <w:highlight w:val="none"/>
              </w:rPr>
              <w:t>市民中心B座1楼大厅</w:t>
            </w:r>
          </w:p>
        </w:tc>
        <w:tc>
          <w:tcPr>
            <w:tcW w:w="1613" w:type="dxa"/>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highlight w:val="none"/>
              </w:rPr>
            </w:pPr>
            <w:r>
              <w:rPr>
                <w:rFonts w:hint="eastAsia" w:ascii="新宋体" w:hAnsi="新宋体" w:eastAsia="新宋体" w:cs="新宋体"/>
                <w:color w:val="auto"/>
                <w:highlight w:val="none"/>
              </w:rPr>
              <w:t>0601运维大屏</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36" w:type="dxa"/>
            <w:tcBorders>
              <w:top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highlight w:val="none"/>
              </w:rPr>
            </w:pPr>
            <w:r>
              <w:rPr>
                <w:rFonts w:hint="eastAsia" w:ascii="新宋体" w:hAnsi="新宋体" w:eastAsia="新宋体" w:cs="新宋体"/>
                <w:color w:val="auto"/>
                <w:highlight w:val="none"/>
              </w:rPr>
              <w:t>14</w:t>
            </w:r>
          </w:p>
        </w:tc>
        <w:tc>
          <w:tcPr>
            <w:tcW w:w="1532" w:type="dxa"/>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highlight w:val="none"/>
              </w:rPr>
            </w:pPr>
            <w:r>
              <w:rPr>
                <w:rFonts w:hint="eastAsia" w:ascii="新宋体" w:hAnsi="新宋体" w:eastAsia="新宋体" w:cs="新宋体"/>
                <w:color w:val="auto"/>
                <w:highlight w:val="none"/>
              </w:rPr>
              <w:t>P1.875</w:t>
            </w:r>
          </w:p>
        </w:tc>
        <w:tc>
          <w:tcPr>
            <w:tcW w:w="1056" w:type="dxa"/>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highlight w:val="none"/>
              </w:rPr>
            </w:pPr>
            <w:r>
              <w:rPr>
                <w:rFonts w:hint="eastAsia" w:ascii="新宋体" w:hAnsi="新宋体" w:eastAsia="新宋体" w:cs="新宋体"/>
                <w:color w:val="auto"/>
                <w:highlight w:val="none"/>
              </w:rPr>
              <w:t>利亚德</w:t>
            </w:r>
          </w:p>
        </w:tc>
        <w:tc>
          <w:tcPr>
            <w:tcW w:w="846" w:type="dxa"/>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highlight w:val="none"/>
              </w:rPr>
            </w:pPr>
            <w:r>
              <w:rPr>
                <w:rFonts w:hint="eastAsia" w:ascii="新宋体" w:hAnsi="新宋体" w:eastAsia="新宋体" w:cs="新宋体"/>
                <w:color w:val="auto"/>
                <w:highlight w:val="none"/>
              </w:rPr>
              <w:t>13.92</w:t>
            </w:r>
          </w:p>
        </w:tc>
        <w:tc>
          <w:tcPr>
            <w:tcW w:w="846" w:type="dxa"/>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highlight w:val="none"/>
              </w:rPr>
            </w:pPr>
            <w:r>
              <w:rPr>
                <w:rFonts w:hint="eastAsia" w:ascii="新宋体" w:hAnsi="新宋体" w:eastAsia="新宋体" w:cs="新宋体"/>
                <w:color w:val="auto"/>
                <w:highlight w:val="none"/>
              </w:rPr>
              <w:t>2.4</w:t>
            </w:r>
          </w:p>
        </w:tc>
        <w:tc>
          <w:tcPr>
            <w:tcW w:w="1015" w:type="dxa"/>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highlight w:val="none"/>
              </w:rPr>
            </w:pPr>
            <w:r>
              <w:rPr>
                <w:rFonts w:hint="eastAsia" w:ascii="新宋体" w:hAnsi="新宋体" w:eastAsia="新宋体" w:cs="新宋体"/>
                <w:color w:val="auto"/>
                <w:highlight w:val="none"/>
              </w:rPr>
              <w:t>33.408</w:t>
            </w:r>
          </w:p>
        </w:tc>
        <w:tc>
          <w:tcPr>
            <w:tcW w:w="2334" w:type="dxa"/>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highlight w:val="none"/>
              </w:rPr>
            </w:pPr>
            <w:r>
              <w:rPr>
                <w:rFonts w:hint="eastAsia" w:ascii="新宋体" w:hAnsi="新宋体" w:eastAsia="新宋体" w:cs="新宋体"/>
                <w:color w:val="auto"/>
                <w:highlight w:val="none"/>
              </w:rPr>
              <w:t>市民中心B座4楼</w:t>
            </w:r>
          </w:p>
        </w:tc>
        <w:tc>
          <w:tcPr>
            <w:tcW w:w="1613" w:type="dxa"/>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highlight w:val="none"/>
              </w:rPr>
            </w:pPr>
            <w:r>
              <w:rPr>
                <w:rFonts w:hint="eastAsia" w:ascii="新宋体" w:hAnsi="新宋体" w:eastAsia="新宋体" w:cs="新宋体"/>
                <w:color w:val="auto"/>
                <w:highlight w:val="none"/>
              </w:rPr>
              <w:t>环幕厅大屏</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36" w:type="dxa"/>
            <w:tcBorders>
              <w:top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highlight w:val="none"/>
              </w:rPr>
            </w:pPr>
            <w:r>
              <w:rPr>
                <w:rFonts w:hint="eastAsia" w:ascii="新宋体" w:hAnsi="新宋体" w:eastAsia="新宋体" w:cs="新宋体"/>
                <w:color w:val="auto"/>
                <w:highlight w:val="none"/>
              </w:rPr>
              <w:t>15</w:t>
            </w:r>
          </w:p>
        </w:tc>
        <w:tc>
          <w:tcPr>
            <w:tcW w:w="1532" w:type="dxa"/>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highlight w:val="none"/>
              </w:rPr>
            </w:pPr>
            <w:r>
              <w:rPr>
                <w:rFonts w:hint="eastAsia" w:ascii="新宋体" w:hAnsi="新宋体" w:eastAsia="新宋体" w:cs="新宋体"/>
                <w:color w:val="auto"/>
                <w:highlight w:val="none"/>
              </w:rPr>
              <w:t>P3</w:t>
            </w:r>
          </w:p>
        </w:tc>
        <w:tc>
          <w:tcPr>
            <w:tcW w:w="1056" w:type="dxa"/>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highlight w:val="none"/>
              </w:rPr>
            </w:pPr>
            <w:r>
              <w:rPr>
                <w:rFonts w:hint="eastAsia" w:ascii="新宋体" w:hAnsi="新宋体" w:eastAsia="新宋体" w:cs="新宋体"/>
                <w:color w:val="auto"/>
                <w:highlight w:val="none"/>
              </w:rPr>
              <w:t>利亚德</w:t>
            </w:r>
          </w:p>
        </w:tc>
        <w:tc>
          <w:tcPr>
            <w:tcW w:w="846" w:type="dxa"/>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highlight w:val="none"/>
              </w:rPr>
            </w:pPr>
            <w:r>
              <w:rPr>
                <w:rFonts w:hint="eastAsia" w:ascii="新宋体" w:hAnsi="新宋体" w:eastAsia="新宋体" w:cs="新宋体"/>
                <w:color w:val="auto"/>
                <w:highlight w:val="none"/>
              </w:rPr>
              <w:t>8.8</w:t>
            </w:r>
          </w:p>
        </w:tc>
        <w:tc>
          <w:tcPr>
            <w:tcW w:w="846" w:type="dxa"/>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highlight w:val="none"/>
              </w:rPr>
            </w:pPr>
            <w:r>
              <w:rPr>
                <w:rFonts w:hint="eastAsia" w:ascii="新宋体" w:hAnsi="新宋体" w:eastAsia="新宋体" w:cs="新宋体"/>
                <w:color w:val="auto"/>
                <w:highlight w:val="none"/>
              </w:rPr>
              <w:t>4.96</w:t>
            </w:r>
          </w:p>
        </w:tc>
        <w:tc>
          <w:tcPr>
            <w:tcW w:w="1015" w:type="dxa"/>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highlight w:val="none"/>
              </w:rPr>
            </w:pPr>
            <w:r>
              <w:rPr>
                <w:rFonts w:hint="eastAsia" w:ascii="新宋体" w:hAnsi="新宋体" w:eastAsia="新宋体" w:cs="新宋体"/>
                <w:color w:val="auto"/>
                <w:highlight w:val="none"/>
              </w:rPr>
              <w:t>43.648</w:t>
            </w:r>
          </w:p>
        </w:tc>
        <w:tc>
          <w:tcPr>
            <w:tcW w:w="2334" w:type="dxa"/>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highlight w:val="none"/>
              </w:rPr>
            </w:pPr>
            <w:r>
              <w:rPr>
                <w:rFonts w:hint="eastAsia" w:ascii="新宋体" w:hAnsi="新宋体" w:eastAsia="新宋体" w:cs="新宋体"/>
                <w:color w:val="auto"/>
                <w:highlight w:val="none"/>
              </w:rPr>
              <w:t>市民中心A座318</w:t>
            </w:r>
          </w:p>
        </w:tc>
        <w:tc>
          <w:tcPr>
            <w:tcW w:w="1613" w:type="dxa"/>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highlight w:val="none"/>
              </w:rPr>
            </w:pPr>
            <w:r>
              <w:rPr>
                <w:rFonts w:hint="eastAsia" w:ascii="新宋体" w:hAnsi="新宋体" w:eastAsia="新宋体" w:cs="新宋体"/>
                <w:color w:val="auto"/>
                <w:highlight w:val="none"/>
              </w:rPr>
              <w:t>多功能厅</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36" w:type="dxa"/>
            <w:tcBorders>
              <w:top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highlight w:val="none"/>
              </w:rPr>
            </w:pPr>
            <w:r>
              <w:rPr>
                <w:rFonts w:hint="eastAsia" w:ascii="新宋体" w:hAnsi="新宋体" w:eastAsia="新宋体" w:cs="新宋体"/>
                <w:color w:val="auto"/>
                <w:highlight w:val="none"/>
              </w:rPr>
              <w:t>16</w:t>
            </w:r>
          </w:p>
        </w:tc>
        <w:tc>
          <w:tcPr>
            <w:tcW w:w="1532" w:type="dxa"/>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highlight w:val="none"/>
              </w:rPr>
            </w:pPr>
            <w:r>
              <w:rPr>
                <w:rFonts w:hint="eastAsia" w:ascii="新宋体" w:hAnsi="新宋体" w:eastAsia="新宋体" w:cs="新宋体"/>
                <w:color w:val="auto"/>
                <w:highlight w:val="none"/>
              </w:rPr>
              <w:t>55英寸拼接屏</w:t>
            </w:r>
          </w:p>
        </w:tc>
        <w:tc>
          <w:tcPr>
            <w:tcW w:w="1056" w:type="dxa"/>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highlight w:val="none"/>
              </w:rPr>
            </w:pPr>
            <w:r>
              <w:rPr>
                <w:rFonts w:hint="eastAsia" w:ascii="新宋体" w:hAnsi="新宋体" w:eastAsia="新宋体" w:cs="新宋体"/>
                <w:color w:val="auto"/>
                <w:highlight w:val="none"/>
              </w:rPr>
              <w:t>海康威视</w:t>
            </w:r>
          </w:p>
        </w:tc>
        <w:tc>
          <w:tcPr>
            <w:tcW w:w="846" w:type="dxa"/>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highlight w:val="none"/>
              </w:rPr>
            </w:pPr>
            <w:r>
              <w:rPr>
                <w:rFonts w:hint="eastAsia" w:ascii="新宋体" w:hAnsi="新宋体" w:eastAsia="新宋体" w:cs="新宋体"/>
                <w:color w:val="auto"/>
                <w:highlight w:val="none"/>
              </w:rPr>
              <w:t>4.84</w:t>
            </w:r>
          </w:p>
        </w:tc>
        <w:tc>
          <w:tcPr>
            <w:tcW w:w="846" w:type="dxa"/>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highlight w:val="none"/>
              </w:rPr>
            </w:pPr>
            <w:r>
              <w:rPr>
                <w:rFonts w:hint="eastAsia" w:ascii="新宋体" w:hAnsi="新宋体" w:eastAsia="新宋体" w:cs="新宋体"/>
                <w:color w:val="auto"/>
                <w:highlight w:val="none"/>
              </w:rPr>
              <w:t>2.07</w:t>
            </w:r>
          </w:p>
        </w:tc>
        <w:tc>
          <w:tcPr>
            <w:tcW w:w="1015" w:type="dxa"/>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highlight w:val="none"/>
              </w:rPr>
            </w:pPr>
            <w:r>
              <w:rPr>
                <w:rFonts w:hint="eastAsia" w:ascii="新宋体" w:hAnsi="新宋体" w:eastAsia="新宋体" w:cs="新宋体"/>
                <w:color w:val="auto"/>
                <w:highlight w:val="none"/>
              </w:rPr>
              <w:t>10.0188</w:t>
            </w:r>
          </w:p>
        </w:tc>
        <w:tc>
          <w:tcPr>
            <w:tcW w:w="2334" w:type="dxa"/>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highlight w:val="none"/>
              </w:rPr>
            </w:pPr>
            <w:r>
              <w:rPr>
                <w:rFonts w:hint="eastAsia" w:ascii="新宋体" w:hAnsi="新宋体" w:eastAsia="新宋体" w:cs="新宋体"/>
                <w:color w:val="auto"/>
                <w:highlight w:val="none"/>
              </w:rPr>
              <w:t>市民中心A座3楼</w:t>
            </w:r>
          </w:p>
        </w:tc>
        <w:tc>
          <w:tcPr>
            <w:tcW w:w="1613" w:type="dxa"/>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highlight w:val="none"/>
              </w:rPr>
            </w:pPr>
            <w:r>
              <w:rPr>
                <w:rFonts w:hint="eastAsia" w:ascii="新宋体" w:hAnsi="新宋体" w:eastAsia="新宋体" w:cs="新宋体"/>
                <w:color w:val="auto"/>
                <w:highlight w:val="none"/>
              </w:rPr>
              <w:t>监察室</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36" w:type="dxa"/>
            <w:tcBorders>
              <w:top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highlight w:val="none"/>
              </w:rPr>
            </w:pPr>
            <w:r>
              <w:rPr>
                <w:rFonts w:hint="eastAsia" w:ascii="新宋体" w:hAnsi="新宋体" w:eastAsia="新宋体" w:cs="新宋体"/>
                <w:color w:val="auto"/>
                <w:highlight w:val="none"/>
              </w:rPr>
              <w:t>17</w:t>
            </w:r>
          </w:p>
        </w:tc>
        <w:tc>
          <w:tcPr>
            <w:tcW w:w="1532" w:type="dxa"/>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highlight w:val="none"/>
              </w:rPr>
            </w:pPr>
            <w:r>
              <w:rPr>
                <w:rFonts w:hint="eastAsia" w:ascii="新宋体" w:hAnsi="新宋体" w:eastAsia="新宋体" w:cs="新宋体"/>
                <w:color w:val="auto"/>
                <w:highlight w:val="none"/>
              </w:rPr>
              <w:t>55英寸拼接屏</w:t>
            </w:r>
          </w:p>
        </w:tc>
        <w:tc>
          <w:tcPr>
            <w:tcW w:w="1056" w:type="dxa"/>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highlight w:val="none"/>
              </w:rPr>
            </w:pPr>
            <w:r>
              <w:rPr>
                <w:rFonts w:hint="eastAsia" w:ascii="新宋体" w:hAnsi="新宋体" w:eastAsia="新宋体" w:cs="新宋体"/>
                <w:color w:val="auto"/>
                <w:highlight w:val="none"/>
              </w:rPr>
              <w:t>海康威视</w:t>
            </w:r>
          </w:p>
        </w:tc>
        <w:tc>
          <w:tcPr>
            <w:tcW w:w="846" w:type="dxa"/>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highlight w:val="none"/>
              </w:rPr>
            </w:pPr>
            <w:r>
              <w:rPr>
                <w:rFonts w:hint="eastAsia" w:ascii="新宋体" w:hAnsi="新宋体" w:eastAsia="新宋体" w:cs="新宋体"/>
                <w:color w:val="auto"/>
                <w:highlight w:val="none"/>
              </w:rPr>
              <w:t>7.26</w:t>
            </w:r>
          </w:p>
        </w:tc>
        <w:tc>
          <w:tcPr>
            <w:tcW w:w="846" w:type="dxa"/>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highlight w:val="none"/>
              </w:rPr>
            </w:pPr>
            <w:r>
              <w:rPr>
                <w:rFonts w:hint="eastAsia" w:ascii="新宋体" w:hAnsi="新宋体" w:eastAsia="新宋体" w:cs="新宋体"/>
                <w:color w:val="auto"/>
                <w:highlight w:val="none"/>
              </w:rPr>
              <w:t>2.07</w:t>
            </w:r>
          </w:p>
        </w:tc>
        <w:tc>
          <w:tcPr>
            <w:tcW w:w="1015" w:type="dxa"/>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highlight w:val="none"/>
              </w:rPr>
            </w:pPr>
            <w:r>
              <w:rPr>
                <w:rFonts w:hint="eastAsia" w:ascii="新宋体" w:hAnsi="新宋体" w:eastAsia="新宋体" w:cs="新宋体"/>
                <w:color w:val="auto"/>
                <w:highlight w:val="none"/>
              </w:rPr>
              <w:t>15.0282</w:t>
            </w:r>
          </w:p>
        </w:tc>
        <w:tc>
          <w:tcPr>
            <w:tcW w:w="2334" w:type="dxa"/>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highlight w:val="none"/>
              </w:rPr>
            </w:pPr>
            <w:r>
              <w:rPr>
                <w:rFonts w:hint="eastAsia" w:ascii="新宋体" w:hAnsi="新宋体" w:eastAsia="新宋体" w:cs="新宋体"/>
                <w:color w:val="auto"/>
                <w:highlight w:val="none"/>
              </w:rPr>
              <w:t>市民中心B座5楼</w:t>
            </w:r>
          </w:p>
        </w:tc>
        <w:tc>
          <w:tcPr>
            <w:tcW w:w="1613" w:type="dxa"/>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highlight w:val="none"/>
              </w:rPr>
            </w:pPr>
            <w:r>
              <w:rPr>
                <w:rFonts w:hint="eastAsia" w:ascii="新宋体" w:hAnsi="新宋体" w:eastAsia="新宋体" w:cs="新宋体"/>
                <w:color w:val="auto"/>
                <w:highlight w:val="none"/>
              </w:rPr>
              <w:t>总监控室</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36" w:type="dxa"/>
            <w:tcBorders>
              <w:top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highlight w:val="none"/>
              </w:rPr>
            </w:pPr>
            <w:r>
              <w:rPr>
                <w:rFonts w:hint="eastAsia" w:ascii="新宋体" w:hAnsi="新宋体" w:eastAsia="新宋体" w:cs="新宋体"/>
                <w:color w:val="auto"/>
                <w:highlight w:val="none"/>
              </w:rPr>
              <w:t>18</w:t>
            </w:r>
          </w:p>
        </w:tc>
        <w:tc>
          <w:tcPr>
            <w:tcW w:w="1532" w:type="dxa"/>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highlight w:val="none"/>
              </w:rPr>
            </w:pPr>
            <w:r>
              <w:rPr>
                <w:rFonts w:hint="eastAsia" w:ascii="新宋体" w:hAnsi="新宋体" w:eastAsia="新宋体" w:cs="新宋体"/>
                <w:color w:val="auto"/>
                <w:highlight w:val="none"/>
              </w:rPr>
              <w:t>P3.75</w:t>
            </w:r>
          </w:p>
        </w:tc>
        <w:tc>
          <w:tcPr>
            <w:tcW w:w="1056" w:type="dxa"/>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highlight w:val="none"/>
              </w:rPr>
            </w:pPr>
            <w:r>
              <w:rPr>
                <w:rFonts w:hint="eastAsia" w:ascii="新宋体" w:hAnsi="新宋体" w:eastAsia="新宋体" w:cs="新宋体"/>
                <w:color w:val="auto"/>
                <w:highlight w:val="none"/>
              </w:rPr>
              <w:t>利亚德</w:t>
            </w:r>
          </w:p>
        </w:tc>
        <w:tc>
          <w:tcPr>
            <w:tcW w:w="846" w:type="dxa"/>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highlight w:val="none"/>
              </w:rPr>
            </w:pPr>
            <w:r>
              <w:rPr>
                <w:rFonts w:hint="eastAsia" w:ascii="新宋体" w:hAnsi="新宋体" w:eastAsia="新宋体" w:cs="新宋体"/>
                <w:color w:val="auto"/>
                <w:highlight w:val="none"/>
              </w:rPr>
              <w:t>54.13*</w:t>
            </w:r>
          </w:p>
        </w:tc>
        <w:tc>
          <w:tcPr>
            <w:tcW w:w="846" w:type="dxa"/>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highlight w:val="none"/>
              </w:rPr>
            </w:pPr>
            <w:r>
              <w:rPr>
                <w:rFonts w:hint="eastAsia" w:ascii="新宋体" w:hAnsi="新宋体" w:eastAsia="新宋体" w:cs="新宋体"/>
                <w:color w:val="auto"/>
                <w:highlight w:val="none"/>
              </w:rPr>
              <w:t>0.31</w:t>
            </w:r>
          </w:p>
        </w:tc>
        <w:tc>
          <w:tcPr>
            <w:tcW w:w="1015" w:type="dxa"/>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highlight w:val="none"/>
              </w:rPr>
            </w:pPr>
            <w:r>
              <w:rPr>
                <w:rFonts w:hint="eastAsia" w:ascii="新宋体" w:hAnsi="新宋体" w:eastAsia="新宋体" w:cs="新宋体"/>
                <w:color w:val="auto"/>
                <w:highlight w:val="none"/>
              </w:rPr>
              <w:t>16.7803</w:t>
            </w:r>
          </w:p>
        </w:tc>
        <w:tc>
          <w:tcPr>
            <w:tcW w:w="2334" w:type="dxa"/>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highlight w:val="none"/>
              </w:rPr>
            </w:pPr>
            <w:r>
              <w:rPr>
                <w:rFonts w:hint="eastAsia" w:ascii="新宋体" w:hAnsi="新宋体" w:eastAsia="新宋体" w:cs="新宋体"/>
                <w:color w:val="auto"/>
                <w:highlight w:val="none"/>
              </w:rPr>
              <w:t>市民中心A1楼</w:t>
            </w:r>
          </w:p>
        </w:tc>
        <w:tc>
          <w:tcPr>
            <w:tcW w:w="1613" w:type="dxa"/>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highlight w:val="none"/>
              </w:rPr>
            </w:pPr>
            <w:r>
              <w:rPr>
                <w:rFonts w:hint="eastAsia" w:ascii="新宋体" w:hAnsi="新宋体" w:eastAsia="新宋体" w:cs="新宋体"/>
                <w:color w:val="auto"/>
                <w:highlight w:val="none"/>
              </w:rPr>
              <w:t>0601南窗口条屏</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36" w:type="dxa"/>
            <w:tcBorders>
              <w:top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highlight w:val="none"/>
              </w:rPr>
            </w:pPr>
            <w:r>
              <w:rPr>
                <w:rFonts w:hint="eastAsia" w:ascii="新宋体" w:hAnsi="新宋体" w:eastAsia="新宋体" w:cs="新宋体"/>
                <w:color w:val="auto"/>
                <w:highlight w:val="none"/>
              </w:rPr>
              <w:t>19</w:t>
            </w:r>
          </w:p>
        </w:tc>
        <w:tc>
          <w:tcPr>
            <w:tcW w:w="1532" w:type="dxa"/>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highlight w:val="none"/>
              </w:rPr>
            </w:pPr>
            <w:r>
              <w:rPr>
                <w:rFonts w:hint="eastAsia" w:ascii="新宋体" w:hAnsi="新宋体" w:eastAsia="新宋体" w:cs="新宋体"/>
                <w:color w:val="auto"/>
                <w:highlight w:val="none"/>
              </w:rPr>
              <w:t>P3.75</w:t>
            </w:r>
          </w:p>
        </w:tc>
        <w:tc>
          <w:tcPr>
            <w:tcW w:w="1056" w:type="dxa"/>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highlight w:val="none"/>
              </w:rPr>
            </w:pPr>
            <w:r>
              <w:rPr>
                <w:rFonts w:hint="eastAsia" w:ascii="新宋体" w:hAnsi="新宋体" w:eastAsia="新宋体" w:cs="新宋体"/>
                <w:color w:val="auto"/>
                <w:highlight w:val="none"/>
              </w:rPr>
              <w:t>利亚德</w:t>
            </w:r>
          </w:p>
        </w:tc>
        <w:tc>
          <w:tcPr>
            <w:tcW w:w="846" w:type="dxa"/>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highlight w:val="none"/>
              </w:rPr>
            </w:pPr>
            <w:r>
              <w:rPr>
                <w:rFonts w:hint="eastAsia" w:ascii="新宋体" w:hAnsi="新宋体" w:eastAsia="新宋体" w:cs="新宋体"/>
                <w:color w:val="auto"/>
                <w:highlight w:val="none"/>
              </w:rPr>
              <w:t>37.1</w:t>
            </w:r>
          </w:p>
        </w:tc>
        <w:tc>
          <w:tcPr>
            <w:tcW w:w="846" w:type="dxa"/>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highlight w:val="none"/>
              </w:rPr>
            </w:pPr>
            <w:r>
              <w:rPr>
                <w:rFonts w:hint="eastAsia" w:ascii="新宋体" w:hAnsi="新宋体" w:eastAsia="新宋体" w:cs="新宋体"/>
                <w:color w:val="auto"/>
                <w:highlight w:val="none"/>
              </w:rPr>
              <w:t>0.31</w:t>
            </w:r>
          </w:p>
        </w:tc>
        <w:tc>
          <w:tcPr>
            <w:tcW w:w="1015" w:type="dxa"/>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highlight w:val="none"/>
              </w:rPr>
            </w:pPr>
            <w:r>
              <w:rPr>
                <w:rFonts w:hint="eastAsia" w:ascii="新宋体" w:hAnsi="新宋体" w:eastAsia="新宋体" w:cs="新宋体"/>
                <w:color w:val="auto"/>
                <w:highlight w:val="none"/>
              </w:rPr>
              <w:t>11.501</w:t>
            </w:r>
          </w:p>
        </w:tc>
        <w:tc>
          <w:tcPr>
            <w:tcW w:w="2334" w:type="dxa"/>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highlight w:val="none"/>
              </w:rPr>
            </w:pPr>
            <w:r>
              <w:rPr>
                <w:rFonts w:hint="eastAsia" w:ascii="新宋体" w:hAnsi="新宋体" w:eastAsia="新宋体" w:cs="新宋体"/>
                <w:color w:val="auto"/>
                <w:highlight w:val="none"/>
              </w:rPr>
              <w:t>市民中心B1楼</w:t>
            </w:r>
          </w:p>
        </w:tc>
        <w:tc>
          <w:tcPr>
            <w:tcW w:w="1613" w:type="dxa"/>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highlight w:val="none"/>
              </w:rPr>
            </w:pPr>
            <w:r>
              <w:rPr>
                <w:rFonts w:hint="eastAsia" w:ascii="新宋体" w:hAnsi="新宋体" w:eastAsia="新宋体" w:cs="新宋体"/>
                <w:color w:val="auto"/>
                <w:highlight w:val="none"/>
              </w:rPr>
              <w:t>0401南窗口条屏</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36" w:type="dxa"/>
            <w:tcBorders>
              <w:top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highlight w:val="none"/>
              </w:rPr>
            </w:pPr>
            <w:r>
              <w:rPr>
                <w:rFonts w:hint="eastAsia" w:ascii="新宋体" w:hAnsi="新宋体" w:eastAsia="新宋体" w:cs="新宋体"/>
                <w:color w:val="auto"/>
                <w:highlight w:val="none"/>
              </w:rPr>
              <w:t>20</w:t>
            </w:r>
          </w:p>
        </w:tc>
        <w:tc>
          <w:tcPr>
            <w:tcW w:w="1532" w:type="dxa"/>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highlight w:val="none"/>
              </w:rPr>
            </w:pPr>
            <w:r>
              <w:rPr>
                <w:rFonts w:hint="eastAsia" w:ascii="新宋体" w:hAnsi="新宋体" w:eastAsia="新宋体" w:cs="新宋体"/>
                <w:color w:val="auto"/>
                <w:highlight w:val="none"/>
              </w:rPr>
              <w:t>P2.5</w:t>
            </w:r>
          </w:p>
        </w:tc>
        <w:tc>
          <w:tcPr>
            <w:tcW w:w="1056" w:type="dxa"/>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highlight w:val="none"/>
              </w:rPr>
            </w:pPr>
            <w:r>
              <w:rPr>
                <w:rFonts w:hint="eastAsia" w:ascii="新宋体" w:hAnsi="新宋体" w:eastAsia="新宋体" w:cs="新宋体"/>
                <w:color w:val="auto"/>
                <w:highlight w:val="none"/>
              </w:rPr>
              <w:t>利亚德</w:t>
            </w:r>
          </w:p>
        </w:tc>
        <w:tc>
          <w:tcPr>
            <w:tcW w:w="846" w:type="dxa"/>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highlight w:val="none"/>
              </w:rPr>
            </w:pPr>
            <w:r>
              <w:rPr>
                <w:rFonts w:hint="eastAsia" w:ascii="新宋体" w:hAnsi="新宋体" w:eastAsia="新宋体" w:cs="新宋体"/>
                <w:color w:val="auto"/>
                <w:highlight w:val="none"/>
              </w:rPr>
              <w:t>6.7</w:t>
            </w:r>
          </w:p>
        </w:tc>
        <w:tc>
          <w:tcPr>
            <w:tcW w:w="846" w:type="dxa"/>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highlight w:val="none"/>
              </w:rPr>
            </w:pPr>
            <w:r>
              <w:rPr>
                <w:rFonts w:hint="eastAsia" w:ascii="新宋体" w:hAnsi="新宋体" w:eastAsia="新宋体" w:cs="新宋体"/>
                <w:color w:val="auto"/>
                <w:highlight w:val="none"/>
              </w:rPr>
              <w:t>3.2</w:t>
            </w:r>
          </w:p>
        </w:tc>
        <w:tc>
          <w:tcPr>
            <w:tcW w:w="1015" w:type="dxa"/>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highlight w:val="none"/>
              </w:rPr>
            </w:pPr>
            <w:r>
              <w:rPr>
                <w:rFonts w:hint="eastAsia" w:ascii="新宋体" w:hAnsi="新宋体" w:eastAsia="新宋体" w:cs="新宋体"/>
                <w:color w:val="auto"/>
                <w:highlight w:val="none"/>
              </w:rPr>
              <w:t>21.44</w:t>
            </w:r>
          </w:p>
        </w:tc>
        <w:tc>
          <w:tcPr>
            <w:tcW w:w="2334" w:type="dxa"/>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highlight w:val="none"/>
              </w:rPr>
            </w:pPr>
            <w:r>
              <w:rPr>
                <w:rFonts w:hint="eastAsia" w:ascii="新宋体" w:hAnsi="新宋体" w:eastAsia="新宋体" w:cs="新宋体"/>
                <w:color w:val="auto"/>
                <w:highlight w:val="none"/>
              </w:rPr>
              <w:t>世温1幢1楼</w:t>
            </w:r>
          </w:p>
        </w:tc>
        <w:tc>
          <w:tcPr>
            <w:tcW w:w="1613" w:type="dxa"/>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highlight w:val="none"/>
              </w:rPr>
            </w:pPr>
            <w:r>
              <w:rPr>
                <w:rFonts w:hint="eastAsia" w:ascii="新宋体" w:hAnsi="新宋体" w:eastAsia="新宋体" w:cs="新宋体"/>
                <w:color w:val="auto"/>
                <w:highlight w:val="none"/>
              </w:rPr>
              <w:t>博物馆</w:t>
            </w:r>
          </w:p>
        </w:tc>
      </w:tr>
    </w:tbl>
    <w:p>
      <w:pPr>
        <w:keepNext w:val="0"/>
        <w:keepLines w:val="0"/>
        <w:pageBreakBefore w:val="0"/>
        <w:kinsoku/>
        <w:wordWrap/>
        <w:overflowPunct/>
        <w:topLinePunct w:val="0"/>
        <w:autoSpaceDE/>
        <w:autoSpaceDN/>
        <w:bidi w:val="0"/>
        <w:adjustRightInd/>
        <w:snapToGrid/>
        <w:spacing w:line="440" w:lineRule="exact"/>
        <w:ind w:firstLine="442" w:firstLineChars="200"/>
        <w:jc w:val="center"/>
        <w:textAlignment w:val="auto"/>
        <w:rPr>
          <w:rFonts w:hint="eastAsia" w:ascii="新宋体" w:hAnsi="新宋体" w:eastAsia="新宋体" w:cs="新宋体"/>
          <w:b/>
          <w:bCs/>
          <w:color w:val="auto"/>
          <w:sz w:val="22"/>
          <w:szCs w:val="22"/>
          <w:highlight w:val="none"/>
          <w:lang w:val="en-US" w:eastAsia="zh-CN"/>
        </w:rPr>
      </w:pPr>
      <w:r>
        <w:rPr>
          <w:rFonts w:hint="eastAsia" w:ascii="新宋体" w:hAnsi="新宋体" w:eastAsia="新宋体" w:cs="新宋体"/>
          <w:b/>
          <w:bCs/>
          <w:color w:val="auto"/>
          <w:sz w:val="22"/>
          <w:szCs w:val="22"/>
          <w:highlight w:val="none"/>
          <w:lang w:val="en-US" w:eastAsia="zh-CN"/>
        </w:rPr>
        <w:t>2.服务台视频监控系统（公区）</w:t>
      </w:r>
    </w:p>
    <w:tbl>
      <w:tblPr>
        <w:tblStyle w:val="21"/>
        <w:tblW w:w="4998" w:type="pct"/>
        <w:jc w:val="center"/>
        <w:tblLayout w:type="autofit"/>
        <w:tblCellMar>
          <w:top w:w="0" w:type="dxa"/>
          <w:left w:w="108" w:type="dxa"/>
          <w:bottom w:w="0" w:type="dxa"/>
          <w:right w:w="108" w:type="dxa"/>
        </w:tblCellMar>
      </w:tblPr>
      <w:tblGrid>
        <w:gridCol w:w="618"/>
        <w:gridCol w:w="3049"/>
        <w:gridCol w:w="3833"/>
        <w:gridCol w:w="1043"/>
        <w:gridCol w:w="1307"/>
      </w:tblGrid>
      <w:tr>
        <w:tblPrEx>
          <w:tblCellMar>
            <w:top w:w="0" w:type="dxa"/>
            <w:left w:w="108" w:type="dxa"/>
            <w:bottom w:w="0" w:type="dxa"/>
            <w:right w:w="108" w:type="dxa"/>
          </w:tblCellMar>
        </w:tblPrEx>
        <w:trPr>
          <w:trHeight w:val="567" w:hRule="atLeast"/>
          <w:jc w:val="center"/>
        </w:trPr>
        <w:tc>
          <w:tcPr>
            <w:tcW w:w="322" w:type="pct"/>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b/>
                <w:bCs/>
                <w:color w:val="auto"/>
                <w:highlight w:val="none"/>
              </w:rPr>
            </w:pPr>
            <w:r>
              <w:rPr>
                <w:rFonts w:hint="eastAsia"/>
                <w:b/>
                <w:bCs/>
                <w:color w:val="auto"/>
                <w:highlight w:val="none"/>
              </w:rPr>
              <w:t>序号</w:t>
            </w:r>
          </w:p>
        </w:tc>
        <w:tc>
          <w:tcPr>
            <w:tcW w:w="1558" w:type="pct"/>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b/>
                <w:bCs/>
                <w:color w:val="auto"/>
                <w:highlight w:val="none"/>
              </w:rPr>
            </w:pPr>
            <w:r>
              <w:rPr>
                <w:rFonts w:hint="eastAsia"/>
                <w:b/>
                <w:bCs/>
                <w:color w:val="auto"/>
                <w:highlight w:val="none"/>
              </w:rPr>
              <w:t>设备名称</w:t>
            </w:r>
          </w:p>
        </w:tc>
        <w:tc>
          <w:tcPr>
            <w:tcW w:w="1904" w:type="pct"/>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b/>
                <w:bCs/>
                <w:color w:val="auto"/>
                <w:highlight w:val="none"/>
              </w:rPr>
            </w:pPr>
            <w:r>
              <w:rPr>
                <w:rFonts w:hint="eastAsia"/>
                <w:b/>
                <w:bCs/>
                <w:color w:val="auto"/>
                <w:highlight w:val="none"/>
              </w:rPr>
              <w:t>型号</w:t>
            </w:r>
          </w:p>
        </w:tc>
        <w:tc>
          <w:tcPr>
            <w:tcW w:w="539" w:type="pct"/>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b/>
                <w:bCs/>
                <w:color w:val="auto"/>
                <w:highlight w:val="none"/>
              </w:rPr>
            </w:pPr>
            <w:r>
              <w:rPr>
                <w:rFonts w:hint="eastAsia"/>
                <w:b/>
                <w:bCs/>
                <w:color w:val="auto"/>
                <w:highlight w:val="none"/>
              </w:rPr>
              <w:t>单位</w:t>
            </w:r>
          </w:p>
        </w:tc>
        <w:tc>
          <w:tcPr>
            <w:tcW w:w="673" w:type="pct"/>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b/>
                <w:bCs/>
                <w:color w:val="auto"/>
                <w:highlight w:val="none"/>
              </w:rPr>
            </w:pPr>
            <w:r>
              <w:rPr>
                <w:rFonts w:hint="eastAsia"/>
                <w:b/>
                <w:bCs/>
                <w:color w:val="auto"/>
                <w:highlight w:val="none"/>
              </w:rPr>
              <w:t>数量</w:t>
            </w:r>
          </w:p>
        </w:tc>
      </w:tr>
      <w:tr>
        <w:tblPrEx>
          <w:tblCellMar>
            <w:top w:w="0" w:type="dxa"/>
            <w:left w:w="108" w:type="dxa"/>
            <w:bottom w:w="0" w:type="dxa"/>
            <w:right w:w="108" w:type="dxa"/>
          </w:tblCellMar>
        </w:tblPrEx>
        <w:trPr>
          <w:trHeight w:val="567" w:hRule="atLeast"/>
          <w:jc w:val="center"/>
        </w:trPr>
        <w:tc>
          <w:tcPr>
            <w:tcW w:w="322" w:type="pct"/>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highlight w:val="none"/>
              </w:rPr>
            </w:pPr>
            <w:r>
              <w:rPr>
                <w:rFonts w:hint="eastAsia"/>
                <w:color w:val="auto"/>
                <w:highlight w:val="none"/>
              </w:rPr>
              <w:t>1</w:t>
            </w:r>
          </w:p>
        </w:tc>
        <w:tc>
          <w:tcPr>
            <w:tcW w:w="1558" w:type="pct"/>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highlight w:val="none"/>
              </w:rPr>
            </w:pPr>
            <w:r>
              <w:rPr>
                <w:rFonts w:hint="eastAsia"/>
                <w:color w:val="auto"/>
                <w:highlight w:val="none"/>
              </w:rPr>
              <w:t>电梯摄像机</w:t>
            </w:r>
          </w:p>
        </w:tc>
        <w:tc>
          <w:tcPr>
            <w:tcW w:w="1904" w:type="pct"/>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highlight w:val="none"/>
              </w:rPr>
            </w:pPr>
            <w:r>
              <w:rPr>
                <w:rFonts w:hint="eastAsia"/>
                <w:color w:val="auto"/>
                <w:highlight w:val="none"/>
              </w:rPr>
              <w:t>DS-2CD2510F/海康威视</w:t>
            </w:r>
          </w:p>
        </w:tc>
        <w:tc>
          <w:tcPr>
            <w:tcW w:w="539" w:type="pct"/>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highlight w:val="none"/>
              </w:rPr>
            </w:pPr>
            <w:r>
              <w:rPr>
                <w:rFonts w:hint="eastAsia"/>
                <w:color w:val="auto"/>
                <w:highlight w:val="none"/>
              </w:rPr>
              <w:t>台</w:t>
            </w:r>
          </w:p>
        </w:tc>
        <w:tc>
          <w:tcPr>
            <w:tcW w:w="673" w:type="pct"/>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highlight w:val="none"/>
              </w:rPr>
            </w:pPr>
            <w:r>
              <w:rPr>
                <w:rFonts w:hint="eastAsia"/>
                <w:color w:val="auto"/>
                <w:highlight w:val="none"/>
              </w:rPr>
              <w:t>9.00</w:t>
            </w:r>
          </w:p>
        </w:tc>
      </w:tr>
      <w:tr>
        <w:tblPrEx>
          <w:tblCellMar>
            <w:top w:w="0" w:type="dxa"/>
            <w:left w:w="108" w:type="dxa"/>
            <w:bottom w:w="0" w:type="dxa"/>
            <w:right w:w="108" w:type="dxa"/>
          </w:tblCellMar>
        </w:tblPrEx>
        <w:trPr>
          <w:trHeight w:val="567" w:hRule="atLeast"/>
          <w:jc w:val="center"/>
        </w:trPr>
        <w:tc>
          <w:tcPr>
            <w:tcW w:w="322" w:type="pct"/>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highlight w:val="none"/>
              </w:rPr>
            </w:pPr>
            <w:r>
              <w:rPr>
                <w:rFonts w:hint="eastAsia"/>
                <w:color w:val="auto"/>
                <w:highlight w:val="none"/>
              </w:rPr>
              <w:t>2</w:t>
            </w:r>
          </w:p>
        </w:tc>
        <w:tc>
          <w:tcPr>
            <w:tcW w:w="1558" w:type="pct"/>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highlight w:val="none"/>
              </w:rPr>
            </w:pPr>
            <w:r>
              <w:rPr>
                <w:rFonts w:hint="eastAsia"/>
                <w:color w:val="auto"/>
                <w:highlight w:val="none"/>
              </w:rPr>
              <w:t>桌面式双目摄像机</w:t>
            </w:r>
          </w:p>
        </w:tc>
        <w:tc>
          <w:tcPr>
            <w:tcW w:w="1904" w:type="pct"/>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highlight w:val="none"/>
              </w:rPr>
            </w:pPr>
            <w:r>
              <w:rPr>
                <w:rFonts w:hint="eastAsia"/>
                <w:color w:val="auto"/>
                <w:highlight w:val="none"/>
              </w:rPr>
              <w:t>DS-2CD6812DE-S(2.8mm)/海康威视</w:t>
            </w:r>
          </w:p>
        </w:tc>
        <w:tc>
          <w:tcPr>
            <w:tcW w:w="539" w:type="pct"/>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highlight w:val="none"/>
              </w:rPr>
            </w:pPr>
            <w:r>
              <w:rPr>
                <w:rFonts w:hint="eastAsia"/>
                <w:color w:val="auto"/>
                <w:highlight w:val="none"/>
              </w:rPr>
              <w:t>台</w:t>
            </w:r>
          </w:p>
        </w:tc>
        <w:tc>
          <w:tcPr>
            <w:tcW w:w="673" w:type="pct"/>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highlight w:val="none"/>
              </w:rPr>
            </w:pPr>
            <w:r>
              <w:rPr>
                <w:rFonts w:hint="eastAsia"/>
                <w:color w:val="auto"/>
                <w:highlight w:val="none"/>
              </w:rPr>
              <w:t>108.00</w:t>
            </w:r>
          </w:p>
        </w:tc>
      </w:tr>
      <w:tr>
        <w:tblPrEx>
          <w:tblCellMar>
            <w:top w:w="0" w:type="dxa"/>
            <w:left w:w="108" w:type="dxa"/>
            <w:bottom w:w="0" w:type="dxa"/>
            <w:right w:w="108" w:type="dxa"/>
          </w:tblCellMar>
        </w:tblPrEx>
        <w:trPr>
          <w:trHeight w:val="567" w:hRule="atLeast"/>
          <w:jc w:val="center"/>
        </w:trPr>
        <w:tc>
          <w:tcPr>
            <w:tcW w:w="322" w:type="pct"/>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highlight w:val="none"/>
              </w:rPr>
            </w:pPr>
            <w:r>
              <w:rPr>
                <w:rFonts w:hint="eastAsia"/>
                <w:color w:val="auto"/>
                <w:highlight w:val="none"/>
              </w:rPr>
              <w:t>3</w:t>
            </w:r>
          </w:p>
        </w:tc>
        <w:tc>
          <w:tcPr>
            <w:tcW w:w="1558" w:type="pct"/>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highlight w:val="none"/>
              </w:rPr>
            </w:pPr>
            <w:r>
              <w:rPr>
                <w:rFonts w:hint="eastAsia"/>
                <w:color w:val="auto"/>
                <w:highlight w:val="none"/>
              </w:rPr>
              <w:t>200万像素网络高清半球摄像机</w:t>
            </w:r>
          </w:p>
        </w:tc>
        <w:tc>
          <w:tcPr>
            <w:tcW w:w="1904" w:type="pct"/>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highlight w:val="none"/>
              </w:rPr>
            </w:pPr>
            <w:r>
              <w:rPr>
                <w:rFonts w:hint="eastAsia"/>
                <w:color w:val="auto"/>
                <w:highlight w:val="none"/>
              </w:rPr>
              <w:t>DS-2CD5124CF-RTC(2.8-12mm)/海康威视</w:t>
            </w:r>
          </w:p>
        </w:tc>
        <w:tc>
          <w:tcPr>
            <w:tcW w:w="539" w:type="pct"/>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highlight w:val="none"/>
              </w:rPr>
            </w:pPr>
            <w:r>
              <w:rPr>
                <w:rFonts w:hint="eastAsia"/>
                <w:color w:val="auto"/>
                <w:highlight w:val="none"/>
              </w:rPr>
              <w:t>台</w:t>
            </w:r>
          </w:p>
        </w:tc>
        <w:tc>
          <w:tcPr>
            <w:tcW w:w="673" w:type="pct"/>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highlight w:val="none"/>
              </w:rPr>
            </w:pPr>
            <w:r>
              <w:rPr>
                <w:rFonts w:hint="eastAsia"/>
                <w:color w:val="auto"/>
                <w:highlight w:val="none"/>
              </w:rPr>
              <w:t>392.00</w:t>
            </w:r>
          </w:p>
        </w:tc>
      </w:tr>
      <w:tr>
        <w:tblPrEx>
          <w:tblCellMar>
            <w:top w:w="0" w:type="dxa"/>
            <w:left w:w="108" w:type="dxa"/>
            <w:bottom w:w="0" w:type="dxa"/>
            <w:right w:w="108" w:type="dxa"/>
          </w:tblCellMar>
        </w:tblPrEx>
        <w:trPr>
          <w:trHeight w:val="567" w:hRule="atLeast"/>
          <w:jc w:val="center"/>
        </w:trPr>
        <w:tc>
          <w:tcPr>
            <w:tcW w:w="322" w:type="pct"/>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highlight w:val="none"/>
              </w:rPr>
            </w:pPr>
            <w:r>
              <w:rPr>
                <w:rFonts w:hint="eastAsia"/>
                <w:color w:val="auto"/>
                <w:highlight w:val="none"/>
              </w:rPr>
              <w:t>4</w:t>
            </w:r>
          </w:p>
        </w:tc>
        <w:tc>
          <w:tcPr>
            <w:tcW w:w="1558" w:type="pct"/>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highlight w:val="none"/>
              </w:rPr>
            </w:pPr>
            <w:r>
              <w:rPr>
                <w:rFonts w:hint="eastAsia"/>
                <w:color w:val="auto"/>
                <w:highlight w:val="none"/>
              </w:rPr>
              <w:t>总线制网络报警主机</w:t>
            </w:r>
          </w:p>
        </w:tc>
        <w:tc>
          <w:tcPr>
            <w:tcW w:w="1904" w:type="pct"/>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highlight w:val="none"/>
              </w:rPr>
            </w:pPr>
            <w:r>
              <w:rPr>
                <w:rFonts w:hint="eastAsia"/>
                <w:color w:val="auto"/>
                <w:highlight w:val="none"/>
              </w:rPr>
              <w:t>DS-19A08-01BN/海康威视</w:t>
            </w:r>
          </w:p>
        </w:tc>
        <w:tc>
          <w:tcPr>
            <w:tcW w:w="539" w:type="pct"/>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highlight w:val="none"/>
              </w:rPr>
            </w:pPr>
            <w:r>
              <w:rPr>
                <w:rFonts w:hint="eastAsia"/>
                <w:color w:val="auto"/>
                <w:highlight w:val="none"/>
              </w:rPr>
              <w:t>套</w:t>
            </w:r>
          </w:p>
        </w:tc>
        <w:tc>
          <w:tcPr>
            <w:tcW w:w="673" w:type="pct"/>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highlight w:val="none"/>
              </w:rPr>
            </w:pPr>
            <w:r>
              <w:rPr>
                <w:rFonts w:hint="eastAsia"/>
                <w:color w:val="auto"/>
                <w:highlight w:val="none"/>
              </w:rPr>
              <w:t>5.00</w:t>
            </w:r>
          </w:p>
        </w:tc>
      </w:tr>
      <w:tr>
        <w:tblPrEx>
          <w:tblCellMar>
            <w:top w:w="0" w:type="dxa"/>
            <w:left w:w="108" w:type="dxa"/>
            <w:bottom w:w="0" w:type="dxa"/>
            <w:right w:w="108" w:type="dxa"/>
          </w:tblCellMar>
        </w:tblPrEx>
        <w:trPr>
          <w:trHeight w:val="567" w:hRule="atLeast"/>
          <w:jc w:val="center"/>
        </w:trPr>
        <w:tc>
          <w:tcPr>
            <w:tcW w:w="322" w:type="pct"/>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highlight w:val="none"/>
              </w:rPr>
            </w:pPr>
            <w:r>
              <w:rPr>
                <w:rFonts w:hint="eastAsia"/>
                <w:color w:val="auto"/>
                <w:highlight w:val="none"/>
              </w:rPr>
              <w:t>5</w:t>
            </w:r>
          </w:p>
        </w:tc>
        <w:tc>
          <w:tcPr>
            <w:tcW w:w="1558" w:type="pct"/>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highlight w:val="none"/>
              </w:rPr>
            </w:pPr>
            <w:r>
              <w:rPr>
                <w:rFonts w:hint="eastAsia"/>
                <w:color w:val="auto"/>
                <w:highlight w:val="none"/>
              </w:rPr>
              <w:t>吸顶红外探测器</w:t>
            </w:r>
          </w:p>
        </w:tc>
        <w:tc>
          <w:tcPr>
            <w:tcW w:w="1904" w:type="pct"/>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highlight w:val="none"/>
              </w:rPr>
            </w:pPr>
            <w:r>
              <w:rPr>
                <w:rFonts w:hint="eastAsia"/>
                <w:color w:val="auto"/>
                <w:highlight w:val="none"/>
              </w:rPr>
              <w:t>DS-1T228N/海康威视</w:t>
            </w:r>
          </w:p>
        </w:tc>
        <w:tc>
          <w:tcPr>
            <w:tcW w:w="539" w:type="pct"/>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highlight w:val="none"/>
              </w:rPr>
            </w:pPr>
            <w:r>
              <w:rPr>
                <w:rFonts w:hint="eastAsia"/>
                <w:color w:val="auto"/>
                <w:highlight w:val="none"/>
              </w:rPr>
              <w:t>套</w:t>
            </w:r>
          </w:p>
        </w:tc>
        <w:tc>
          <w:tcPr>
            <w:tcW w:w="673" w:type="pct"/>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highlight w:val="none"/>
              </w:rPr>
            </w:pPr>
            <w:r>
              <w:rPr>
                <w:rFonts w:hint="eastAsia"/>
                <w:color w:val="auto"/>
                <w:highlight w:val="none"/>
              </w:rPr>
              <w:t>16.00</w:t>
            </w:r>
          </w:p>
        </w:tc>
      </w:tr>
      <w:tr>
        <w:tblPrEx>
          <w:tblCellMar>
            <w:top w:w="0" w:type="dxa"/>
            <w:left w:w="108" w:type="dxa"/>
            <w:bottom w:w="0" w:type="dxa"/>
            <w:right w:w="108" w:type="dxa"/>
          </w:tblCellMar>
        </w:tblPrEx>
        <w:trPr>
          <w:trHeight w:val="567" w:hRule="atLeast"/>
          <w:jc w:val="center"/>
        </w:trPr>
        <w:tc>
          <w:tcPr>
            <w:tcW w:w="322" w:type="pct"/>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highlight w:val="none"/>
              </w:rPr>
            </w:pPr>
            <w:r>
              <w:rPr>
                <w:rFonts w:hint="eastAsia"/>
                <w:color w:val="auto"/>
                <w:highlight w:val="none"/>
              </w:rPr>
              <w:t>6</w:t>
            </w:r>
          </w:p>
        </w:tc>
        <w:tc>
          <w:tcPr>
            <w:tcW w:w="1558" w:type="pct"/>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highlight w:val="none"/>
              </w:rPr>
            </w:pPr>
            <w:r>
              <w:rPr>
                <w:rFonts w:hint="eastAsia"/>
                <w:color w:val="auto"/>
                <w:highlight w:val="none"/>
              </w:rPr>
              <w:t>紧急报警按钮</w:t>
            </w:r>
          </w:p>
        </w:tc>
        <w:tc>
          <w:tcPr>
            <w:tcW w:w="1904" w:type="pct"/>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highlight w:val="none"/>
              </w:rPr>
            </w:pPr>
            <w:r>
              <w:rPr>
                <w:rFonts w:hint="eastAsia"/>
                <w:color w:val="auto"/>
                <w:highlight w:val="none"/>
              </w:rPr>
              <w:t>DS-1T720N/海康威视</w:t>
            </w:r>
          </w:p>
        </w:tc>
        <w:tc>
          <w:tcPr>
            <w:tcW w:w="539" w:type="pct"/>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highlight w:val="none"/>
              </w:rPr>
            </w:pPr>
            <w:r>
              <w:rPr>
                <w:rFonts w:hint="eastAsia"/>
                <w:color w:val="auto"/>
                <w:highlight w:val="none"/>
              </w:rPr>
              <w:t>套</w:t>
            </w:r>
          </w:p>
        </w:tc>
        <w:tc>
          <w:tcPr>
            <w:tcW w:w="673" w:type="pct"/>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highlight w:val="none"/>
              </w:rPr>
            </w:pPr>
            <w:r>
              <w:rPr>
                <w:rFonts w:hint="eastAsia"/>
                <w:color w:val="auto"/>
                <w:highlight w:val="none"/>
              </w:rPr>
              <w:t>95.00</w:t>
            </w:r>
          </w:p>
        </w:tc>
      </w:tr>
      <w:tr>
        <w:tblPrEx>
          <w:tblCellMar>
            <w:top w:w="0" w:type="dxa"/>
            <w:left w:w="108" w:type="dxa"/>
            <w:bottom w:w="0" w:type="dxa"/>
            <w:right w:w="108" w:type="dxa"/>
          </w:tblCellMar>
        </w:tblPrEx>
        <w:trPr>
          <w:trHeight w:val="567" w:hRule="atLeast"/>
          <w:jc w:val="center"/>
        </w:trPr>
        <w:tc>
          <w:tcPr>
            <w:tcW w:w="322" w:type="pct"/>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highlight w:val="none"/>
              </w:rPr>
            </w:pPr>
            <w:r>
              <w:rPr>
                <w:rFonts w:hint="eastAsia"/>
                <w:color w:val="auto"/>
                <w:highlight w:val="none"/>
              </w:rPr>
              <w:t>7</w:t>
            </w:r>
          </w:p>
        </w:tc>
        <w:tc>
          <w:tcPr>
            <w:tcW w:w="1558" w:type="pct"/>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highlight w:val="none"/>
              </w:rPr>
            </w:pPr>
            <w:r>
              <w:rPr>
                <w:rFonts w:hint="eastAsia"/>
                <w:color w:val="auto"/>
                <w:highlight w:val="none"/>
              </w:rPr>
              <w:t>防区模块</w:t>
            </w:r>
          </w:p>
        </w:tc>
        <w:tc>
          <w:tcPr>
            <w:tcW w:w="1904" w:type="pct"/>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highlight w:val="none"/>
              </w:rPr>
            </w:pPr>
            <w:r>
              <w:rPr>
                <w:rFonts w:hint="eastAsia"/>
                <w:color w:val="auto"/>
                <w:highlight w:val="none"/>
              </w:rPr>
              <w:t>DS-19M01-ZS/海康威视</w:t>
            </w:r>
          </w:p>
        </w:tc>
        <w:tc>
          <w:tcPr>
            <w:tcW w:w="539" w:type="pct"/>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highlight w:val="none"/>
              </w:rPr>
            </w:pPr>
            <w:r>
              <w:rPr>
                <w:rFonts w:hint="eastAsia"/>
                <w:color w:val="auto"/>
                <w:highlight w:val="none"/>
              </w:rPr>
              <w:t>个</w:t>
            </w:r>
          </w:p>
        </w:tc>
        <w:tc>
          <w:tcPr>
            <w:tcW w:w="673" w:type="pct"/>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highlight w:val="none"/>
              </w:rPr>
            </w:pPr>
            <w:r>
              <w:rPr>
                <w:rFonts w:hint="eastAsia"/>
                <w:color w:val="auto"/>
                <w:highlight w:val="none"/>
              </w:rPr>
              <w:t>111.00</w:t>
            </w:r>
          </w:p>
        </w:tc>
      </w:tr>
      <w:tr>
        <w:tblPrEx>
          <w:tblCellMar>
            <w:top w:w="0" w:type="dxa"/>
            <w:left w:w="108" w:type="dxa"/>
            <w:bottom w:w="0" w:type="dxa"/>
            <w:right w:w="108" w:type="dxa"/>
          </w:tblCellMar>
        </w:tblPrEx>
        <w:trPr>
          <w:trHeight w:val="567" w:hRule="atLeast"/>
          <w:jc w:val="center"/>
        </w:trPr>
        <w:tc>
          <w:tcPr>
            <w:tcW w:w="322" w:type="pct"/>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highlight w:val="none"/>
              </w:rPr>
            </w:pPr>
            <w:r>
              <w:rPr>
                <w:rFonts w:hint="eastAsia"/>
                <w:color w:val="auto"/>
                <w:highlight w:val="none"/>
              </w:rPr>
              <w:t>8</w:t>
            </w:r>
          </w:p>
        </w:tc>
        <w:tc>
          <w:tcPr>
            <w:tcW w:w="1558" w:type="pct"/>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highlight w:val="none"/>
              </w:rPr>
            </w:pPr>
            <w:r>
              <w:rPr>
                <w:rFonts w:hint="eastAsia"/>
                <w:color w:val="auto"/>
                <w:highlight w:val="none"/>
              </w:rPr>
              <w:t>报警控制键盘</w:t>
            </w:r>
          </w:p>
        </w:tc>
        <w:tc>
          <w:tcPr>
            <w:tcW w:w="1904" w:type="pct"/>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highlight w:val="none"/>
              </w:rPr>
            </w:pPr>
            <w:r>
              <w:rPr>
                <w:rFonts w:hint="eastAsia"/>
                <w:color w:val="auto"/>
                <w:highlight w:val="none"/>
              </w:rPr>
              <w:t>DS-PK00-LCD/海康威视</w:t>
            </w:r>
          </w:p>
        </w:tc>
        <w:tc>
          <w:tcPr>
            <w:tcW w:w="539" w:type="pct"/>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highlight w:val="none"/>
              </w:rPr>
            </w:pPr>
            <w:r>
              <w:rPr>
                <w:rFonts w:hint="eastAsia"/>
                <w:color w:val="auto"/>
                <w:highlight w:val="none"/>
              </w:rPr>
              <w:t>台</w:t>
            </w:r>
          </w:p>
        </w:tc>
        <w:tc>
          <w:tcPr>
            <w:tcW w:w="673" w:type="pct"/>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highlight w:val="none"/>
              </w:rPr>
            </w:pPr>
            <w:r>
              <w:rPr>
                <w:rFonts w:hint="eastAsia"/>
                <w:color w:val="auto"/>
                <w:highlight w:val="none"/>
              </w:rPr>
              <w:t>5.00</w:t>
            </w:r>
          </w:p>
        </w:tc>
      </w:tr>
      <w:tr>
        <w:tblPrEx>
          <w:tblCellMar>
            <w:top w:w="0" w:type="dxa"/>
            <w:left w:w="108" w:type="dxa"/>
            <w:bottom w:w="0" w:type="dxa"/>
            <w:right w:w="108" w:type="dxa"/>
          </w:tblCellMar>
        </w:tblPrEx>
        <w:trPr>
          <w:trHeight w:val="567" w:hRule="atLeast"/>
          <w:jc w:val="center"/>
        </w:trPr>
        <w:tc>
          <w:tcPr>
            <w:tcW w:w="322" w:type="pct"/>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highlight w:val="none"/>
              </w:rPr>
            </w:pPr>
            <w:r>
              <w:rPr>
                <w:rFonts w:hint="eastAsia"/>
                <w:color w:val="auto"/>
                <w:highlight w:val="none"/>
              </w:rPr>
              <w:t>9</w:t>
            </w:r>
          </w:p>
        </w:tc>
        <w:tc>
          <w:tcPr>
            <w:tcW w:w="1558" w:type="pct"/>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highlight w:val="none"/>
              </w:rPr>
            </w:pPr>
            <w:r>
              <w:rPr>
                <w:rFonts w:hint="eastAsia"/>
                <w:color w:val="auto"/>
                <w:highlight w:val="none"/>
              </w:rPr>
              <w:t>媒体矩阵控制主机</w:t>
            </w:r>
          </w:p>
        </w:tc>
        <w:tc>
          <w:tcPr>
            <w:tcW w:w="1904" w:type="pct"/>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highlight w:val="none"/>
              </w:rPr>
            </w:pPr>
            <w:r>
              <w:rPr>
                <w:rFonts w:hint="eastAsia"/>
                <w:color w:val="auto"/>
                <w:highlight w:val="none"/>
              </w:rPr>
              <w:t>DS-6904UD/海康威视</w:t>
            </w:r>
          </w:p>
        </w:tc>
        <w:tc>
          <w:tcPr>
            <w:tcW w:w="539" w:type="pct"/>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highlight w:val="none"/>
              </w:rPr>
            </w:pPr>
            <w:r>
              <w:rPr>
                <w:rFonts w:hint="eastAsia"/>
                <w:color w:val="auto"/>
                <w:highlight w:val="none"/>
              </w:rPr>
              <w:t>台</w:t>
            </w:r>
          </w:p>
        </w:tc>
        <w:tc>
          <w:tcPr>
            <w:tcW w:w="673" w:type="pct"/>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highlight w:val="none"/>
              </w:rPr>
            </w:pPr>
            <w:r>
              <w:rPr>
                <w:rFonts w:hint="eastAsia"/>
                <w:color w:val="auto"/>
                <w:highlight w:val="none"/>
              </w:rPr>
              <w:t>2.00</w:t>
            </w:r>
          </w:p>
        </w:tc>
      </w:tr>
      <w:tr>
        <w:tblPrEx>
          <w:tblCellMar>
            <w:top w:w="0" w:type="dxa"/>
            <w:left w:w="108" w:type="dxa"/>
            <w:bottom w:w="0" w:type="dxa"/>
            <w:right w:w="108" w:type="dxa"/>
          </w:tblCellMar>
        </w:tblPrEx>
        <w:trPr>
          <w:trHeight w:val="567" w:hRule="atLeast"/>
          <w:jc w:val="center"/>
        </w:trPr>
        <w:tc>
          <w:tcPr>
            <w:tcW w:w="322" w:type="pct"/>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highlight w:val="none"/>
              </w:rPr>
            </w:pPr>
            <w:r>
              <w:rPr>
                <w:rFonts w:hint="eastAsia"/>
                <w:color w:val="auto"/>
                <w:highlight w:val="none"/>
              </w:rPr>
              <w:t>10</w:t>
            </w:r>
          </w:p>
        </w:tc>
        <w:tc>
          <w:tcPr>
            <w:tcW w:w="1558" w:type="pct"/>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highlight w:val="none"/>
              </w:rPr>
            </w:pPr>
            <w:r>
              <w:rPr>
                <w:rFonts w:hint="eastAsia"/>
                <w:color w:val="auto"/>
                <w:highlight w:val="none"/>
              </w:rPr>
              <w:t>55寸超窄边液晶拼接单元</w:t>
            </w:r>
          </w:p>
        </w:tc>
        <w:tc>
          <w:tcPr>
            <w:tcW w:w="1904" w:type="pct"/>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highlight w:val="none"/>
              </w:rPr>
            </w:pPr>
            <w:r>
              <w:rPr>
                <w:rFonts w:hint="eastAsia"/>
                <w:color w:val="auto"/>
                <w:highlight w:val="none"/>
              </w:rPr>
              <w:t>DS-D2055NH-E/海康威视</w:t>
            </w:r>
          </w:p>
        </w:tc>
        <w:tc>
          <w:tcPr>
            <w:tcW w:w="539" w:type="pct"/>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highlight w:val="none"/>
              </w:rPr>
            </w:pPr>
            <w:r>
              <w:rPr>
                <w:rFonts w:hint="eastAsia"/>
                <w:color w:val="auto"/>
                <w:highlight w:val="none"/>
              </w:rPr>
              <w:t>单元</w:t>
            </w:r>
          </w:p>
        </w:tc>
        <w:tc>
          <w:tcPr>
            <w:tcW w:w="673" w:type="pct"/>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highlight w:val="none"/>
              </w:rPr>
            </w:pPr>
            <w:r>
              <w:rPr>
                <w:rFonts w:hint="eastAsia"/>
                <w:color w:val="auto"/>
                <w:highlight w:val="none"/>
              </w:rPr>
              <w:t>36.00</w:t>
            </w:r>
          </w:p>
        </w:tc>
      </w:tr>
      <w:tr>
        <w:tblPrEx>
          <w:tblCellMar>
            <w:top w:w="0" w:type="dxa"/>
            <w:left w:w="108" w:type="dxa"/>
            <w:bottom w:w="0" w:type="dxa"/>
            <w:right w:w="108" w:type="dxa"/>
          </w:tblCellMar>
        </w:tblPrEx>
        <w:trPr>
          <w:trHeight w:val="567" w:hRule="atLeast"/>
          <w:jc w:val="center"/>
        </w:trPr>
        <w:tc>
          <w:tcPr>
            <w:tcW w:w="322" w:type="pct"/>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highlight w:val="none"/>
              </w:rPr>
            </w:pPr>
            <w:r>
              <w:rPr>
                <w:rFonts w:hint="eastAsia"/>
                <w:color w:val="auto"/>
                <w:highlight w:val="none"/>
              </w:rPr>
              <w:t>11</w:t>
            </w:r>
          </w:p>
        </w:tc>
        <w:tc>
          <w:tcPr>
            <w:tcW w:w="1558" w:type="pct"/>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highlight w:val="none"/>
              </w:rPr>
            </w:pPr>
            <w:r>
              <w:rPr>
                <w:rFonts w:hint="eastAsia"/>
                <w:color w:val="auto"/>
                <w:highlight w:val="none"/>
              </w:rPr>
              <w:t>视频综合平台输入板</w:t>
            </w:r>
          </w:p>
        </w:tc>
        <w:tc>
          <w:tcPr>
            <w:tcW w:w="1904" w:type="pct"/>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highlight w:val="none"/>
              </w:rPr>
            </w:pPr>
            <w:r>
              <w:rPr>
                <w:rFonts w:hint="eastAsia"/>
                <w:color w:val="auto"/>
                <w:highlight w:val="none"/>
              </w:rPr>
              <w:t>DS-6408HFH-B20VD/海康威视</w:t>
            </w:r>
          </w:p>
        </w:tc>
        <w:tc>
          <w:tcPr>
            <w:tcW w:w="539" w:type="pct"/>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highlight w:val="none"/>
              </w:rPr>
            </w:pPr>
            <w:r>
              <w:rPr>
                <w:rFonts w:hint="eastAsia"/>
                <w:color w:val="auto"/>
                <w:highlight w:val="none"/>
              </w:rPr>
              <w:t>个</w:t>
            </w:r>
          </w:p>
        </w:tc>
        <w:tc>
          <w:tcPr>
            <w:tcW w:w="673" w:type="pct"/>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highlight w:val="none"/>
              </w:rPr>
            </w:pPr>
            <w:r>
              <w:rPr>
                <w:rFonts w:hint="eastAsia"/>
                <w:color w:val="auto"/>
                <w:highlight w:val="none"/>
              </w:rPr>
              <w:t>2.00</w:t>
            </w:r>
          </w:p>
        </w:tc>
      </w:tr>
      <w:tr>
        <w:tblPrEx>
          <w:tblCellMar>
            <w:top w:w="0" w:type="dxa"/>
            <w:left w:w="108" w:type="dxa"/>
            <w:bottom w:w="0" w:type="dxa"/>
            <w:right w:w="108" w:type="dxa"/>
          </w:tblCellMar>
        </w:tblPrEx>
        <w:trPr>
          <w:trHeight w:val="567" w:hRule="atLeast"/>
          <w:jc w:val="center"/>
        </w:trPr>
        <w:tc>
          <w:tcPr>
            <w:tcW w:w="322" w:type="pct"/>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highlight w:val="none"/>
              </w:rPr>
            </w:pPr>
            <w:r>
              <w:rPr>
                <w:rFonts w:hint="eastAsia"/>
                <w:color w:val="auto"/>
                <w:highlight w:val="none"/>
              </w:rPr>
              <w:t>12</w:t>
            </w:r>
          </w:p>
        </w:tc>
        <w:tc>
          <w:tcPr>
            <w:tcW w:w="1558" w:type="pct"/>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highlight w:val="none"/>
              </w:rPr>
            </w:pPr>
            <w:r>
              <w:rPr>
                <w:rFonts w:hint="eastAsia"/>
                <w:color w:val="auto"/>
                <w:highlight w:val="none"/>
              </w:rPr>
              <w:t>视频综合平台输出板</w:t>
            </w:r>
          </w:p>
        </w:tc>
        <w:tc>
          <w:tcPr>
            <w:tcW w:w="1904" w:type="pct"/>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highlight w:val="none"/>
              </w:rPr>
            </w:pPr>
            <w:r>
              <w:rPr>
                <w:rFonts w:hint="eastAsia"/>
                <w:color w:val="auto"/>
                <w:highlight w:val="none"/>
              </w:rPr>
              <w:t>DS-6916UD-B20D/海康威视</w:t>
            </w:r>
          </w:p>
        </w:tc>
        <w:tc>
          <w:tcPr>
            <w:tcW w:w="539" w:type="pct"/>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highlight w:val="none"/>
              </w:rPr>
            </w:pPr>
            <w:r>
              <w:rPr>
                <w:rFonts w:hint="eastAsia"/>
                <w:color w:val="auto"/>
                <w:highlight w:val="none"/>
              </w:rPr>
              <w:t>个</w:t>
            </w:r>
          </w:p>
        </w:tc>
        <w:tc>
          <w:tcPr>
            <w:tcW w:w="673" w:type="pct"/>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highlight w:val="none"/>
              </w:rPr>
            </w:pPr>
            <w:r>
              <w:rPr>
                <w:rFonts w:hint="eastAsia"/>
                <w:color w:val="auto"/>
                <w:highlight w:val="none"/>
              </w:rPr>
              <w:t>6.00</w:t>
            </w:r>
          </w:p>
        </w:tc>
      </w:tr>
      <w:tr>
        <w:tblPrEx>
          <w:tblCellMar>
            <w:top w:w="0" w:type="dxa"/>
            <w:left w:w="108" w:type="dxa"/>
            <w:bottom w:w="0" w:type="dxa"/>
            <w:right w:w="108" w:type="dxa"/>
          </w:tblCellMar>
        </w:tblPrEx>
        <w:trPr>
          <w:trHeight w:val="567" w:hRule="atLeast"/>
          <w:jc w:val="center"/>
        </w:trPr>
        <w:tc>
          <w:tcPr>
            <w:tcW w:w="322" w:type="pct"/>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highlight w:val="none"/>
              </w:rPr>
            </w:pPr>
            <w:r>
              <w:rPr>
                <w:rFonts w:hint="eastAsia"/>
                <w:color w:val="auto"/>
                <w:highlight w:val="none"/>
              </w:rPr>
              <w:t>13</w:t>
            </w:r>
          </w:p>
        </w:tc>
        <w:tc>
          <w:tcPr>
            <w:tcW w:w="1558" w:type="pct"/>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highlight w:val="none"/>
              </w:rPr>
            </w:pPr>
            <w:r>
              <w:rPr>
                <w:rFonts w:hint="eastAsia"/>
                <w:color w:val="auto"/>
                <w:highlight w:val="none"/>
              </w:rPr>
              <w:t>55寸模块化框架</w:t>
            </w:r>
          </w:p>
        </w:tc>
        <w:tc>
          <w:tcPr>
            <w:tcW w:w="1904" w:type="pct"/>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highlight w:val="none"/>
              </w:rPr>
            </w:pPr>
            <w:r>
              <w:rPr>
                <w:rFonts w:hint="eastAsia"/>
                <w:color w:val="auto"/>
                <w:highlight w:val="none"/>
              </w:rPr>
              <w:t>定制/海康威视</w:t>
            </w:r>
          </w:p>
        </w:tc>
        <w:tc>
          <w:tcPr>
            <w:tcW w:w="539" w:type="pct"/>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highlight w:val="none"/>
              </w:rPr>
            </w:pPr>
            <w:r>
              <w:rPr>
                <w:rFonts w:hint="eastAsia"/>
                <w:color w:val="auto"/>
                <w:highlight w:val="none"/>
              </w:rPr>
              <w:t>台</w:t>
            </w:r>
          </w:p>
        </w:tc>
        <w:tc>
          <w:tcPr>
            <w:tcW w:w="673" w:type="pct"/>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highlight w:val="none"/>
              </w:rPr>
            </w:pPr>
            <w:r>
              <w:rPr>
                <w:rFonts w:hint="eastAsia"/>
                <w:color w:val="auto"/>
                <w:highlight w:val="none"/>
              </w:rPr>
              <w:t>30.00</w:t>
            </w:r>
          </w:p>
        </w:tc>
      </w:tr>
      <w:tr>
        <w:tblPrEx>
          <w:tblCellMar>
            <w:top w:w="0" w:type="dxa"/>
            <w:left w:w="108" w:type="dxa"/>
            <w:bottom w:w="0" w:type="dxa"/>
            <w:right w:w="108" w:type="dxa"/>
          </w:tblCellMar>
        </w:tblPrEx>
        <w:trPr>
          <w:trHeight w:val="567" w:hRule="atLeast"/>
          <w:jc w:val="center"/>
        </w:trPr>
        <w:tc>
          <w:tcPr>
            <w:tcW w:w="322" w:type="pct"/>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highlight w:val="none"/>
              </w:rPr>
            </w:pPr>
            <w:r>
              <w:rPr>
                <w:rFonts w:hint="eastAsia"/>
                <w:color w:val="auto"/>
                <w:highlight w:val="none"/>
              </w:rPr>
              <w:t>14</w:t>
            </w:r>
          </w:p>
        </w:tc>
        <w:tc>
          <w:tcPr>
            <w:tcW w:w="1558" w:type="pct"/>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highlight w:val="none"/>
              </w:rPr>
            </w:pPr>
            <w:r>
              <w:rPr>
                <w:rFonts w:hint="eastAsia"/>
                <w:color w:val="auto"/>
                <w:highlight w:val="none"/>
              </w:rPr>
              <w:t>视频综合平台</w:t>
            </w:r>
          </w:p>
        </w:tc>
        <w:tc>
          <w:tcPr>
            <w:tcW w:w="1904" w:type="pct"/>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highlight w:val="none"/>
              </w:rPr>
            </w:pPr>
            <w:r>
              <w:rPr>
                <w:rFonts w:hint="eastAsia"/>
                <w:color w:val="auto"/>
                <w:highlight w:val="none"/>
              </w:rPr>
              <w:t>DS-B20-S10-A/海康威视</w:t>
            </w:r>
          </w:p>
        </w:tc>
        <w:tc>
          <w:tcPr>
            <w:tcW w:w="539" w:type="pct"/>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highlight w:val="none"/>
              </w:rPr>
            </w:pPr>
            <w:r>
              <w:rPr>
                <w:rFonts w:hint="eastAsia"/>
                <w:color w:val="auto"/>
                <w:highlight w:val="none"/>
              </w:rPr>
              <w:t>套</w:t>
            </w:r>
          </w:p>
        </w:tc>
        <w:tc>
          <w:tcPr>
            <w:tcW w:w="673" w:type="pct"/>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highlight w:val="none"/>
              </w:rPr>
            </w:pPr>
            <w:r>
              <w:rPr>
                <w:rFonts w:hint="eastAsia"/>
                <w:color w:val="auto"/>
                <w:highlight w:val="none"/>
              </w:rPr>
              <w:t>1.00</w:t>
            </w:r>
          </w:p>
        </w:tc>
      </w:tr>
      <w:tr>
        <w:tblPrEx>
          <w:tblCellMar>
            <w:top w:w="0" w:type="dxa"/>
            <w:left w:w="108" w:type="dxa"/>
            <w:bottom w:w="0" w:type="dxa"/>
            <w:right w:w="108" w:type="dxa"/>
          </w:tblCellMar>
        </w:tblPrEx>
        <w:trPr>
          <w:trHeight w:val="567" w:hRule="atLeast"/>
          <w:jc w:val="center"/>
        </w:trPr>
        <w:tc>
          <w:tcPr>
            <w:tcW w:w="322" w:type="pct"/>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highlight w:val="none"/>
              </w:rPr>
            </w:pPr>
            <w:r>
              <w:rPr>
                <w:rFonts w:hint="eastAsia"/>
                <w:color w:val="auto"/>
                <w:highlight w:val="none"/>
              </w:rPr>
              <w:t>15</w:t>
            </w:r>
          </w:p>
        </w:tc>
        <w:tc>
          <w:tcPr>
            <w:tcW w:w="1558" w:type="pct"/>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highlight w:val="none"/>
              </w:rPr>
            </w:pPr>
            <w:r>
              <w:rPr>
                <w:rFonts w:hint="eastAsia"/>
                <w:color w:val="auto"/>
                <w:highlight w:val="none"/>
              </w:rPr>
              <w:t>视频综合平台</w:t>
            </w:r>
          </w:p>
        </w:tc>
        <w:tc>
          <w:tcPr>
            <w:tcW w:w="1904" w:type="pct"/>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highlight w:val="none"/>
              </w:rPr>
            </w:pPr>
            <w:r>
              <w:rPr>
                <w:rFonts w:hint="eastAsia"/>
                <w:color w:val="auto"/>
                <w:highlight w:val="none"/>
              </w:rPr>
              <w:t>DS-B20-S05-A/海康威视</w:t>
            </w:r>
          </w:p>
        </w:tc>
        <w:tc>
          <w:tcPr>
            <w:tcW w:w="539" w:type="pct"/>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highlight w:val="none"/>
              </w:rPr>
            </w:pPr>
            <w:r>
              <w:rPr>
                <w:rFonts w:hint="eastAsia"/>
                <w:color w:val="auto"/>
                <w:highlight w:val="none"/>
              </w:rPr>
              <w:t>套</w:t>
            </w:r>
          </w:p>
        </w:tc>
        <w:tc>
          <w:tcPr>
            <w:tcW w:w="673" w:type="pct"/>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highlight w:val="none"/>
              </w:rPr>
            </w:pPr>
            <w:r>
              <w:rPr>
                <w:rFonts w:hint="eastAsia"/>
                <w:color w:val="auto"/>
                <w:highlight w:val="none"/>
              </w:rPr>
              <w:t>1.00</w:t>
            </w:r>
          </w:p>
        </w:tc>
      </w:tr>
    </w:tbl>
    <w:p>
      <w:pPr>
        <w:keepNext w:val="0"/>
        <w:keepLines w:val="0"/>
        <w:pageBreakBefore w:val="0"/>
        <w:kinsoku/>
        <w:wordWrap/>
        <w:overflowPunct/>
        <w:topLinePunct w:val="0"/>
        <w:autoSpaceDE/>
        <w:autoSpaceDN/>
        <w:bidi w:val="0"/>
        <w:adjustRightInd/>
        <w:snapToGrid/>
        <w:spacing w:line="440" w:lineRule="exact"/>
        <w:ind w:firstLine="442" w:firstLineChars="200"/>
        <w:jc w:val="center"/>
        <w:textAlignment w:val="auto"/>
        <w:rPr>
          <w:rFonts w:hint="eastAsia" w:ascii="新宋体" w:hAnsi="新宋体" w:eastAsia="新宋体" w:cs="新宋体"/>
          <w:b/>
          <w:bCs/>
          <w:color w:val="auto"/>
          <w:sz w:val="22"/>
          <w:szCs w:val="22"/>
          <w:highlight w:val="none"/>
          <w:lang w:val="en-US" w:eastAsia="zh-CN"/>
        </w:rPr>
      </w:pPr>
      <w:r>
        <w:rPr>
          <w:rFonts w:hint="eastAsia" w:ascii="新宋体" w:hAnsi="新宋体" w:eastAsia="新宋体" w:cs="新宋体"/>
          <w:b/>
          <w:bCs/>
          <w:color w:val="auto"/>
          <w:sz w:val="22"/>
          <w:szCs w:val="22"/>
          <w:highlight w:val="none"/>
          <w:lang w:val="en-US" w:eastAsia="zh-CN"/>
        </w:rPr>
        <w:t>3.市民中心门禁（公区）</w:t>
      </w:r>
    </w:p>
    <w:tbl>
      <w:tblPr>
        <w:tblStyle w:val="21"/>
        <w:tblW w:w="4998" w:type="pct"/>
        <w:jc w:val="center"/>
        <w:tblLayout w:type="autofit"/>
        <w:tblCellMar>
          <w:top w:w="0" w:type="dxa"/>
          <w:left w:w="108" w:type="dxa"/>
          <w:bottom w:w="0" w:type="dxa"/>
          <w:right w:w="108" w:type="dxa"/>
        </w:tblCellMar>
      </w:tblPr>
      <w:tblGrid>
        <w:gridCol w:w="660"/>
        <w:gridCol w:w="3080"/>
        <w:gridCol w:w="3693"/>
        <w:gridCol w:w="1076"/>
        <w:gridCol w:w="1341"/>
      </w:tblGrid>
      <w:tr>
        <w:tblPrEx>
          <w:tblCellMar>
            <w:top w:w="0" w:type="dxa"/>
            <w:left w:w="108" w:type="dxa"/>
            <w:bottom w:w="0" w:type="dxa"/>
            <w:right w:w="108" w:type="dxa"/>
          </w:tblCellMar>
        </w:tblPrEx>
        <w:trPr>
          <w:trHeight w:val="567" w:hRule="atLeast"/>
          <w:tblHeader/>
          <w:jc w:val="center"/>
        </w:trPr>
        <w:tc>
          <w:tcPr>
            <w:tcW w:w="335" w:type="pct"/>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b/>
                <w:bCs/>
                <w:color w:val="auto"/>
                <w:highlight w:val="none"/>
              </w:rPr>
            </w:pPr>
            <w:r>
              <w:rPr>
                <w:rFonts w:hint="eastAsia"/>
                <w:b/>
                <w:bCs/>
                <w:color w:val="auto"/>
                <w:highlight w:val="none"/>
              </w:rPr>
              <w:t>序号</w:t>
            </w:r>
          </w:p>
        </w:tc>
        <w:tc>
          <w:tcPr>
            <w:tcW w:w="1563" w:type="pct"/>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b/>
                <w:bCs/>
                <w:color w:val="auto"/>
                <w:highlight w:val="none"/>
              </w:rPr>
            </w:pPr>
            <w:r>
              <w:rPr>
                <w:rFonts w:hint="eastAsia"/>
                <w:b/>
                <w:bCs/>
                <w:color w:val="auto"/>
                <w:highlight w:val="none"/>
              </w:rPr>
              <w:t>设备名称</w:t>
            </w:r>
          </w:p>
        </w:tc>
        <w:tc>
          <w:tcPr>
            <w:tcW w:w="1874" w:type="pct"/>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b/>
                <w:bCs/>
                <w:color w:val="auto"/>
                <w:highlight w:val="none"/>
              </w:rPr>
            </w:pPr>
            <w:r>
              <w:rPr>
                <w:rFonts w:hint="eastAsia"/>
                <w:b/>
                <w:bCs/>
                <w:color w:val="auto"/>
                <w:highlight w:val="none"/>
              </w:rPr>
              <w:t>型号</w:t>
            </w:r>
          </w:p>
        </w:tc>
        <w:tc>
          <w:tcPr>
            <w:tcW w:w="546" w:type="pct"/>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b/>
                <w:bCs/>
                <w:color w:val="auto"/>
                <w:highlight w:val="none"/>
              </w:rPr>
            </w:pPr>
            <w:r>
              <w:rPr>
                <w:rFonts w:hint="eastAsia"/>
                <w:b/>
                <w:bCs/>
                <w:color w:val="auto"/>
                <w:highlight w:val="none"/>
              </w:rPr>
              <w:t>单位</w:t>
            </w:r>
          </w:p>
        </w:tc>
        <w:tc>
          <w:tcPr>
            <w:tcW w:w="680" w:type="pct"/>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b/>
                <w:bCs/>
                <w:color w:val="auto"/>
                <w:highlight w:val="none"/>
              </w:rPr>
            </w:pPr>
            <w:r>
              <w:rPr>
                <w:rFonts w:hint="eastAsia"/>
                <w:b/>
                <w:bCs/>
                <w:color w:val="auto"/>
                <w:highlight w:val="none"/>
              </w:rPr>
              <w:t>数量</w:t>
            </w:r>
          </w:p>
        </w:tc>
      </w:tr>
      <w:tr>
        <w:tblPrEx>
          <w:tblCellMar>
            <w:top w:w="0" w:type="dxa"/>
            <w:left w:w="108" w:type="dxa"/>
            <w:bottom w:w="0" w:type="dxa"/>
            <w:right w:w="108" w:type="dxa"/>
          </w:tblCellMar>
        </w:tblPrEx>
        <w:trPr>
          <w:trHeight w:val="567" w:hRule="atLeast"/>
          <w:jc w:val="center"/>
        </w:trPr>
        <w:tc>
          <w:tcPr>
            <w:tcW w:w="335" w:type="pct"/>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highlight w:val="none"/>
              </w:rPr>
            </w:pPr>
            <w:r>
              <w:rPr>
                <w:rFonts w:hint="eastAsia"/>
                <w:color w:val="auto"/>
                <w:highlight w:val="none"/>
              </w:rPr>
              <w:t>1</w:t>
            </w:r>
          </w:p>
        </w:tc>
        <w:tc>
          <w:tcPr>
            <w:tcW w:w="1563" w:type="pct"/>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highlight w:val="none"/>
              </w:rPr>
            </w:pPr>
            <w:r>
              <w:rPr>
                <w:rFonts w:hint="eastAsia"/>
                <w:color w:val="auto"/>
                <w:highlight w:val="none"/>
              </w:rPr>
              <w:t>读卡器</w:t>
            </w:r>
          </w:p>
        </w:tc>
        <w:tc>
          <w:tcPr>
            <w:tcW w:w="1874" w:type="pct"/>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highlight w:val="none"/>
              </w:rPr>
            </w:pPr>
            <w:r>
              <w:rPr>
                <w:rFonts w:hint="eastAsia"/>
                <w:color w:val="auto"/>
                <w:highlight w:val="none"/>
              </w:rPr>
              <w:t>YT323/正元</w:t>
            </w:r>
          </w:p>
        </w:tc>
        <w:tc>
          <w:tcPr>
            <w:tcW w:w="546" w:type="pct"/>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highlight w:val="none"/>
              </w:rPr>
            </w:pPr>
            <w:r>
              <w:rPr>
                <w:rFonts w:hint="eastAsia"/>
                <w:color w:val="auto"/>
                <w:highlight w:val="none"/>
              </w:rPr>
              <w:t>台</w:t>
            </w:r>
          </w:p>
        </w:tc>
        <w:tc>
          <w:tcPr>
            <w:tcW w:w="680" w:type="pct"/>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highlight w:val="none"/>
              </w:rPr>
            </w:pPr>
            <w:r>
              <w:rPr>
                <w:rFonts w:hint="eastAsia"/>
                <w:color w:val="auto"/>
                <w:highlight w:val="none"/>
              </w:rPr>
              <w:t>456.00</w:t>
            </w:r>
          </w:p>
        </w:tc>
      </w:tr>
      <w:tr>
        <w:tblPrEx>
          <w:tblCellMar>
            <w:top w:w="0" w:type="dxa"/>
            <w:left w:w="108" w:type="dxa"/>
            <w:bottom w:w="0" w:type="dxa"/>
            <w:right w:w="108" w:type="dxa"/>
          </w:tblCellMar>
        </w:tblPrEx>
        <w:trPr>
          <w:trHeight w:val="567" w:hRule="atLeast"/>
          <w:jc w:val="center"/>
        </w:trPr>
        <w:tc>
          <w:tcPr>
            <w:tcW w:w="335" w:type="pct"/>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highlight w:val="none"/>
              </w:rPr>
            </w:pPr>
            <w:r>
              <w:rPr>
                <w:rFonts w:hint="eastAsia"/>
                <w:color w:val="auto"/>
                <w:highlight w:val="none"/>
              </w:rPr>
              <w:t>2</w:t>
            </w:r>
          </w:p>
        </w:tc>
        <w:tc>
          <w:tcPr>
            <w:tcW w:w="1563" w:type="pct"/>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highlight w:val="none"/>
              </w:rPr>
            </w:pPr>
            <w:r>
              <w:rPr>
                <w:rFonts w:hint="eastAsia"/>
                <w:color w:val="auto"/>
                <w:highlight w:val="none"/>
              </w:rPr>
              <w:t>指纹门禁机</w:t>
            </w:r>
          </w:p>
        </w:tc>
        <w:tc>
          <w:tcPr>
            <w:tcW w:w="1874" w:type="pct"/>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highlight w:val="none"/>
              </w:rPr>
            </w:pPr>
            <w:r>
              <w:rPr>
                <w:rFonts w:hint="eastAsia"/>
                <w:color w:val="auto"/>
                <w:highlight w:val="none"/>
              </w:rPr>
              <w:t>YT-F-8/正元</w:t>
            </w:r>
          </w:p>
        </w:tc>
        <w:tc>
          <w:tcPr>
            <w:tcW w:w="546" w:type="pct"/>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highlight w:val="none"/>
              </w:rPr>
            </w:pPr>
            <w:r>
              <w:rPr>
                <w:rFonts w:hint="eastAsia"/>
                <w:color w:val="auto"/>
                <w:highlight w:val="none"/>
              </w:rPr>
              <w:t>台</w:t>
            </w:r>
          </w:p>
        </w:tc>
        <w:tc>
          <w:tcPr>
            <w:tcW w:w="680" w:type="pct"/>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highlight w:val="none"/>
              </w:rPr>
            </w:pPr>
            <w:r>
              <w:rPr>
                <w:rFonts w:hint="eastAsia"/>
                <w:color w:val="auto"/>
                <w:highlight w:val="none"/>
              </w:rPr>
              <w:t>27.00</w:t>
            </w:r>
          </w:p>
        </w:tc>
      </w:tr>
      <w:tr>
        <w:tblPrEx>
          <w:tblCellMar>
            <w:top w:w="0" w:type="dxa"/>
            <w:left w:w="108" w:type="dxa"/>
            <w:bottom w:w="0" w:type="dxa"/>
            <w:right w:w="108" w:type="dxa"/>
          </w:tblCellMar>
        </w:tblPrEx>
        <w:trPr>
          <w:trHeight w:val="567" w:hRule="atLeast"/>
          <w:jc w:val="center"/>
        </w:trPr>
        <w:tc>
          <w:tcPr>
            <w:tcW w:w="335" w:type="pct"/>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highlight w:val="none"/>
              </w:rPr>
            </w:pPr>
            <w:r>
              <w:rPr>
                <w:rFonts w:hint="eastAsia"/>
                <w:color w:val="auto"/>
                <w:highlight w:val="none"/>
              </w:rPr>
              <w:t>3</w:t>
            </w:r>
          </w:p>
        </w:tc>
        <w:tc>
          <w:tcPr>
            <w:tcW w:w="1563" w:type="pct"/>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highlight w:val="none"/>
              </w:rPr>
            </w:pPr>
            <w:r>
              <w:rPr>
                <w:rFonts w:hint="eastAsia"/>
                <w:color w:val="auto"/>
                <w:highlight w:val="none"/>
              </w:rPr>
              <w:t>出门按钮</w:t>
            </w:r>
          </w:p>
        </w:tc>
        <w:tc>
          <w:tcPr>
            <w:tcW w:w="1874" w:type="pct"/>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highlight w:val="none"/>
              </w:rPr>
            </w:pPr>
            <w:r>
              <w:rPr>
                <w:rFonts w:hint="eastAsia"/>
                <w:color w:val="auto"/>
                <w:highlight w:val="none"/>
              </w:rPr>
              <w:t>86型/正元</w:t>
            </w:r>
          </w:p>
        </w:tc>
        <w:tc>
          <w:tcPr>
            <w:tcW w:w="546" w:type="pct"/>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highlight w:val="none"/>
              </w:rPr>
            </w:pPr>
            <w:r>
              <w:rPr>
                <w:rFonts w:hint="eastAsia"/>
                <w:color w:val="auto"/>
                <w:highlight w:val="none"/>
              </w:rPr>
              <w:t>台</w:t>
            </w:r>
          </w:p>
        </w:tc>
        <w:tc>
          <w:tcPr>
            <w:tcW w:w="680" w:type="pct"/>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highlight w:val="none"/>
              </w:rPr>
            </w:pPr>
            <w:r>
              <w:rPr>
                <w:rFonts w:hint="eastAsia"/>
                <w:color w:val="auto"/>
                <w:highlight w:val="none"/>
              </w:rPr>
              <w:t>401.00</w:t>
            </w:r>
          </w:p>
        </w:tc>
      </w:tr>
      <w:tr>
        <w:tblPrEx>
          <w:tblCellMar>
            <w:top w:w="0" w:type="dxa"/>
            <w:left w:w="108" w:type="dxa"/>
            <w:bottom w:w="0" w:type="dxa"/>
            <w:right w:w="108" w:type="dxa"/>
          </w:tblCellMar>
        </w:tblPrEx>
        <w:trPr>
          <w:trHeight w:val="567" w:hRule="atLeast"/>
          <w:jc w:val="center"/>
        </w:trPr>
        <w:tc>
          <w:tcPr>
            <w:tcW w:w="335" w:type="pct"/>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highlight w:val="none"/>
              </w:rPr>
            </w:pPr>
            <w:r>
              <w:rPr>
                <w:rFonts w:hint="eastAsia"/>
                <w:color w:val="auto"/>
                <w:highlight w:val="none"/>
              </w:rPr>
              <w:t>4</w:t>
            </w:r>
          </w:p>
        </w:tc>
        <w:tc>
          <w:tcPr>
            <w:tcW w:w="1563" w:type="pct"/>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highlight w:val="none"/>
              </w:rPr>
            </w:pPr>
            <w:r>
              <w:rPr>
                <w:rFonts w:hint="eastAsia"/>
                <w:color w:val="auto"/>
                <w:highlight w:val="none"/>
              </w:rPr>
              <w:t>双门磁力锁</w:t>
            </w:r>
          </w:p>
        </w:tc>
        <w:tc>
          <w:tcPr>
            <w:tcW w:w="1874" w:type="pct"/>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highlight w:val="none"/>
              </w:rPr>
            </w:pPr>
            <w:r>
              <w:rPr>
                <w:rFonts w:hint="eastAsia"/>
                <w:color w:val="auto"/>
                <w:highlight w:val="none"/>
              </w:rPr>
              <w:t>定制/国产</w:t>
            </w:r>
          </w:p>
        </w:tc>
        <w:tc>
          <w:tcPr>
            <w:tcW w:w="546" w:type="pct"/>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highlight w:val="none"/>
              </w:rPr>
            </w:pPr>
            <w:r>
              <w:rPr>
                <w:rFonts w:hint="eastAsia"/>
                <w:color w:val="auto"/>
                <w:highlight w:val="none"/>
              </w:rPr>
              <w:t>台</w:t>
            </w:r>
          </w:p>
        </w:tc>
        <w:tc>
          <w:tcPr>
            <w:tcW w:w="680" w:type="pct"/>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highlight w:val="none"/>
              </w:rPr>
            </w:pPr>
            <w:r>
              <w:rPr>
                <w:rFonts w:hint="eastAsia"/>
                <w:color w:val="auto"/>
                <w:highlight w:val="none"/>
              </w:rPr>
              <w:t>71.00</w:t>
            </w:r>
          </w:p>
        </w:tc>
      </w:tr>
      <w:tr>
        <w:tblPrEx>
          <w:tblCellMar>
            <w:top w:w="0" w:type="dxa"/>
            <w:left w:w="108" w:type="dxa"/>
            <w:bottom w:w="0" w:type="dxa"/>
            <w:right w:w="108" w:type="dxa"/>
          </w:tblCellMar>
        </w:tblPrEx>
        <w:trPr>
          <w:trHeight w:val="567" w:hRule="atLeast"/>
          <w:jc w:val="center"/>
        </w:trPr>
        <w:tc>
          <w:tcPr>
            <w:tcW w:w="335" w:type="pct"/>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highlight w:val="none"/>
              </w:rPr>
            </w:pPr>
            <w:r>
              <w:rPr>
                <w:rFonts w:hint="eastAsia"/>
                <w:color w:val="auto"/>
                <w:highlight w:val="none"/>
              </w:rPr>
              <w:t>5</w:t>
            </w:r>
          </w:p>
        </w:tc>
        <w:tc>
          <w:tcPr>
            <w:tcW w:w="1563" w:type="pct"/>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highlight w:val="none"/>
              </w:rPr>
            </w:pPr>
            <w:r>
              <w:rPr>
                <w:rFonts w:hint="eastAsia"/>
                <w:color w:val="auto"/>
                <w:highlight w:val="none"/>
              </w:rPr>
              <w:t>单门磁力锁</w:t>
            </w:r>
          </w:p>
        </w:tc>
        <w:tc>
          <w:tcPr>
            <w:tcW w:w="1874" w:type="pct"/>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highlight w:val="none"/>
              </w:rPr>
            </w:pPr>
            <w:r>
              <w:rPr>
                <w:rFonts w:hint="eastAsia"/>
                <w:color w:val="auto"/>
                <w:highlight w:val="none"/>
              </w:rPr>
              <w:t>定制/国产</w:t>
            </w:r>
          </w:p>
        </w:tc>
        <w:tc>
          <w:tcPr>
            <w:tcW w:w="546" w:type="pct"/>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highlight w:val="none"/>
              </w:rPr>
            </w:pPr>
            <w:r>
              <w:rPr>
                <w:rFonts w:hint="eastAsia"/>
                <w:color w:val="auto"/>
                <w:highlight w:val="none"/>
              </w:rPr>
              <w:t>台</w:t>
            </w:r>
          </w:p>
        </w:tc>
        <w:tc>
          <w:tcPr>
            <w:tcW w:w="680" w:type="pct"/>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highlight w:val="none"/>
              </w:rPr>
            </w:pPr>
            <w:r>
              <w:rPr>
                <w:rFonts w:hint="eastAsia"/>
                <w:color w:val="auto"/>
                <w:highlight w:val="none"/>
              </w:rPr>
              <w:t>19.00</w:t>
            </w:r>
          </w:p>
        </w:tc>
      </w:tr>
      <w:tr>
        <w:tblPrEx>
          <w:tblCellMar>
            <w:top w:w="0" w:type="dxa"/>
            <w:left w:w="108" w:type="dxa"/>
            <w:bottom w:w="0" w:type="dxa"/>
            <w:right w:w="108" w:type="dxa"/>
          </w:tblCellMar>
        </w:tblPrEx>
        <w:trPr>
          <w:trHeight w:val="567" w:hRule="atLeast"/>
          <w:jc w:val="center"/>
        </w:trPr>
        <w:tc>
          <w:tcPr>
            <w:tcW w:w="335" w:type="pct"/>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highlight w:val="none"/>
              </w:rPr>
            </w:pPr>
            <w:r>
              <w:rPr>
                <w:rFonts w:hint="eastAsia"/>
                <w:color w:val="auto"/>
                <w:highlight w:val="none"/>
              </w:rPr>
              <w:t>6</w:t>
            </w:r>
          </w:p>
        </w:tc>
        <w:tc>
          <w:tcPr>
            <w:tcW w:w="1563" w:type="pct"/>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highlight w:val="none"/>
              </w:rPr>
            </w:pPr>
            <w:r>
              <w:rPr>
                <w:rFonts w:hint="eastAsia"/>
                <w:color w:val="auto"/>
                <w:highlight w:val="none"/>
              </w:rPr>
              <w:t>电锁口</w:t>
            </w:r>
          </w:p>
        </w:tc>
        <w:tc>
          <w:tcPr>
            <w:tcW w:w="1874" w:type="pct"/>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highlight w:val="none"/>
              </w:rPr>
            </w:pPr>
            <w:r>
              <w:rPr>
                <w:rFonts w:hint="eastAsia"/>
                <w:color w:val="auto"/>
                <w:highlight w:val="none"/>
              </w:rPr>
              <w:t>定制/国产</w:t>
            </w:r>
          </w:p>
        </w:tc>
        <w:tc>
          <w:tcPr>
            <w:tcW w:w="546" w:type="pct"/>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highlight w:val="none"/>
              </w:rPr>
            </w:pPr>
            <w:r>
              <w:rPr>
                <w:rFonts w:hint="eastAsia"/>
                <w:color w:val="auto"/>
                <w:highlight w:val="none"/>
              </w:rPr>
              <w:t>台</w:t>
            </w:r>
          </w:p>
        </w:tc>
        <w:tc>
          <w:tcPr>
            <w:tcW w:w="680" w:type="pct"/>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highlight w:val="none"/>
              </w:rPr>
            </w:pPr>
            <w:r>
              <w:rPr>
                <w:rFonts w:hint="eastAsia"/>
                <w:color w:val="auto"/>
                <w:highlight w:val="none"/>
              </w:rPr>
              <w:t>280.00</w:t>
            </w:r>
          </w:p>
        </w:tc>
      </w:tr>
      <w:tr>
        <w:tblPrEx>
          <w:tblCellMar>
            <w:top w:w="0" w:type="dxa"/>
            <w:left w:w="108" w:type="dxa"/>
            <w:bottom w:w="0" w:type="dxa"/>
            <w:right w:w="108" w:type="dxa"/>
          </w:tblCellMar>
        </w:tblPrEx>
        <w:trPr>
          <w:trHeight w:val="567" w:hRule="atLeast"/>
          <w:jc w:val="center"/>
        </w:trPr>
        <w:tc>
          <w:tcPr>
            <w:tcW w:w="335" w:type="pct"/>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highlight w:val="none"/>
              </w:rPr>
            </w:pPr>
            <w:r>
              <w:rPr>
                <w:rFonts w:hint="eastAsia"/>
                <w:color w:val="auto"/>
                <w:highlight w:val="none"/>
              </w:rPr>
              <w:t>7</w:t>
            </w:r>
          </w:p>
        </w:tc>
        <w:tc>
          <w:tcPr>
            <w:tcW w:w="1563" w:type="pct"/>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highlight w:val="none"/>
              </w:rPr>
            </w:pPr>
            <w:r>
              <w:rPr>
                <w:rFonts w:hint="eastAsia"/>
                <w:color w:val="auto"/>
                <w:highlight w:val="none"/>
              </w:rPr>
              <w:t>电插锁</w:t>
            </w:r>
          </w:p>
        </w:tc>
        <w:tc>
          <w:tcPr>
            <w:tcW w:w="1874" w:type="pct"/>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highlight w:val="none"/>
              </w:rPr>
            </w:pPr>
            <w:r>
              <w:rPr>
                <w:rFonts w:hint="eastAsia"/>
                <w:color w:val="auto"/>
                <w:highlight w:val="none"/>
              </w:rPr>
              <w:t>定制/国产</w:t>
            </w:r>
          </w:p>
        </w:tc>
        <w:tc>
          <w:tcPr>
            <w:tcW w:w="546" w:type="pct"/>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highlight w:val="none"/>
              </w:rPr>
            </w:pPr>
            <w:r>
              <w:rPr>
                <w:rFonts w:hint="eastAsia"/>
                <w:color w:val="auto"/>
                <w:highlight w:val="none"/>
              </w:rPr>
              <w:t>台</w:t>
            </w:r>
          </w:p>
        </w:tc>
        <w:tc>
          <w:tcPr>
            <w:tcW w:w="680" w:type="pct"/>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highlight w:val="none"/>
              </w:rPr>
            </w:pPr>
            <w:r>
              <w:rPr>
                <w:rFonts w:hint="eastAsia"/>
                <w:color w:val="auto"/>
                <w:highlight w:val="none"/>
              </w:rPr>
              <w:t>12.00</w:t>
            </w:r>
          </w:p>
        </w:tc>
      </w:tr>
      <w:tr>
        <w:tblPrEx>
          <w:tblCellMar>
            <w:top w:w="0" w:type="dxa"/>
            <w:left w:w="108" w:type="dxa"/>
            <w:bottom w:w="0" w:type="dxa"/>
            <w:right w:w="108" w:type="dxa"/>
          </w:tblCellMar>
        </w:tblPrEx>
        <w:trPr>
          <w:trHeight w:val="567" w:hRule="atLeast"/>
          <w:jc w:val="center"/>
        </w:trPr>
        <w:tc>
          <w:tcPr>
            <w:tcW w:w="335" w:type="pct"/>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highlight w:val="none"/>
              </w:rPr>
            </w:pPr>
            <w:r>
              <w:rPr>
                <w:rFonts w:hint="eastAsia"/>
                <w:color w:val="auto"/>
                <w:highlight w:val="none"/>
              </w:rPr>
              <w:t>8</w:t>
            </w:r>
          </w:p>
        </w:tc>
        <w:tc>
          <w:tcPr>
            <w:tcW w:w="1563" w:type="pct"/>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highlight w:val="none"/>
              </w:rPr>
            </w:pPr>
            <w:r>
              <w:rPr>
                <w:rFonts w:hint="eastAsia"/>
                <w:color w:val="auto"/>
                <w:highlight w:val="none"/>
              </w:rPr>
              <w:t>双门门禁控制器</w:t>
            </w:r>
          </w:p>
        </w:tc>
        <w:tc>
          <w:tcPr>
            <w:tcW w:w="1874" w:type="pct"/>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highlight w:val="none"/>
              </w:rPr>
            </w:pPr>
            <w:r>
              <w:rPr>
                <w:rFonts w:hint="eastAsia"/>
                <w:color w:val="auto"/>
                <w:highlight w:val="none"/>
              </w:rPr>
              <w:t>YT302-2/正元</w:t>
            </w:r>
          </w:p>
        </w:tc>
        <w:tc>
          <w:tcPr>
            <w:tcW w:w="546" w:type="pct"/>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highlight w:val="none"/>
              </w:rPr>
            </w:pPr>
            <w:r>
              <w:rPr>
                <w:rFonts w:hint="eastAsia"/>
                <w:color w:val="auto"/>
                <w:highlight w:val="none"/>
              </w:rPr>
              <w:t>台</w:t>
            </w:r>
          </w:p>
        </w:tc>
        <w:tc>
          <w:tcPr>
            <w:tcW w:w="680" w:type="pct"/>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highlight w:val="none"/>
              </w:rPr>
            </w:pPr>
            <w:r>
              <w:rPr>
                <w:rFonts w:hint="eastAsia"/>
                <w:color w:val="auto"/>
                <w:highlight w:val="none"/>
              </w:rPr>
              <w:t>21.00</w:t>
            </w:r>
          </w:p>
        </w:tc>
      </w:tr>
      <w:tr>
        <w:tblPrEx>
          <w:tblCellMar>
            <w:top w:w="0" w:type="dxa"/>
            <w:left w:w="108" w:type="dxa"/>
            <w:bottom w:w="0" w:type="dxa"/>
            <w:right w:w="108" w:type="dxa"/>
          </w:tblCellMar>
        </w:tblPrEx>
        <w:trPr>
          <w:trHeight w:val="567" w:hRule="atLeast"/>
          <w:jc w:val="center"/>
        </w:trPr>
        <w:tc>
          <w:tcPr>
            <w:tcW w:w="335" w:type="pct"/>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highlight w:val="none"/>
              </w:rPr>
            </w:pPr>
            <w:r>
              <w:rPr>
                <w:rFonts w:hint="eastAsia"/>
                <w:color w:val="auto"/>
                <w:highlight w:val="none"/>
              </w:rPr>
              <w:t>9</w:t>
            </w:r>
          </w:p>
        </w:tc>
        <w:tc>
          <w:tcPr>
            <w:tcW w:w="1563" w:type="pct"/>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highlight w:val="none"/>
              </w:rPr>
            </w:pPr>
            <w:r>
              <w:rPr>
                <w:rFonts w:hint="eastAsia"/>
                <w:color w:val="auto"/>
                <w:highlight w:val="none"/>
              </w:rPr>
              <w:t>四门门禁控制器</w:t>
            </w:r>
          </w:p>
        </w:tc>
        <w:tc>
          <w:tcPr>
            <w:tcW w:w="1874" w:type="pct"/>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highlight w:val="none"/>
              </w:rPr>
            </w:pPr>
            <w:r>
              <w:rPr>
                <w:rFonts w:hint="eastAsia"/>
                <w:color w:val="auto"/>
                <w:highlight w:val="none"/>
              </w:rPr>
              <w:t>YT302-4/正元</w:t>
            </w:r>
          </w:p>
        </w:tc>
        <w:tc>
          <w:tcPr>
            <w:tcW w:w="546" w:type="pct"/>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highlight w:val="none"/>
              </w:rPr>
            </w:pPr>
            <w:r>
              <w:rPr>
                <w:rFonts w:hint="eastAsia"/>
                <w:color w:val="auto"/>
                <w:highlight w:val="none"/>
              </w:rPr>
              <w:t>台</w:t>
            </w:r>
          </w:p>
        </w:tc>
        <w:tc>
          <w:tcPr>
            <w:tcW w:w="680" w:type="pct"/>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highlight w:val="none"/>
              </w:rPr>
            </w:pPr>
            <w:r>
              <w:rPr>
                <w:rFonts w:hint="eastAsia"/>
                <w:color w:val="auto"/>
                <w:highlight w:val="none"/>
              </w:rPr>
              <w:t>116.00</w:t>
            </w:r>
          </w:p>
        </w:tc>
      </w:tr>
    </w:tbl>
    <w:p>
      <w:pPr>
        <w:snapToGrid w:val="0"/>
        <w:spacing w:line="380" w:lineRule="exact"/>
        <w:ind w:firstLine="440" w:firstLineChars="200"/>
        <w:rPr>
          <w:rFonts w:hint="eastAsia" w:ascii="新宋体" w:hAnsi="新宋体" w:eastAsia="新宋体" w:cs="新宋体"/>
          <w:color w:val="auto"/>
          <w:kern w:val="2"/>
          <w:sz w:val="22"/>
          <w:szCs w:val="22"/>
          <w:highlight w:val="none"/>
          <w:lang w:val="en-US" w:eastAsia="zh-CN" w:bidi="ar"/>
        </w:rPr>
      </w:pPr>
    </w:p>
    <w:p>
      <w:pPr>
        <w:rPr>
          <w:rFonts w:hint="eastAsia" w:ascii="宋体" w:cs="宋体"/>
          <w:color w:val="auto"/>
          <w:sz w:val="22"/>
          <w:szCs w:val="22"/>
          <w:highlight w:val="none"/>
          <w:lang w:bidi="ar-SA"/>
        </w:rPr>
      </w:pPr>
    </w:p>
    <w:p>
      <w:pPr>
        <w:rPr>
          <w:rFonts w:hint="eastAsia" w:ascii="新宋体" w:hAnsi="新宋体" w:eastAsia="新宋体" w:cs="新宋体"/>
          <w:color w:val="auto"/>
          <w:sz w:val="36"/>
          <w:szCs w:val="36"/>
          <w:highlight w:val="none"/>
        </w:rPr>
      </w:pPr>
      <w:r>
        <w:rPr>
          <w:rFonts w:hint="eastAsia" w:ascii="新宋体" w:hAnsi="新宋体" w:eastAsia="新宋体" w:cs="新宋体"/>
          <w:color w:val="auto"/>
          <w:sz w:val="36"/>
          <w:szCs w:val="36"/>
          <w:highlight w:val="none"/>
        </w:rPr>
        <w:br w:type="page"/>
      </w:r>
    </w:p>
    <w:p>
      <w:pPr>
        <w:pStyle w:val="4"/>
        <w:rPr>
          <w:rFonts w:ascii="新宋体" w:hAnsi="新宋体" w:eastAsia="新宋体" w:cs="新宋体"/>
          <w:color w:val="auto"/>
          <w:sz w:val="36"/>
          <w:szCs w:val="36"/>
          <w:highlight w:val="none"/>
        </w:rPr>
      </w:pPr>
      <w:bookmarkStart w:id="100" w:name="_Toc25218"/>
      <w:r>
        <w:rPr>
          <w:rFonts w:hint="eastAsia" w:ascii="新宋体" w:hAnsi="新宋体" w:eastAsia="新宋体" w:cs="新宋体"/>
          <w:color w:val="auto"/>
          <w:sz w:val="36"/>
          <w:szCs w:val="36"/>
          <w:highlight w:val="none"/>
        </w:rPr>
        <w:t>第三部分   投标文件格式</w:t>
      </w:r>
      <w:bookmarkEnd w:id="99"/>
      <w:bookmarkEnd w:id="100"/>
    </w:p>
    <w:p>
      <w:pPr>
        <w:spacing w:before="120" w:beforeLines="50" w:after="120" w:afterLines="50"/>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（资格审查资料封面，供参考）</w:t>
      </w:r>
    </w:p>
    <w:p>
      <w:pPr>
        <w:rPr>
          <w:rFonts w:ascii="新宋体" w:hAnsi="新宋体" w:eastAsia="新宋体" w:cs="新宋体"/>
          <w:color w:val="auto"/>
          <w:highlight w:val="none"/>
        </w:rPr>
      </w:pPr>
    </w:p>
    <w:p>
      <w:pPr>
        <w:rPr>
          <w:rFonts w:ascii="新宋体" w:hAnsi="新宋体" w:eastAsia="新宋体" w:cs="新宋体"/>
          <w:color w:val="auto"/>
          <w:highlight w:val="none"/>
        </w:rPr>
      </w:pPr>
    </w:p>
    <w:p>
      <w:pPr>
        <w:rPr>
          <w:rFonts w:ascii="新宋体" w:hAnsi="新宋体" w:eastAsia="新宋体" w:cs="新宋体"/>
          <w:color w:val="auto"/>
          <w:highlight w:val="none"/>
        </w:rPr>
      </w:pPr>
    </w:p>
    <w:p>
      <w:pPr>
        <w:jc w:val="center"/>
        <w:rPr>
          <w:rFonts w:ascii="新宋体" w:hAnsi="新宋体" w:eastAsia="新宋体" w:cs="新宋体"/>
          <w:color w:val="auto"/>
          <w:sz w:val="28"/>
          <w:szCs w:val="28"/>
          <w:highlight w:val="none"/>
        </w:rPr>
      </w:pPr>
      <w:r>
        <w:rPr>
          <w:rFonts w:hint="eastAsia" w:ascii="新宋体" w:hAnsi="新宋体" w:eastAsia="新宋体" w:cs="新宋体"/>
          <w:color w:val="auto"/>
          <w:sz w:val="28"/>
          <w:szCs w:val="28"/>
          <w:highlight w:val="none"/>
          <w:u w:val="single"/>
        </w:rPr>
        <w:t xml:space="preserve">                 </w:t>
      </w:r>
      <w:r>
        <w:rPr>
          <w:rFonts w:hint="eastAsia" w:ascii="新宋体" w:hAnsi="新宋体" w:eastAsia="新宋体" w:cs="新宋体"/>
          <w:color w:val="auto"/>
          <w:sz w:val="28"/>
          <w:szCs w:val="28"/>
          <w:highlight w:val="none"/>
        </w:rPr>
        <w:t>（项目名称）</w:t>
      </w:r>
      <w:r>
        <w:rPr>
          <w:rFonts w:hint="eastAsia" w:ascii="新宋体" w:hAnsi="新宋体" w:eastAsia="新宋体" w:cs="新宋体"/>
          <w:color w:val="auto"/>
          <w:sz w:val="28"/>
          <w:szCs w:val="28"/>
          <w:highlight w:val="none"/>
          <w:u w:val="single"/>
        </w:rPr>
        <w:t xml:space="preserve">              </w:t>
      </w:r>
      <w:r>
        <w:rPr>
          <w:rFonts w:hint="eastAsia" w:ascii="新宋体" w:hAnsi="新宋体" w:eastAsia="新宋体" w:cs="新宋体"/>
          <w:color w:val="auto"/>
          <w:sz w:val="28"/>
          <w:szCs w:val="28"/>
          <w:highlight w:val="none"/>
        </w:rPr>
        <w:t>投标文件</w:t>
      </w:r>
    </w:p>
    <w:p>
      <w:pPr>
        <w:rPr>
          <w:rFonts w:ascii="新宋体" w:hAnsi="新宋体" w:eastAsia="新宋体" w:cs="新宋体"/>
          <w:color w:val="auto"/>
          <w:sz w:val="28"/>
          <w:szCs w:val="28"/>
          <w:highlight w:val="none"/>
        </w:rPr>
      </w:pPr>
    </w:p>
    <w:p>
      <w:pPr>
        <w:rPr>
          <w:rFonts w:ascii="新宋体" w:hAnsi="新宋体" w:eastAsia="新宋体" w:cs="新宋体"/>
          <w:color w:val="auto"/>
          <w:sz w:val="28"/>
          <w:szCs w:val="28"/>
          <w:highlight w:val="none"/>
        </w:rPr>
      </w:pPr>
    </w:p>
    <w:p>
      <w:pPr>
        <w:pStyle w:val="3"/>
        <w:ind w:firstLine="280"/>
        <w:rPr>
          <w:rFonts w:ascii="新宋体" w:hAnsi="新宋体" w:eastAsia="新宋体" w:cs="新宋体"/>
          <w:color w:val="auto"/>
          <w:sz w:val="28"/>
          <w:szCs w:val="28"/>
          <w:highlight w:val="none"/>
        </w:rPr>
      </w:pPr>
    </w:p>
    <w:p>
      <w:pPr>
        <w:pStyle w:val="3"/>
        <w:ind w:firstLine="280"/>
        <w:rPr>
          <w:rFonts w:ascii="新宋体" w:hAnsi="新宋体" w:eastAsia="新宋体" w:cs="新宋体"/>
          <w:color w:val="auto"/>
          <w:sz w:val="28"/>
          <w:szCs w:val="28"/>
          <w:highlight w:val="none"/>
        </w:rPr>
      </w:pPr>
    </w:p>
    <w:p>
      <w:pPr>
        <w:rPr>
          <w:rFonts w:ascii="新宋体" w:hAnsi="新宋体" w:eastAsia="新宋体" w:cs="新宋体"/>
          <w:color w:val="auto"/>
          <w:sz w:val="28"/>
          <w:szCs w:val="28"/>
          <w:highlight w:val="none"/>
        </w:rPr>
      </w:pPr>
    </w:p>
    <w:p>
      <w:pPr>
        <w:rPr>
          <w:rFonts w:ascii="新宋体" w:hAnsi="新宋体" w:eastAsia="新宋体" w:cs="新宋体"/>
          <w:color w:val="auto"/>
          <w:sz w:val="28"/>
          <w:szCs w:val="28"/>
          <w:highlight w:val="none"/>
        </w:rPr>
      </w:pPr>
    </w:p>
    <w:p>
      <w:pPr>
        <w:jc w:val="center"/>
        <w:rPr>
          <w:rFonts w:ascii="新宋体" w:hAnsi="新宋体" w:eastAsia="新宋体" w:cs="新宋体"/>
          <w:color w:val="auto"/>
          <w:sz w:val="52"/>
          <w:szCs w:val="52"/>
          <w:highlight w:val="none"/>
        </w:rPr>
      </w:pPr>
      <w:r>
        <w:rPr>
          <w:rFonts w:hint="eastAsia" w:ascii="新宋体" w:hAnsi="新宋体" w:eastAsia="新宋体" w:cs="新宋体"/>
          <w:color w:val="auto"/>
          <w:sz w:val="52"/>
          <w:szCs w:val="52"/>
          <w:highlight w:val="none"/>
        </w:rPr>
        <w:t>资格审查资料</w:t>
      </w:r>
    </w:p>
    <w:p>
      <w:pPr>
        <w:spacing w:line="360" w:lineRule="auto"/>
        <w:rPr>
          <w:rFonts w:ascii="新宋体" w:hAnsi="新宋体" w:eastAsia="新宋体" w:cs="新宋体"/>
          <w:color w:val="auto"/>
          <w:szCs w:val="21"/>
          <w:highlight w:val="none"/>
        </w:rPr>
      </w:pPr>
    </w:p>
    <w:p>
      <w:pPr>
        <w:spacing w:line="360" w:lineRule="auto"/>
        <w:rPr>
          <w:rFonts w:ascii="新宋体" w:hAnsi="新宋体" w:eastAsia="新宋体" w:cs="新宋体"/>
          <w:color w:val="auto"/>
          <w:szCs w:val="21"/>
          <w:highlight w:val="none"/>
        </w:rPr>
      </w:pPr>
    </w:p>
    <w:p>
      <w:pPr>
        <w:spacing w:line="360" w:lineRule="auto"/>
        <w:rPr>
          <w:rFonts w:ascii="新宋体" w:hAnsi="新宋体" w:eastAsia="新宋体" w:cs="新宋体"/>
          <w:color w:val="auto"/>
          <w:szCs w:val="21"/>
          <w:highlight w:val="none"/>
        </w:rPr>
      </w:pPr>
    </w:p>
    <w:p>
      <w:pPr>
        <w:spacing w:line="360" w:lineRule="auto"/>
        <w:rPr>
          <w:rFonts w:ascii="新宋体" w:hAnsi="新宋体" w:eastAsia="新宋体" w:cs="新宋体"/>
          <w:color w:val="auto"/>
          <w:szCs w:val="21"/>
          <w:highlight w:val="none"/>
        </w:rPr>
      </w:pPr>
    </w:p>
    <w:p>
      <w:pPr>
        <w:spacing w:line="360" w:lineRule="auto"/>
        <w:rPr>
          <w:rFonts w:ascii="新宋体" w:hAnsi="新宋体" w:eastAsia="新宋体" w:cs="新宋体"/>
          <w:color w:val="auto"/>
          <w:szCs w:val="21"/>
          <w:highlight w:val="none"/>
        </w:rPr>
      </w:pPr>
    </w:p>
    <w:p>
      <w:pPr>
        <w:jc w:val="center"/>
        <w:rPr>
          <w:rFonts w:ascii="新宋体" w:hAnsi="新宋体" w:eastAsia="新宋体" w:cs="新宋体"/>
          <w:color w:val="auto"/>
          <w:sz w:val="28"/>
          <w:szCs w:val="28"/>
          <w:highlight w:val="none"/>
        </w:rPr>
      </w:pPr>
      <w:r>
        <w:rPr>
          <w:rFonts w:hint="eastAsia" w:ascii="新宋体" w:hAnsi="新宋体" w:eastAsia="新宋体" w:cs="新宋体"/>
          <w:color w:val="auto"/>
          <w:sz w:val="28"/>
          <w:szCs w:val="28"/>
          <w:highlight w:val="none"/>
          <w:lang w:eastAsia="zh-CN"/>
        </w:rPr>
        <w:t>投标供应商</w:t>
      </w:r>
      <w:r>
        <w:rPr>
          <w:rFonts w:hint="eastAsia" w:ascii="新宋体" w:hAnsi="新宋体" w:eastAsia="新宋体" w:cs="新宋体"/>
          <w:color w:val="auto"/>
          <w:sz w:val="28"/>
          <w:szCs w:val="28"/>
          <w:highlight w:val="none"/>
        </w:rPr>
        <w:t>：</w:t>
      </w:r>
      <w:r>
        <w:rPr>
          <w:rFonts w:hint="eastAsia" w:ascii="新宋体" w:hAnsi="新宋体" w:eastAsia="新宋体" w:cs="新宋体"/>
          <w:color w:val="auto"/>
          <w:sz w:val="28"/>
          <w:szCs w:val="28"/>
          <w:highlight w:val="none"/>
          <w:u w:val="single"/>
        </w:rPr>
        <w:t xml:space="preserve">                              </w:t>
      </w:r>
      <w:r>
        <w:rPr>
          <w:rFonts w:hint="eastAsia" w:ascii="新宋体" w:hAnsi="新宋体" w:eastAsia="新宋体" w:cs="新宋体"/>
          <w:color w:val="auto"/>
          <w:sz w:val="28"/>
          <w:szCs w:val="28"/>
          <w:highlight w:val="none"/>
        </w:rPr>
        <w:t>（盖单位章）</w:t>
      </w:r>
    </w:p>
    <w:p>
      <w:pPr>
        <w:rPr>
          <w:rFonts w:ascii="新宋体" w:hAnsi="新宋体" w:eastAsia="新宋体" w:cs="新宋体"/>
          <w:color w:val="auto"/>
          <w:sz w:val="28"/>
          <w:szCs w:val="28"/>
          <w:highlight w:val="none"/>
          <w:u w:val="single"/>
        </w:rPr>
      </w:pPr>
    </w:p>
    <w:p>
      <w:pPr>
        <w:jc w:val="center"/>
        <w:rPr>
          <w:rFonts w:ascii="新宋体" w:hAnsi="新宋体" w:eastAsia="新宋体" w:cs="新宋体"/>
          <w:color w:val="auto"/>
          <w:sz w:val="28"/>
          <w:szCs w:val="28"/>
          <w:highlight w:val="none"/>
        </w:rPr>
      </w:pPr>
      <w:r>
        <w:rPr>
          <w:rFonts w:hint="eastAsia" w:ascii="新宋体" w:hAnsi="新宋体" w:eastAsia="新宋体" w:cs="新宋体"/>
          <w:color w:val="auto"/>
          <w:sz w:val="28"/>
          <w:szCs w:val="28"/>
          <w:highlight w:val="none"/>
        </w:rPr>
        <w:t>法定代表人或其委托代理人：</w:t>
      </w:r>
      <w:r>
        <w:rPr>
          <w:rFonts w:hint="eastAsia" w:ascii="新宋体" w:hAnsi="新宋体" w:eastAsia="新宋体" w:cs="新宋体"/>
          <w:color w:val="auto"/>
          <w:sz w:val="28"/>
          <w:szCs w:val="28"/>
          <w:highlight w:val="none"/>
          <w:u w:val="single"/>
        </w:rPr>
        <w:t xml:space="preserve">          </w:t>
      </w:r>
      <w:r>
        <w:rPr>
          <w:rFonts w:hint="eastAsia" w:ascii="新宋体" w:hAnsi="新宋体" w:eastAsia="新宋体" w:cs="新宋体"/>
          <w:color w:val="auto"/>
          <w:sz w:val="28"/>
          <w:szCs w:val="28"/>
          <w:highlight w:val="none"/>
        </w:rPr>
        <w:t>（签字或盖章）</w:t>
      </w:r>
    </w:p>
    <w:p>
      <w:pPr>
        <w:rPr>
          <w:rFonts w:ascii="新宋体" w:hAnsi="新宋体" w:eastAsia="新宋体" w:cs="新宋体"/>
          <w:color w:val="auto"/>
          <w:sz w:val="28"/>
          <w:szCs w:val="28"/>
          <w:highlight w:val="none"/>
        </w:rPr>
      </w:pPr>
    </w:p>
    <w:p>
      <w:pPr>
        <w:overflowPunct w:val="0"/>
        <w:spacing w:line="380" w:lineRule="exact"/>
        <w:ind w:firstLine="2738" w:firstLineChars="978"/>
        <w:rPr>
          <w:rFonts w:ascii="新宋体" w:hAnsi="新宋体" w:eastAsia="新宋体" w:cs="新宋体"/>
          <w:color w:val="auto"/>
          <w:sz w:val="28"/>
          <w:szCs w:val="28"/>
          <w:highlight w:val="none"/>
        </w:rPr>
      </w:pPr>
      <w:r>
        <w:rPr>
          <w:rFonts w:hint="eastAsia" w:ascii="新宋体" w:hAnsi="新宋体" w:eastAsia="新宋体" w:cs="新宋体"/>
          <w:color w:val="auto"/>
          <w:sz w:val="28"/>
          <w:szCs w:val="28"/>
          <w:highlight w:val="none"/>
          <w:u w:val="single"/>
        </w:rPr>
        <w:t xml:space="preserve">        </w:t>
      </w:r>
      <w:r>
        <w:rPr>
          <w:rFonts w:hint="eastAsia" w:ascii="新宋体" w:hAnsi="新宋体" w:eastAsia="新宋体" w:cs="新宋体"/>
          <w:color w:val="auto"/>
          <w:sz w:val="28"/>
          <w:szCs w:val="28"/>
          <w:highlight w:val="none"/>
        </w:rPr>
        <w:t>年</w:t>
      </w:r>
      <w:r>
        <w:rPr>
          <w:rFonts w:hint="eastAsia" w:ascii="新宋体" w:hAnsi="新宋体" w:eastAsia="新宋体" w:cs="新宋体"/>
          <w:color w:val="auto"/>
          <w:sz w:val="28"/>
          <w:szCs w:val="28"/>
          <w:highlight w:val="none"/>
          <w:u w:val="single"/>
        </w:rPr>
        <w:t xml:space="preserve">        </w:t>
      </w:r>
      <w:r>
        <w:rPr>
          <w:rFonts w:hint="eastAsia" w:ascii="新宋体" w:hAnsi="新宋体" w:eastAsia="新宋体" w:cs="新宋体"/>
          <w:color w:val="auto"/>
          <w:sz w:val="28"/>
          <w:szCs w:val="28"/>
          <w:highlight w:val="none"/>
        </w:rPr>
        <w:t>月</w:t>
      </w:r>
      <w:r>
        <w:rPr>
          <w:rFonts w:hint="eastAsia" w:ascii="新宋体" w:hAnsi="新宋体" w:eastAsia="新宋体" w:cs="新宋体"/>
          <w:color w:val="auto"/>
          <w:sz w:val="28"/>
          <w:szCs w:val="28"/>
          <w:highlight w:val="none"/>
          <w:u w:val="single"/>
        </w:rPr>
        <w:t xml:space="preserve">        </w:t>
      </w:r>
      <w:r>
        <w:rPr>
          <w:rFonts w:hint="eastAsia" w:ascii="新宋体" w:hAnsi="新宋体" w:eastAsia="新宋体" w:cs="新宋体"/>
          <w:color w:val="auto"/>
          <w:sz w:val="28"/>
          <w:szCs w:val="28"/>
          <w:highlight w:val="none"/>
        </w:rPr>
        <w:t>日</w:t>
      </w:r>
    </w:p>
    <w:p>
      <w:pPr>
        <w:spacing w:line="460" w:lineRule="exact"/>
        <w:jc w:val="center"/>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br w:type="page"/>
      </w:r>
    </w:p>
    <w:p>
      <w:pPr>
        <w:jc w:val="center"/>
        <w:rPr>
          <w:rFonts w:ascii="新宋体" w:hAnsi="新宋体" w:eastAsia="新宋体" w:cs="新宋体"/>
          <w:b/>
          <w:bCs/>
          <w:color w:val="auto"/>
          <w:sz w:val="52"/>
          <w:szCs w:val="52"/>
          <w:highlight w:val="none"/>
        </w:rPr>
      </w:pPr>
      <w:r>
        <w:rPr>
          <w:rFonts w:hint="eastAsia" w:ascii="新宋体" w:hAnsi="新宋体" w:eastAsia="新宋体" w:cs="新宋体"/>
          <w:b/>
          <w:bCs/>
          <w:color w:val="auto"/>
          <w:sz w:val="52"/>
          <w:szCs w:val="52"/>
          <w:highlight w:val="none"/>
        </w:rPr>
        <w:t>目    录</w:t>
      </w:r>
    </w:p>
    <w:p>
      <w:pPr>
        <w:numPr>
          <w:ilvl w:val="0"/>
          <w:numId w:val="15"/>
        </w:numPr>
        <w:spacing w:line="588" w:lineRule="exact"/>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法定代表人授权书和授权代表人有效身份证明；</w:t>
      </w:r>
    </w:p>
    <w:p>
      <w:pPr>
        <w:numPr>
          <w:ilvl w:val="0"/>
          <w:numId w:val="15"/>
        </w:numPr>
        <w:spacing w:line="588" w:lineRule="exact"/>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营业执照(或事业法人登记证书或其它工商等登记证明材料)；</w:t>
      </w:r>
    </w:p>
    <w:p>
      <w:pPr>
        <w:numPr>
          <w:ilvl w:val="0"/>
          <w:numId w:val="15"/>
        </w:numPr>
        <w:spacing w:line="588"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资格条件承诺函</w:t>
      </w:r>
    </w:p>
    <w:p>
      <w:pPr>
        <w:numPr>
          <w:ilvl w:val="0"/>
          <w:numId w:val="15"/>
        </w:numPr>
        <w:spacing w:line="588" w:lineRule="exact"/>
        <w:rPr>
          <w:rFonts w:hint="eastAsia" w:ascii="宋体" w:hAnsi="宋体" w:eastAsia="宋体" w:cs="宋体"/>
          <w:color w:val="auto"/>
          <w:sz w:val="22"/>
          <w:highlight w:val="none"/>
        </w:rPr>
      </w:pPr>
      <w:r>
        <w:rPr>
          <w:rFonts w:hint="eastAsia" w:ascii="宋体" w:hAnsi="宋体" w:eastAsia="宋体" w:cs="宋体"/>
          <w:color w:val="auto"/>
          <w:sz w:val="22"/>
          <w:szCs w:val="22"/>
          <w:highlight w:val="none"/>
        </w:rPr>
        <w:t>申请材料真实性声明</w:t>
      </w:r>
    </w:p>
    <w:p>
      <w:pPr>
        <w:numPr>
          <w:ilvl w:val="0"/>
          <w:numId w:val="15"/>
        </w:numPr>
        <w:spacing w:line="588" w:lineRule="exact"/>
        <w:rPr>
          <w:rFonts w:hint="eastAsia" w:ascii="宋体" w:hAnsi="宋体" w:eastAsia="宋体" w:cs="宋体"/>
          <w:color w:val="auto"/>
          <w:sz w:val="22"/>
          <w:highlight w:val="none"/>
        </w:rPr>
      </w:pPr>
      <w:r>
        <w:rPr>
          <w:rFonts w:hint="eastAsia" w:ascii="宋体" w:hAnsi="宋体" w:eastAsia="宋体" w:cs="宋体"/>
          <w:color w:val="auto"/>
          <w:sz w:val="22"/>
          <w:szCs w:val="22"/>
          <w:highlight w:val="none"/>
        </w:rPr>
        <w:t>投标保证金缴纳凭证,最终以实际到帐为准（加盖公章）</w:t>
      </w:r>
    </w:p>
    <w:p>
      <w:pPr>
        <w:spacing w:line="588" w:lineRule="exact"/>
        <w:ind w:left="420"/>
        <w:rPr>
          <w:rFonts w:ascii="新宋体" w:hAnsi="新宋体" w:eastAsia="新宋体" w:cs="新宋体"/>
          <w:color w:val="auto"/>
          <w:sz w:val="22"/>
          <w:szCs w:val="22"/>
          <w:highlight w:val="none"/>
        </w:rPr>
      </w:pPr>
    </w:p>
    <w:p>
      <w:pPr>
        <w:widowControl/>
        <w:adjustRightInd w:val="0"/>
        <w:snapToGrid w:val="0"/>
        <w:spacing w:line="360" w:lineRule="auto"/>
        <w:jc w:val="center"/>
        <w:rPr>
          <w:rFonts w:ascii="新宋体" w:hAnsi="新宋体" w:eastAsia="新宋体" w:cs="新宋体"/>
          <w:b/>
          <w:color w:val="auto"/>
          <w:kern w:val="0"/>
          <w:sz w:val="28"/>
          <w:szCs w:val="28"/>
          <w:highlight w:val="none"/>
        </w:rPr>
      </w:pPr>
      <w:r>
        <w:rPr>
          <w:rFonts w:hint="eastAsia" w:ascii="新宋体" w:hAnsi="新宋体" w:eastAsia="新宋体" w:cs="新宋体"/>
          <w:b/>
          <w:bCs/>
          <w:color w:val="auto"/>
          <w:sz w:val="32"/>
          <w:szCs w:val="32"/>
          <w:highlight w:val="none"/>
        </w:rPr>
        <w:br w:type="page"/>
      </w:r>
      <w:r>
        <w:rPr>
          <w:rFonts w:hint="eastAsia" w:ascii="新宋体" w:hAnsi="新宋体" w:eastAsia="新宋体" w:cs="新宋体"/>
          <w:b/>
          <w:color w:val="auto"/>
          <w:kern w:val="0"/>
          <w:sz w:val="28"/>
          <w:szCs w:val="28"/>
          <w:highlight w:val="none"/>
        </w:rPr>
        <w:t>法定代表人授权书</w:t>
      </w:r>
    </w:p>
    <w:p>
      <w:pPr>
        <w:spacing w:line="420" w:lineRule="exact"/>
        <w:rPr>
          <w:rFonts w:ascii="新宋体" w:hAnsi="新宋体" w:eastAsia="新宋体" w:cs="新宋体"/>
          <w:b/>
          <w:color w:val="auto"/>
          <w:sz w:val="22"/>
          <w:szCs w:val="22"/>
          <w:highlight w:val="none"/>
        </w:rPr>
      </w:pPr>
    </w:p>
    <w:p>
      <w:pPr>
        <w:spacing w:line="420" w:lineRule="exact"/>
        <w:rPr>
          <w:rFonts w:hint="eastAsia" w:ascii="新宋体" w:hAnsi="新宋体" w:eastAsia="新宋体" w:cs="新宋体"/>
          <w:color w:val="auto"/>
          <w:sz w:val="22"/>
          <w:szCs w:val="22"/>
          <w:highlight w:val="none"/>
          <w:lang w:eastAsia="zh-CN"/>
        </w:rPr>
      </w:pPr>
      <w:r>
        <w:rPr>
          <w:rFonts w:hint="eastAsia" w:ascii="新宋体" w:hAnsi="新宋体" w:eastAsia="新宋体" w:cs="新宋体"/>
          <w:color w:val="auto"/>
          <w:sz w:val="22"/>
          <w:szCs w:val="22"/>
          <w:highlight w:val="none"/>
          <w:lang w:eastAsia="zh-CN"/>
        </w:rPr>
        <w:t>温州市康居物业管理有限公司</w:t>
      </w:r>
    </w:p>
    <w:p>
      <w:pPr>
        <w:spacing w:line="420" w:lineRule="exact"/>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温州市智信招标代理有限公司：</w:t>
      </w:r>
    </w:p>
    <w:p>
      <w:pPr>
        <w:spacing w:line="460" w:lineRule="exact"/>
        <w:rPr>
          <w:rFonts w:ascii="新宋体" w:hAnsi="新宋体" w:eastAsia="新宋体" w:cs="新宋体"/>
          <w:color w:val="auto"/>
          <w:sz w:val="22"/>
          <w:szCs w:val="22"/>
          <w:highlight w:val="none"/>
          <w:u w:val="single"/>
        </w:rPr>
      </w:pPr>
    </w:p>
    <w:p>
      <w:pPr>
        <w:spacing w:line="460" w:lineRule="exact"/>
        <w:ind w:firstLine="550" w:firstLineChars="250"/>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u w:val="single"/>
        </w:rPr>
        <w:t xml:space="preserve">                   </w:t>
      </w:r>
      <w:r>
        <w:rPr>
          <w:rFonts w:hint="eastAsia" w:ascii="新宋体" w:hAnsi="新宋体" w:eastAsia="新宋体" w:cs="新宋体"/>
          <w:color w:val="auto"/>
          <w:sz w:val="22"/>
          <w:szCs w:val="22"/>
          <w:highlight w:val="none"/>
        </w:rPr>
        <w:t>（</w:t>
      </w:r>
      <w:r>
        <w:rPr>
          <w:rFonts w:hint="eastAsia" w:ascii="新宋体" w:hAnsi="新宋体" w:eastAsia="新宋体" w:cs="新宋体"/>
          <w:color w:val="auto"/>
          <w:sz w:val="22"/>
          <w:szCs w:val="22"/>
          <w:highlight w:val="none"/>
          <w:lang w:eastAsia="zh-CN"/>
        </w:rPr>
        <w:t>投标供应商</w:t>
      </w:r>
      <w:r>
        <w:rPr>
          <w:rFonts w:hint="eastAsia" w:ascii="新宋体" w:hAnsi="新宋体" w:eastAsia="新宋体" w:cs="新宋体"/>
          <w:color w:val="auto"/>
          <w:sz w:val="22"/>
          <w:szCs w:val="22"/>
          <w:highlight w:val="none"/>
        </w:rPr>
        <w:t>全称）法定代表人</w:t>
      </w:r>
      <w:r>
        <w:rPr>
          <w:rFonts w:hint="eastAsia" w:ascii="新宋体" w:hAnsi="新宋体" w:eastAsia="新宋体" w:cs="新宋体"/>
          <w:color w:val="auto"/>
          <w:sz w:val="22"/>
          <w:szCs w:val="22"/>
          <w:highlight w:val="none"/>
          <w:u w:val="single"/>
        </w:rPr>
        <w:t xml:space="preserve">            </w:t>
      </w:r>
      <w:r>
        <w:rPr>
          <w:rFonts w:hint="eastAsia" w:ascii="新宋体" w:hAnsi="新宋体" w:eastAsia="新宋体" w:cs="新宋体"/>
          <w:color w:val="auto"/>
          <w:sz w:val="22"/>
          <w:szCs w:val="22"/>
          <w:highlight w:val="none"/>
        </w:rPr>
        <w:t>授权</w:t>
      </w:r>
      <w:r>
        <w:rPr>
          <w:rFonts w:hint="eastAsia" w:ascii="新宋体" w:hAnsi="新宋体" w:eastAsia="新宋体" w:cs="新宋体"/>
          <w:color w:val="auto"/>
          <w:sz w:val="22"/>
          <w:szCs w:val="22"/>
          <w:highlight w:val="none"/>
          <w:u w:val="single"/>
        </w:rPr>
        <w:t xml:space="preserve">           </w:t>
      </w:r>
      <w:r>
        <w:rPr>
          <w:rFonts w:hint="eastAsia" w:ascii="新宋体" w:hAnsi="新宋体" w:eastAsia="新宋体" w:cs="新宋体"/>
          <w:color w:val="auto"/>
          <w:sz w:val="22"/>
          <w:szCs w:val="22"/>
          <w:highlight w:val="none"/>
        </w:rPr>
        <w:t>（全权代表姓名）为全权代表，参加贵处组织的</w:t>
      </w:r>
      <w:r>
        <w:rPr>
          <w:rFonts w:hint="eastAsia" w:ascii="新宋体" w:hAnsi="新宋体" w:eastAsia="新宋体" w:cs="新宋体"/>
          <w:color w:val="auto"/>
          <w:sz w:val="22"/>
          <w:szCs w:val="22"/>
          <w:highlight w:val="none"/>
          <w:u w:val="single"/>
        </w:rPr>
        <w:t xml:space="preserve">               </w:t>
      </w:r>
      <w:r>
        <w:rPr>
          <w:rFonts w:hint="eastAsia" w:ascii="新宋体" w:hAnsi="新宋体" w:eastAsia="新宋体" w:cs="新宋体"/>
          <w:color w:val="auto"/>
          <w:sz w:val="22"/>
          <w:szCs w:val="22"/>
          <w:highlight w:val="none"/>
        </w:rPr>
        <w:t>（采购项目名称、编号）的采购活动，全权代表我方处理采购活动中的一切事宜。</w:t>
      </w:r>
    </w:p>
    <w:p>
      <w:pPr>
        <w:spacing w:line="460" w:lineRule="exact"/>
        <w:ind w:firstLine="2955"/>
        <w:rPr>
          <w:rFonts w:ascii="新宋体" w:hAnsi="新宋体" w:eastAsia="新宋体" w:cs="新宋体"/>
          <w:color w:val="auto"/>
          <w:sz w:val="22"/>
          <w:szCs w:val="22"/>
          <w:highlight w:val="none"/>
        </w:rPr>
      </w:pPr>
    </w:p>
    <w:p>
      <w:pPr>
        <w:spacing w:line="460" w:lineRule="exact"/>
        <w:ind w:firstLine="2955"/>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 xml:space="preserve">         </w:t>
      </w:r>
    </w:p>
    <w:p>
      <w:pPr>
        <w:spacing w:line="460" w:lineRule="exact"/>
        <w:ind w:firstLine="3971" w:firstLineChars="1805"/>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法定代表人 (签字或盖章)：</w:t>
      </w:r>
    </w:p>
    <w:p>
      <w:pPr>
        <w:spacing w:line="460" w:lineRule="exact"/>
        <w:ind w:firstLine="2955"/>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 xml:space="preserve">         </w:t>
      </w:r>
      <w:r>
        <w:rPr>
          <w:rFonts w:hint="eastAsia" w:ascii="新宋体" w:hAnsi="新宋体" w:eastAsia="新宋体" w:cs="新宋体"/>
          <w:color w:val="auto"/>
          <w:sz w:val="22"/>
          <w:szCs w:val="22"/>
          <w:highlight w:val="none"/>
          <w:lang w:eastAsia="zh-CN"/>
        </w:rPr>
        <w:t>投标供应商</w:t>
      </w:r>
      <w:r>
        <w:rPr>
          <w:rFonts w:hint="eastAsia" w:ascii="新宋体" w:hAnsi="新宋体" w:eastAsia="新宋体" w:cs="新宋体"/>
          <w:color w:val="auto"/>
          <w:sz w:val="22"/>
          <w:szCs w:val="22"/>
          <w:highlight w:val="none"/>
        </w:rPr>
        <w:t>全称（公章）：</w:t>
      </w:r>
    </w:p>
    <w:p>
      <w:pPr>
        <w:spacing w:line="460" w:lineRule="exact"/>
        <w:ind w:firstLine="2955"/>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 xml:space="preserve">         日期：     年    月   日</w:t>
      </w:r>
    </w:p>
    <w:p>
      <w:pPr>
        <w:spacing w:line="460" w:lineRule="exact"/>
        <w:rPr>
          <w:rFonts w:ascii="新宋体" w:hAnsi="新宋体" w:eastAsia="新宋体" w:cs="新宋体"/>
          <w:color w:val="auto"/>
          <w:sz w:val="22"/>
          <w:szCs w:val="22"/>
          <w:highlight w:val="none"/>
        </w:rPr>
      </w:pPr>
    </w:p>
    <w:p>
      <w:pPr>
        <w:spacing w:line="460" w:lineRule="exact"/>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附：</w:t>
      </w:r>
    </w:p>
    <w:p>
      <w:pPr>
        <w:spacing w:line="460" w:lineRule="exact"/>
        <w:ind w:firstLine="220" w:firstLineChars="100"/>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授权代表姓名：</w:t>
      </w:r>
    </w:p>
    <w:p>
      <w:pPr>
        <w:spacing w:line="460" w:lineRule="exact"/>
        <w:ind w:firstLine="220" w:firstLineChars="100"/>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职务：</w:t>
      </w:r>
    </w:p>
    <w:p>
      <w:pPr>
        <w:spacing w:line="460" w:lineRule="exact"/>
        <w:ind w:firstLine="220" w:firstLineChars="100"/>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详细通讯地址：</w:t>
      </w:r>
    </w:p>
    <w:p>
      <w:pPr>
        <w:spacing w:line="460" w:lineRule="exact"/>
        <w:ind w:firstLine="220" w:firstLineChars="100"/>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电话：</w:t>
      </w:r>
    </w:p>
    <w:p>
      <w:pPr>
        <w:spacing w:line="460" w:lineRule="exact"/>
        <w:ind w:firstLine="220" w:firstLineChars="100"/>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传真：</w:t>
      </w:r>
    </w:p>
    <w:p>
      <w:pPr>
        <w:spacing w:line="460" w:lineRule="exact"/>
        <w:ind w:firstLine="220" w:firstLineChars="100"/>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邮政编码:</w:t>
      </w:r>
    </w:p>
    <w:tbl>
      <w:tblPr>
        <w:tblStyle w:val="21"/>
        <w:tblW w:w="0" w:type="auto"/>
        <w:tblInd w:w="42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6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7" w:hRule="atLeast"/>
        </w:trPr>
        <w:tc>
          <w:tcPr>
            <w:tcW w:w="4864" w:type="dxa"/>
            <w:noWrap w:val="0"/>
            <w:vAlign w:val="center"/>
          </w:tcPr>
          <w:p>
            <w:pPr>
              <w:spacing w:line="380" w:lineRule="exact"/>
              <w:jc w:val="center"/>
              <w:rPr>
                <w:rFonts w:ascii="新宋体" w:hAnsi="新宋体" w:eastAsia="新宋体" w:cs="新宋体"/>
                <w:b/>
                <w:color w:val="auto"/>
                <w:sz w:val="28"/>
                <w:szCs w:val="28"/>
                <w:highlight w:val="none"/>
              </w:rPr>
            </w:pPr>
            <w:r>
              <w:rPr>
                <w:rFonts w:hint="eastAsia" w:ascii="新宋体" w:hAnsi="新宋体" w:eastAsia="新宋体" w:cs="新宋体"/>
                <w:b/>
                <w:color w:val="auto"/>
                <w:sz w:val="28"/>
                <w:szCs w:val="28"/>
                <w:highlight w:val="none"/>
                <w:lang w:eastAsia="zh-CN"/>
              </w:rPr>
              <w:t>投标供应商</w:t>
            </w:r>
            <w:r>
              <w:rPr>
                <w:rFonts w:hint="eastAsia" w:ascii="新宋体" w:hAnsi="新宋体" w:eastAsia="新宋体" w:cs="新宋体"/>
                <w:b/>
                <w:color w:val="auto"/>
                <w:sz w:val="28"/>
                <w:szCs w:val="28"/>
                <w:highlight w:val="none"/>
              </w:rPr>
              <w:t>代表身份证复印件</w:t>
            </w:r>
          </w:p>
          <w:p>
            <w:pPr>
              <w:spacing w:line="380" w:lineRule="exact"/>
              <w:jc w:val="center"/>
              <w:rPr>
                <w:rFonts w:ascii="新宋体" w:hAnsi="新宋体" w:eastAsia="新宋体" w:cs="新宋体"/>
                <w:b/>
                <w:bCs/>
                <w:color w:val="auto"/>
                <w:sz w:val="28"/>
                <w:highlight w:val="none"/>
              </w:rPr>
            </w:pPr>
          </w:p>
        </w:tc>
      </w:tr>
    </w:tbl>
    <w:p>
      <w:pPr>
        <w:pStyle w:val="4"/>
        <w:jc w:val="left"/>
        <w:rPr>
          <w:rFonts w:ascii="新宋体" w:hAnsi="新宋体" w:eastAsia="新宋体" w:cs="新宋体"/>
          <w:b w:val="0"/>
          <w:color w:val="auto"/>
          <w:szCs w:val="21"/>
          <w:highlight w:val="none"/>
        </w:rPr>
      </w:pPr>
      <w:r>
        <w:rPr>
          <w:rFonts w:hint="eastAsia" w:ascii="新宋体" w:hAnsi="新宋体" w:eastAsia="新宋体" w:cs="新宋体"/>
          <w:color w:val="auto"/>
          <w:sz w:val="22"/>
          <w:szCs w:val="22"/>
          <w:highlight w:val="none"/>
        </w:rPr>
        <w:br w:type="page"/>
      </w:r>
    </w:p>
    <w:p>
      <w:pPr>
        <w:pStyle w:val="4"/>
        <w:rPr>
          <w:rFonts w:hint="eastAsia" w:ascii="宋体" w:hAnsi="宋体" w:eastAsia="宋体" w:cs="宋体"/>
          <w:color w:val="auto"/>
          <w:kern w:val="0"/>
          <w:sz w:val="28"/>
          <w:szCs w:val="28"/>
          <w:highlight w:val="none"/>
        </w:rPr>
      </w:pPr>
      <w:bookmarkStart w:id="101" w:name="_Toc25466"/>
      <w:bookmarkStart w:id="102" w:name="_Toc5222"/>
      <w:bookmarkStart w:id="103" w:name="_Toc9801"/>
    </w:p>
    <w:p>
      <w:pPr>
        <w:pStyle w:val="4"/>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资格条件承诺函</w:t>
      </w:r>
      <w:bookmarkEnd w:id="101"/>
      <w:bookmarkEnd w:id="102"/>
      <w:bookmarkEnd w:id="103"/>
    </w:p>
    <w:p>
      <w:pPr>
        <w:spacing w:line="440" w:lineRule="exact"/>
        <w:ind w:right="-153" w:rightChars="-73"/>
        <w:rPr>
          <w:rFonts w:hint="eastAsia" w:ascii="宋体" w:hAnsi="宋体" w:cs="宋体"/>
          <w:color w:val="auto"/>
          <w:sz w:val="22"/>
          <w:szCs w:val="22"/>
          <w:highlight w:val="none"/>
        </w:rPr>
      </w:pPr>
    </w:p>
    <w:p>
      <w:pPr>
        <w:spacing w:line="420" w:lineRule="exact"/>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eastAsia="zh-CN"/>
        </w:rPr>
        <w:t>温州市康居物业管理有限公司</w:t>
      </w:r>
    </w:p>
    <w:p>
      <w:pPr>
        <w:spacing w:line="42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t>温州市智信招标代理有限公司：</w:t>
      </w:r>
    </w:p>
    <w:p>
      <w:pPr>
        <w:shd w:val="clear" w:color="auto" w:fill="FFFFFF"/>
        <w:snapToGrid w:val="0"/>
        <w:spacing w:line="440" w:lineRule="exact"/>
        <w:rPr>
          <w:rFonts w:hint="eastAsia" w:ascii="宋体" w:hAnsi="宋体" w:cs="宋体"/>
          <w:color w:val="auto"/>
          <w:sz w:val="22"/>
          <w:szCs w:val="22"/>
          <w:highlight w:val="none"/>
        </w:rPr>
      </w:pPr>
    </w:p>
    <w:p>
      <w:pPr>
        <w:widowControl/>
        <w:spacing w:line="440" w:lineRule="exact"/>
        <w:ind w:firstLine="440" w:firstLineChars="200"/>
        <w:rPr>
          <w:rFonts w:hint="eastAsia" w:ascii="宋体" w:hAnsi="宋体" w:cs="宋体"/>
          <w:color w:val="auto"/>
          <w:sz w:val="22"/>
          <w:szCs w:val="22"/>
          <w:highlight w:val="none"/>
        </w:rPr>
      </w:pPr>
      <w:r>
        <w:rPr>
          <w:rFonts w:hint="eastAsia" w:ascii="宋体" w:hAnsi="宋体" w:cs="宋体"/>
          <w:color w:val="auto"/>
          <w:sz w:val="22"/>
          <w:szCs w:val="22"/>
          <w:highlight w:val="none"/>
        </w:rPr>
        <w:t>我方参与</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rPr>
        <w:t>（采购项目名称、编号）投标响应，现郑重承诺：</w:t>
      </w:r>
    </w:p>
    <w:p>
      <w:pPr>
        <w:widowControl/>
        <w:spacing w:line="440" w:lineRule="exact"/>
        <w:ind w:firstLine="440" w:firstLineChars="200"/>
        <w:rPr>
          <w:rFonts w:hint="eastAsia" w:ascii="宋体" w:hAnsi="宋体" w:cs="宋体"/>
          <w:color w:val="auto"/>
          <w:sz w:val="22"/>
          <w:szCs w:val="22"/>
          <w:highlight w:val="none"/>
        </w:rPr>
      </w:pPr>
      <w:r>
        <w:rPr>
          <w:rFonts w:hint="eastAsia" w:ascii="宋体" w:hAnsi="宋体" w:cs="宋体"/>
          <w:color w:val="auto"/>
          <w:sz w:val="22"/>
          <w:szCs w:val="22"/>
          <w:highlight w:val="none"/>
        </w:rPr>
        <w:t>1.我方符合</w:t>
      </w:r>
      <w:r>
        <w:rPr>
          <w:rFonts w:hint="eastAsia" w:ascii="宋体" w:hAnsi="宋体" w:cs="宋体"/>
          <w:color w:val="auto"/>
          <w:kern w:val="0"/>
          <w:sz w:val="22"/>
          <w:szCs w:val="22"/>
          <w:highlight w:val="none"/>
        </w:rPr>
        <w:t>《温州市市属国有企业采购管理办法（试行）》第十五条</w:t>
      </w:r>
      <w:r>
        <w:rPr>
          <w:rFonts w:hint="eastAsia" w:ascii="宋体" w:hAnsi="宋体" w:cs="宋体"/>
          <w:color w:val="auto"/>
          <w:sz w:val="22"/>
          <w:szCs w:val="22"/>
          <w:highlight w:val="none"/>
        </w:rPr>
        <w:t>规定的资格条件，即</w:t>
      </w:r>
    </w:p>
    <w:p>
      <w:pPr>
        <w:widowControl/>
        <w:snapToGrid w:val="0"/>
        <w:spacing w:line="440" w:lineRule="exact"/>
        <w:ind w:left="420" w:leftChars="200"/>
        <w:jc w:val="left"/>
        <w:rPr>
          <w:rFonts w:hint="eastAsia" w:ascii="宋体" w:hAnsi="宋体" w:cs="宋体"/>
          <w:color w:val="auto"/>
          <w:kern w:val="0"/>
          <w:sz w:val="22"/>
          <w:szCs w:val="22"/>
          <w:highlight w:val="none"/>
        </w:rPr>
      </w:pPr>
      <w:r>
        <w:rPr>
          <w:rFonts w:hint="eastAsia" w:ascii="宋体" w:hAnsi="宋体" w:cs="宋体"/>
          <w:color w:val="auto"/>
          <w:kern w:val="0"/>
          <w:sz w:val="22"/>
          <w:szCs w:val="22"/>
          <w:highlight w:val="none"/>
        </w:rPr>
        <w:t>（1）我方具有独立承担民事责任的能力；</w:t>
      </w:r>
    </w:p>
    <w:p>
      <w:pPr>
        <w:widowControl/>
        <w:snapToGrid w:val="0"/>
        <w:spacing w:line="440" w:lineRule="exact"/>
        <w:ind w:left="420" w:leftChars="200"/>
        <w:jc w:val="left"/>
        <w:rPr>
          <w:rFonts w:hint="eastAsia" w:ascii="宋体" w:hAnsi="宋体" w:cs="宋体"/>
          <w:color w:val="auto"/>
          <w:kern w:val="0"/>
          <w:sz w:val="22"/>
          <w:szCs w:val="22"/>
          <w:highlight w:val="none"/>
        </w:rPr>
      </w:pPr>
      <w:r>
        <w:rPr>
          <w:rFonts w:hint="eastAsia" w:ascii="宋体" w:hAnsi="宋体" w:cs="宋体"/>
          <w:color w:val="auto"/>
          <w:kern w:val="0"/>
          <w:sz w:val="22"/>
          <w:szCs w:val="22"/>
          <w:highlight w:val="none"/>
        </w:rPr>
        <w:t>（2）我方具有良好的商业信誉和健全的财务会计制度；</w:t>
      </w:r>
    </w:p>
    <w:p>
      <w:pPr>
        <w:widowControl/>
        <w:snapToGrid w:val="0"/>
        <w:spacing w:line="440" w:lineRule="exact"/>
        <w:ind w:left="420" w:leftChars="200"/>
        <w:jc w:val="left"/>
        <w:rPr>
          <w:rFonts w:hint="eastAsia" w:ascii="宋体" w:hAnsi="宋体" w:cs="宋体"/>
          <w:color w:val="auto"/>
          <w:kern w:val="0"/>
          <w:sz w:val="22"/>
          <w:szCs w:val="22"/>
          <w:highlight w:val="none"/>
        </w:rPr>
      </w:pPr>
      <w:r>
        <w:rPr>
          <w:rFonts w:hint="eastAsia" w:ascii="宋体" w:hAnsi="宋体" w:cs="宋体"/>
          <w:color w:val="auto"/>
          <w:kern w:val="0"/>
          <w:sz w:val="22"/>
          <w:szCs w:val="22"/>
          <w:highlight w:val="none"/>
        </w:rPr>
        <w:t>（3）我方具有履行合同所必需的设备和专业技术、售后保障等能力；</w:t>
      </w:r>
    </w:p>
    <w:p>
      <w:pPr>
        <w:widowControl/>
        <w:snapToGrid w:val="0"/>
        <w:spacing w:line="440" w:lineRule="exact"/>
        <w:ind w:left="420" w:leftChars="200"/>
        <w:jc w:val="left"/>
        <w:rPr>
          <w:rFonts w:hint="eastAsia" w:ascii="宋体" w:hAnsi="宋体" w:cs="宋体"/>
          <w:color w:val="auto"/>
          <w:kern w:val="0"/>
          <w:sz w:val="22"/>
          <w:szCs w:val="22"/>
          <w:highlight w:val="none"/>
        </w:rPr>
      </w:pPr>
      <w:r>
        <w:rPr>
          <w:rFonts w:hint="eastAsia" w:ascii="宋体" w:hAnsi="宋体" w:cs="宋体"/>
          <w:color w:val="auto"/>
          <w:kern w:val="0"/>
          <w:sz w:val="22"/>
          <w:szCs w:val="22"/>
          <w:highlight w:val="none"/>
        </w:rPr>
        <w:t>（4）我方有依法缴纳税收和社会保障资金的良好记录；</w:t>
      </w:r>
    </w:p>
    <w:p>
      <w:pPr>
        <w:widowControl/>
        <w:snapToGrid w:val="0"/>
        <w:spacing w:line="440" w:lineRule="exact"/>
        <w:ind w:left="970" w:leftChars="200" w:hanging="550" w:hangingChars="250"/>
        <w:jc w:val="left"/>
        <w:rPr>
          <w:rFonts w:hint="eastAsia" w:ascii="宋体" w:hAnsi="宋体" w:cs="宋体"/>
          <w:color w:val="auto"/>
          <w:kern w:val="0"/>
          <w:sz w:val="22"/>
          <w:szCs w:val="22"/>
          <w:highlight w:val="none"/>
        </w:rPr>
      </w:pPr>
      <w:r>
        <w:rPr>
          <w:rFonts w:hint="eastAsia" w:ascii="宋体" w:hAnsi="宋体" w:cs="宋体"/>
          <w:color w:val="auto"/>
          <w:kern w:val="0"/>
          <w:sz w:val="22"/>
          <w:szCs w:val="22"/>
          <w:highlight w:val="none"/>
        </w:rPr>
        <w:t>（5）我方参加本次采购活动前3年内在经营活动中没有重大违法记录、严重失信行为和行贿记录。</w:t>
      </w:r>
    </w:p>
    <w:p>
      <w:pPr>
        <w:widowControl/>
        <w:snapToGrid w:val="0"/>
        <w:spacing w:line="440" w:lineRule="exact"/>
        <w:ind w:left="420" w:leftChars="200"/>
        <w:jc w:val="left"/>
        <w:rPr>
          <w:rFonts w:hint="eastAsia" w:ascii="宋体" w:hAnsi="宋体" w:cs="宋体"/>
          <w:color w:val="auto"/>
          <w:kern w:val="0"/>
          <w:sz w:val="22"/>
          <w:szCs w:val="22"/>
          <w:highlight w:val="none"/>
        </w:rPr>
      </w:pPr>
      <w:r>
        <w:rPr>
          <w:rFonts w:hint="eastAsia" w:ascii="宋体" w:hAnsi="宋体" w:cs="宋体"/>
          <w:color w:val="auto"/>
          <w:kern w:val="0"/>
          <w:sz w:val="22"/>
          <w:szCs w:val="22"/>
          <w:highlight w:val="none"/>
          <w:lang w:eastAsia="zh-CN"/>
        </w:rPr>
        <w:t>（</w:t>
      </w:r>
      <w:r>
        <w:rPr>
          <w:rFonts w:hint="eastAsia" w:ascii="宋体" w:hAnsi="宋体" w:cs="宋体"/>
          <w:color w:val="auto"/>
          <w:kern w:val="0"/>
          <w:sz w:val="22"/>
          <w:szCs w:val="22"/>
          <w:highlight w:val="none"/>
          <w:lang w:val="en-US" w:eastAsia="zh-CN"/>
        </w:rPr>
        <w:t>6</w:t>
      </w:r>
      <w:r>
        <w:rPr>
          <w:rFonts w:hint="eastAsia" w:ascii="宋体" w:hAnsi="宋体" w:cs="宋体"/>
          <w:color w:val="auto"/>
          <w:kern w:val="0"/>
          <w:sz w:val="22"/>
          <w:szCs w:val="22"/>
          <w:highlight w:val="none"/>
          <w:lang w:eastAsia="zh-CN"/>
        </w:rPr>
        <w:t>）</w:t>
      </w:r>
      <w:r>
        <w:rPr>
          <w:rFonts w:hint="eastAsia" w:ascii="宋体" w:hAnsi="宋体" w:cs="宋体"/>
          <w:color w:val="auto"/>
          <w:kern w:val="0"/>
          <w:sz w:val="22"/>
          <w:szCs w:val="22"/>
          <w:highlight w:val="none"/>
        </w:rPr>
        <w:t>（公司名）法定代表人、控股股东、实际控制人与***公司高管及使用需求部门、采购部门关键岗位人员不存在夫妻、直系血亲、三代以内旁系血亲或者近姻亲关系。如有隐瞒，我公司愿意承担一切法律责任。</w:t>
      </w:r>
    </w:p>
    <w:p>
      <w:pPr>
        <w:widowControl/>
        <w:snapToGrid w:val="0"/>
        <w:spacing w:line="440" w:lineRule="exact"/>
        <w:ind w:firstLine="440" w:firstLineChars="200"/>
        <w:jc w:val="left"/>
        <w:rPr>
          <w:rFonts w:hint="eastAsia" w:ascii="宋体" w:hAnsi="宋体" w:cs="宋体"/>
          <w:color w:val="auto"/>
          <w:kern w:val="0"/>
          <w:sz w:val="22"/>
          <w:szCs w:val="22"/>
          <w:highlight w:val="none"/>
        </w:rPr>
      </w:pPr>
      <w:r>
        <w:rPr>
          <w:rFonts w:hint="eastAsia" w:ascii="宋体" w:hAnsi="宋体" w:cs="宋体"/>
          <w:color w:val="auto"/>
          <w:kern w:val="0"/>
          <w:sz w:val="22"/>
          <w:szCs w:val="22"/>
          <w:highlight w:val="none"/>
        </w:rPr>
        <w:t>2.到本项目投标截止时间为止，我方未被“信用中国（</w:t>
      </w:r>
      <w:r>
        <w:rPr>
          <w:rFonts w:hint="eastAsia" w:ascii="宋体" w:hAnsi="宋体" w:cs="宋体"/>
          <w:color w:val="auto"/>
          <w:kern w:val="0"/>
          <w:sz w:val="22"/>
          <w:szCs w:val="22"/>
          <w:highlight w:val="none"/>
        </w:rPr>
        <w:fldChar w:fldCharType="begin"/>
      </w:r>
      <w:r>
        <w:rPr>
          <w:rFonts w:hint="eastAsia" w:ascii="宋体" w:hAnsi="宋体" w:cs="宋体"/>
          <w:color w:val="auto"/>
          <w:kern w:val="0"/>
          <w:sz w:val="22"/>
          <w:szCs w:val="22"/>
          <w:highlight w:val="none"/>
        </w:rPr>
        <w:instrText xml:space="preserve"> HYPERLINK "http://www.creditchina.gov.cn）、" </w:instrText>
      </w:r>
      <w:r>
        <w:rPr>
          <w:rFonts w:hint="eastAsia" w:ascii="宋体" w:hAnsi="宋体" w:cs="宋体"/>
          <w:color w:val="auto"/>
          <w:kern w:val="0"/>
          <w:sz w:val="22"/>
          <w:szCs w:val="22"/>
          <w:highlight w:val="none"/>
        </w:rPr>
        <w:fldChar w:fldCharType="separate"/>
      </w:r>
      <w:r>
        <w:rPr>
          <w:rStyle w:val="25"/>
          <w:rFonts w:hint="eastAsia" w:ascii="宋体" w:hAnsi="宋体" w:cs="宋体"/>
          <w:color w:val="auto"/>
          <w:kern w:val="0"/>
          <w:sz w:val="22"/>
          <w:szCs w:val="22"/>
          <w:highlight w:val="none"/>
        </w:rPr>
        <w:t>www.creditchina.gov.cn）、</w:t>
      </w:r>
      <w:r>
        <w:rPr>
          <w:rFonts w:hint="eastAsia" w:ascii="宋体" w:hAnsi="宋体" w:cs="宋体"/>
          <w:color w:val="auto"/>
          <w:kern w:val="0"/>
          <w:sz w:val="22"/>
          <w:szCs w:val="22"/>
          <w:highlight w:val="none"/>
        </w:rPr>
        <w:fldChar w:fldCharType="end"/>
      </w:r>
      <w:r>
        <w:rPr>
          <w:rFonts w:hint="eastAsia" w:ascii="宋体" w:hAnsi="宋体" w:cs="宋体"/>
          <w:color w:val="auto"/>
          <w:kern w:val="0"/>
          <w:sz w:val="22"/>
          <w:szCs w:val="22"/>
          <w:highlight w:val="none"/>
        </w:rPr>
        <w:t xml:space="preserve"> 中国政府采购网（www.ccgp.gov.cn）列入失信被执行人名单、重大税收违法案件当事人名单、政府采购严重违法失信行为记录名单。</w:t>
      </w:r>
    </w:p>
    <w:p>
      <w:pPr>
        <w:widowControl/>
        <w:snapToGrid w:val="0"/>
        <w:spacing w:line="440" w:lineRule="exact"/>
        <w:ind w:firstLine="440" w:firstLineChars="200"/>
        <w:jc w:val="left"/>
        <w:rPr>
          <w:rFonts w:hint="eastAsia" w:ascii="宋体" w:hAnsi="宋体" w:cs="宋体"/>
          <w:color w:val="auto"/>
          <w:kern w:val="0"/>
          <w:sz w:val="22"/>
          <w:szCs w:val="22"/>
          <w:highlight w:val="none"/>
        </w:rPr>
      </w:pPr>
    </w:p>
    <w:p>
      <w:pPr>
        <w:widowControl/>
        <w:snapToGrid w:val="0"/>
        <w:spacing w:line="440" w:lineRule="exact"/>
        <w:ind w:left="210" w:leftChars="100"/>
        <w:jc w:val="left"/>
        <w:rPr>
          <w:rFonts w:hint="eastAsia" w:ascii="宋体" w:hAnsi="宋体" w:cs="宋体"/>
          <w:color w:val="auto"/>
          <w:kern w:val="0"/>
          <w:sz w:val="22"/>
          <w:szCs w:val="22"/>
          <w:highlight w:val="none"/>
        </w:rPr>
      </w:pPr>
      <w:r>
        <w:rPr>
          <w:rFonts w:hint="eastAsia" w:ascii="宋体" w:hAnsi="宋体" w:cs="宋体"/>
          <w:color w:val="auto"/>
          <w:kern w:val="0"/>
          <w:sz w:val="22"/>
          <w:szCs w:val="22"/>
          <w:highlight w:val="none"/>
        </w:rPr>
        <w:t>以上承诺如有虚假，</w:t>
      </w:r>
      <w:r>
        <w:rPr>
          <w:rFonts w:hint="eastAsia" w:ascii="宋体" w:hAnsi="宋体" w:cs="宋体"/>
          <w:color w:val="auto"/>
          <w:sz w:val="22"/>
          <w:szCs w:val="22"/>
          <w:highlight w:val="none"/>
        </w:rPr>
        <w:t>愿接受取消</w:t>
      </w:r>
      <w:r>
        <w:rPr>
          <w:rFonts w:hint="eastAsia" w:ascii="宋体" w:hAnsi="宋体" w:cs="宋体"/>
          <w:color w:val="auto"/>
          <w:kern w:val="0"/>
          <w:sz w:val="22"/>
          <w:szCs w:val="22"/>
          <w:highlight w:val="none"/>
        </w:rPr>
        <w:t>我方任何资格（投标/中标/签订合同）</w:t>
      </w:r>
      <w:r>
        <w:rPr>
          <w:rFonts w:hint="eastAsia" w:ascii="宋体" w:hAnsi="宋体" w:cs="宋体"/>
          <w:color w:val="auto"/>
          <w:sz w:val="22"/>
          <w:szCs w:val="22"/>
          <w:highlight w:val="none"/>
        </w:rPr>
        <w:t>及其他任何形式的处理。</w:t>
      </w:r>
    </w:p>
    <w:p>
      <w:pPr>
        <w:pStyle w:val="14"/>
        <w:spacing w:line="600" w:lineRule="exact"/>
        <w:ind w:firstLine="4840" w:firstLineChars="2200"/>
        <w:rPr>
          <w:rFonts w:hint="eastAsia" w:ascii="宋体" w:hAnsi="宋体" w:eastAsia="宋体" w:cs="宋体"/>
          <w:color w:val="auto"/>
          <w:sz w:val="22"/>
          <w:szCs w:val="22"/>
          <w:highlight w:val="none"/>
        </w:rPr>
      </w:pPr>
    </w:p>
    <w:p>
      <w:pPr>
        <w:spacing w:line="400" w:lineRule="exact"/>
        <w:rPr>
          <w:rFonts w:ascii="新宋体" w:hAnsi="新宋体" w:eastAsia="新宋体" w:cs="新宋体"/>
          <w:color w:val="auto"/>
          <w:sz w:val="22"/>
          <w:szCs w:val="22"/>
          <w:highlight w:val="none"/>
        </w:rPr>
      </w:pPr>
    </w:p>
    <w:p>
      <w:pPr>
        <w:tabs>
          <w:tab w:val="left" w:pos="840"/>
        </w:tabs>
        <w:adjustRightInd w:val="0"/>
        <w:snapToGrid w:val="0"/>
        <w:spacing w:line="360" w:lineRule="auto"/>
        <w:ind w:left="420" w:leftChars="200" w:firstLine="330" w:firstLineChars="150"/>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投标人全称（盖章）：</w:t>
      </w:r>
    </w:p>
    <w:p>
      <w:pPr>
        <w:tabs>
          <w:tab w:val="left" w:pos="840"/>
        </w:tabs>
        <w:adjustRightInd w:val="0"/>
        <w:snapToGrid w:val="0"/>
        <w:spacing w:line="360" w:lineRule="auto"/>
        <w:ind w:left="420" w:leftChars="200" w:firstLine="330" w:firstLineChars="150"/>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法定代表人或授权代表（签字或盖章）：</w:t>
      </w:r>
    </w:p>
    <w:p>
      <w:pPr>
        <w:spacing w:line="400" w:lineRule="exact"/>
        <w:ind w:firstLine="770" w:firstLineChars="350"/>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日          期：  年  月  日</w:t>
      </w:r>
    </w:p>
    <w:p>
      <w:pPr>
        <w:spacing w:line="380" w:lineRule="exact"/>
        <w:rPr>
          <w:rFonts w:hint="eastAsia" w:ascii="宋体" w:hAnsi="宋体" w:cs="宋体"/>
          <w:bCs/>
          <w:color w:val="auto"/>
          <w:sz w:val="22"/>
          <w:szCs w:val="22"/>
          <w:highlight w:val="none"/>
        </w:rPr>
      </w:pPr>
    </w:p>
    <w:p>
      <w:pPr>
        <w:spacing w:line="380" w:lineRule="exact"/>
        <w:ind w:left="-358" w:leftChars="-171" w:hanging="1"/>
        <w:jc w:val="center"/>
        <w:rPr>
          <w:rFonts w:hint="eastAsia" w:ascii="宋体" w:hAnsi="宋体" w:cs="宋体"/>
          <w:bCs/>
          <w:color w:val="auto"/>
          <w:sz w:val="22"/>
          <w:szCs w:val="22"/>
          <w:highlight w:val="none"/>
        </w:rPr>
      </w:pPr>
    </w:p>
    <w:p>
      <w:pPr>
        <w:spacing w:line="380" w:lineRule="exact"/>
        <w:ind w:left="-359" w:leftChars="-171" w:firstLine="440" w:firstLineChars="200"/>
        <w:rPr>
          <w:rFonts w:hint="eastAsia" w:ascii="宋体" w:hAnsi="宋体" w:cs="宋体"/>
          <w:color w:val="auto"/>
          <w:sz w:val="22"/>
          <w:szCs w:val="22"/>
          <w:highlight w:val="none"/>
          <w:u w:val="single"/>
        </w:rPr>
      </w:pPr>
      <w:r>
        <w:rPr>
          <w:rFonts w:hint="eastAsia" w:ascii="宋体" w:hAnsi="宋体" w:cs="宋体"/>
          <w:color w:val="auto"/>
          <w:sz w:val="22"/>
          <w:szCs w:val="22"/>
          <w:highlight w:val="none"/>
        </w:rPr>
        <w:t>注：</w:t>
      </w:r>
      <w:r>
        <w:rPr>
          <w:rFonts w:hint="eastAsia" w:ascii="宋体" w:hAnsi="宋体" w:cs="宋体"/>
          <w:color w:val="auto"/>
          <w:sz w:val="22"/>
          <w:szCs w:val="22"/>
          <w:highlight w:val="none"/>
          <w:u w:val="single"/>
        </w:rPr>
        <w:t>▲不提交本承诺书按无效标处理。</w:t>
      </w:r>
    </w:p>
    <w:p>
      <w:pPr>
        <w:widowControl/>
        <w:adjustRightInd w:val="0"/>
        <w:snapToGrid w:val="0"/>
        <w:spacing w:line="360" w:lineRule="auto"/>
        <w:rPr>
          <w:rFonts w:hint="eastAsia" w:ascii="宋体" w:hAnsi="宋体" w:cs="宋体"/>
          <w:b/>
          <w:bCs/>
          <w:color w:val="auto"/>
          <w:sz w:val="22"/>
          <w:szCs w:val="22"/>
          <w:highlight w:val="none"/>
        </w:rPr>
      </w:pPr>
    </w:p>
    <w:p>
      <w:pPr>
        <w:widowControl/>
        <w:adjustRightInd w:val="0"/>
        <w:snapToGrid w:val="0"/>
        <w:spacing w:line="360" w:lineRule="auto"/>
        <w:rPr>
          <w:rFonts w:hint="eastAsia" w:ascii="宋体" w:hAnsi="宋体" w:cs="宋体"/>
          <w:b/>
          <w:bCs/>
          <w:color w:val="auto"/>
          <w:sz w:val="22"/>
          <w:szCs w:val="22"/>
          <w:highlight w:val="none"/>
        </w:rPr>
      </w:pPr>
    </w:p>
    <w:p>
      <w:pPr>
        <w:widowControl/>
        <w:adjustRightInd w:val="0"/>
        <w:snapToGrid w:val="0"/>
        <w:spacing w:line="360" w:lineRule="auto"/>
        <w:rPr>
          <w:rFonts w:hint="eastAsia" w:ascii="宋体" w:hAnsi="宋体" w:cs="宋体"/>
          <w:b/>
          <w:bCs/>
          <w:color w:val="auto"/>
          <w:sz w:val="22"/>
          <w:szCs w:val="22"/>
          <w:highlight w:val="none"/>
        </w:rPr>
      </w:pPr>
    </w:p>
    <w:p>
      <w:pPr>
        <w:widowControl/>
        <w:adjustRightInd w:val="0"/>
        <w:snapToGrid w:val="0"/>
        <w:spacing w:line="360" w:lineRule="auto"/>
        <w:rPr>
          <w:rFonts w:hint="eastAsia" w:ascii="宋体" w:hAnsi="宋体" w:cs="宋体"/>
          <w:b/>
          <w:bCs/>
          <w:color w:val="auto"/>
          <w:sz w:val="22"/>
          <w:szCs w:val="22"/>
          <w:highlight w:val="none"/>
        </w:rPr>
      </w:pPr>
    </w:p>
    <w:p>
      <w:pPr>
        <w:widowControl/>
        <w:adjustRightInd w:val="0"/>
        <w:snapToGrid w:val="0"/>
        <w:spacing w:line="360" w:lineRule="auto"/>
        <w:rPr>
          <w:rFonts w:hint="eastAsia" w:ascii="宋体" w:hAnsi="宋体" w:cs="宋体"/>
          <w:b/>
          <w:bCs/>
          <w:color w:val="auto"/>
          <w:sz w:val="22"/>
          <w:szCs w:val="22"/>
          <w:highlight w:val="none"/>
        </w:rPr>
      </w:pPr>
    </w:p>
    <w:p>
      <w:pPr>
        <w:widowControl/>
        <w:adjustRightInd w:val="0"/>
        <w:snapToGrid w:val="0"/>
        <w:spacing w:line="360" w:lineRule="auto"/>
        <w:rPr>
          <w:rFonts w:hint="eastAsia" w:ascii="宋体" w:hAnsi="宋体" w:cs="宋体"/>
          <w:b/>
          <w:bCs/>
          <w:color w:val="auto"/>
          <w:sz w:val="22"/>
          <w:szCs w:val="22"/>
          <w:highlight w:val="none"/>
        </w:rPr>
      </w:pPr>
    </w:p>
    <w:p>
      <w:pPr>
        <w:widowControl/>
        <w:adjustRightInd w:val="0"/>
        <w:snapToGrid w:val="0"/>
        <w:spacing w:line="360" w:lineRule="auto"/>
        <w:rPr>
          <w:rFonts w:hint="eastAsia" w:ascii="宋体" w:hAnsi="宋体" w:cs="宋体"/>
          <w:b/>
          <w:bCs/>
          <w:color w:val="auto"/>
          <w:sz w:val="22"/>
          <w:szCs w:val="22"/>
          <w:highlight w:val="none"/>
        </w:rPr>
      </w:pPr>
    </w:p>
    <w:p>
      <w:pPr>
        <w:widowControl/>
        <w:adjustRightInd w:val="0"/>
        <w:snapToGrid w:val="0"/>
        <w:spacing w:line="360" w:lineRule="auto"/>
        <w:jc w:val="center"/>
        <w:rPr>
          <w:rFonts w:hint="eastAsia" w:ascii="宋体" w:hAnsi="宋体" w:cs="宋体"/>
          <w:b/>
          <w:color w:val="auto"/>
          <w:kern w:val="0"/>
          <w:sz w:val="28"/>
          <w:szCs w:val="28"/>
          <w:highlight w:val="none"/>
        </w:rPr>
      </w:pPr>
      <w:r>
        <w:rPr>
          <w:rFonts w:hint="eastAsia" w:ascii="宋体" w:hAnsi="宋体" w:cs="宋体"/>
          <w:b/>
          <w:color w:val="auto"/>
          <w:kern w:val="0"/>
          <w:sz w:val="28"/>
          <w:szCs w:val="28"/>
          <w:highlight w:val="none"/>
        </w:rPr>
        <w:t>申请材料真实性声明</w:t>
      </w:r>
    </w:p>
    <w:p>
      <w:pPr>
        <w:widowControl/>
        <w:adjustRightInd w:val="0"/>
        <w:snapToGrid w:val="0"/>
        <w:spacing w:line="360" w:lineRule="auto"/>
        <w:jc w:val="center"/>
        <w:rPr>
          <w:rFonts w:hint="eastAsia" w:ascii="宋体" w:hAnsi="宋体" w:cs="宋体"/>
          <w:b/>
          <w:color w:val="auto"/>
          <w:kern w:val="0"/>
          <w:sz w:val="28"/>
          <w:szCs w:val="28"/>
          <w:highlight w:val="none"/>
        </w:rPr>
      </w:pPr>
    </w:p>
    <w:p>
      <w:pPr>
        <w:spacing w:line="420" w:lineRule="exact"/>
        <w:rPr>
          <w:rFonts w:hint="eastAsia" w:ascii="宋体" w:hAnsi="宋体" w:eastAsia="宋体" w:cs="宋体"/>
          <w:color w:val="auto"/>
          <w:sz w:val="22"/>
          <w:szCs w:val="22"/>
          <w:highlight w:val="none"/>
          <w:lang w:eastAsia="zh-CN"/>
        </w:rPr>
      </w:pPr>
      <w:r>
        <w:rPr>
          <w:rFonts w:hint="eastAsia" w:ascii="新宋体" w:hAnsi="新宋体" w:eastAsia="新宋体" w:cs="新宋体"/>
          <w:color w:val="auto"/>
          <w:sz w:val="22"/>
          <w:szCs w:val="22"/>
          <w:highlight w:val="none"/>
          <w:lang w:eastAsia="zh-CN"/>
        </w:rPr>
        <w:t>温州市康居物业管理有限公司</w:t>
      </w:r>
    </w:p>
    <w:p>
      <w:pPr>
        <w:spacing w:line="42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t>温州市智信招标代理有限公司：</w:t>
      </w:r>
    </w:p>
    <w:p>
      <w:pPr>
        <w:shd w:val="clear" w:color="auto" w:fill="FFFFFF"/>
        <w:snapToGrid w:val="0"/>
        <w:spacing w:line="440" w:lineRule="exact"/>
        <w:rPr>
          <w:rFonts w:hint="eastAsia" w:ascii="宋体" w:hAnsi="宋体" w:cs="宋体"/>
          <w:color w:val="auto"/>
          <w:sz w:val="22"/>
          <w:szCs w:val="22"/>
          <w:highlight w:val="none"/>
        </w:rPr>
      </w:pPr>
    </w:p>
    <w:p>
      <w:pPr>
        <w:widowControl/>
        <w:adjustRightInd w:val="0"/>
        <w:snapToGrid w:val="0"/>
        <w:spacing w:line="360" w:lineRule="auto"/>
        <w:ind w:firstLine="440" w:firstLineChars="200"/>
        <w:jc w:val="left"/>
        <w:rPr>
          <w:rFonts w:hint="eastAsia" w:ascii="宋体" w:hAnsi="宋体" w:cs="宋体"/>
          <w:color w:val="auto"/>
          <w:kern w:val="0"/>
          <w:sz w:val="22"/>
          <w:szCs w:val="22"/>
          <w:highlight w:val="none"/>
        </w:rPr>
      </w:pPr>
      <w:r>
        <w:rPr>
          <w:rFonts w:hint="eastAsia" w:ascii="宋体" w:hAnsi="宋体" w:cs="宋体"/>
          <w:color w:val="auto"/>
          <w:kern w:val="0"/>
          <w:sz w:val="22"/>
          <w:szCs w:val="22"/>
          <w:highlight w:val="none"/>
        </w:rPr>
        <w:t>我单位此次响应参与</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rPr>
        <w:t>（采购项目名称、编号）公开招标活动</w:t>
      </w:r>
      <w:r>
        <w:rPr>
          <w:rFonts w:hint="eastAsia" w:ascii="宋体" w:hAnsi="宋体" w:cs="宋体"/>
          <w:color w:val="auto"/>
          <w:kern w:val="0"/>
          <w:sz w:val="22"/>
          <w:szCs w:val="22"/>
          <w:highlight w:val="none"/>
        </w:rPr>
        <w:t>所提交的全部材料均真实、合法。如有不实之处，愿负相应的法律责任，并承担由此产生的一切后果。</w:t>
      </w:r>
    </w:p>
    <w:p>
      <w:pPr>
        <w:widowControl/>
        <w:adjustRightInd w:val="0"/>
        <w:snapToGrid w:val="0"/>
        <w:spacing w:line="360" w:lineRule="auto"/>
        <w:ind w:firstLine="440" w:firstLineChars="200"/>
        <w:jc w:val="left"/>
        <w:rPr>
          <w:rFonts w:hint="eastAsia" w:ascii="宋体" w:hAnsi="宋体" w:cs="宋体"/>
          <w:color w:val="auto"/>
          <w:kern w:val="0"/>
          <w:sz w:val="22"/>
          <w:szCs w:val="22"/>
          <w:highlight w:val="none"/>
        </w:rPr>
      </w:pPr>
    </w:p>
    <w:p>
      <w:pPr>
        <w:widowControl/>
        <w:adjustRightInd w:val="0"/>
        <w:snapToGrid w:val="0"/>
        <w:spacing w:line="360" w:lineRule="auto"/>
        <w:ind w:firstLine="440" w:firstLineChars="200"/>
        <w:jc w:val="left"/>
        <w:rPr>
          <w:rFonts w:hint="eastAsia" w:ascii="宋体" w:hAnsi="宋体" w:cs="宋体"/>
          <w:color w:val="auto"/>
          <w:kern w:val="0"/>
          <w:sz w:val="22"/>
          <w:szCs w:val="22"/>
          <w:highlight w:val="none"/>
        </w:rPr>
      </w:pPr>
      <w:r>
        <w:rPr>
          <w:rFonts w:hint="eastAsia" w:ascii="宋体" w:hAnsi="宋体" w:cs="宋体"/>
          <w:color w:val="auto"/>
          <w:kern w:val="0"/>
          <w:sz w:val="22"/>
          <w:szCs w:val="22"/>
          <w:highlight w:val="none"/>
        </w:rPr>
        <w:t>特此声明。</w:t>
      </w:r>
    </w:p>
    <w:p>
      <w:pPr>
        <w:widowControl/>
        <w:adjustRightInd w:val="0"/>
        <w:snapToGrid w:val="0"/>
        <w:spacing w:line="360" w:lineRule="auto"/>
        <w:ind w:firstLine="440" w:firstLineChars="200"/>
        <w:jc w:val="left"/>
        <w:rPr>
          <w:rFonts w:hint="eastAsia" w:ascii="宋体" w:hAnsi="宋体" w:cs="宋体"/>
          <w:color w:val="auto"/>
          <w:kern w:val="0"/>
          <w:sz w:val="22"/>
          <w:szCs w:val="22"/>
          <w:highlight w:val="none"/>
        </w:rPr>
      </w:pPr>
    </w:p>
    <w:p>
      <w:pPr>
        <w:spacing w:line="400" w:lineRule="exact"/>
        <w:rPr>
          <w:rFonts w:ascii="新宋体" w:hAnsi="新宋体" w:eastAsia="新宋体" w:cs="新宋体"/>
          <w:color w:val="auto"/>
          <w:sz w:val="22"/>
          <w:szCs w:val="22"/>
          <w:highlight w:val="none"/>
        </w:rPr>
      </w:pPr>
    </w:p>
    <w:p>
      <w:pPr>
        <w:tabs>
          <w:tab w:val="left" w:pos="840"/>
        </w:tabs>
        <w:adjustRightInd w:val="0"/>
        <w:snapToGrid w:val="0"/>
        <w:spacing w:line="360" w:lineRule="auto"/>
        <w:ind w:left="420" w:leftChars="200" w:firstLine="330" w:firstLineChars="150"/>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投标人全称（盖章）：</w:t>
      </w:r>
    </w:p>
    <w:p>
      <w:pPr>
        <w:tabs>
          <w:tab w:val="left" w:pos="840"/>
        </w:tabs>
        <w:adjustRightInd w:val="0"/>
        <w:snapToGrid w:val="0"/>
        <w:spacing w:line="360" w:lineRule="auto"/>
        <w:ind w:left="420" w:leftChars="200" w:firstLine="330" w:firstLineChars="150"/>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法定代表人或授权代表（签字或盖章）：</w:t>
      </w:r>
    </w:p>
    <w:p>
      <w:pPr>
        <w:spacing w:line="400" w:lineRule="exact"/>
        <w:ind w:firstLine="770" w:firstLineChars="350"/>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日          期：  年  月  日</w:t>
      </w:r>
    </w:p>
    <w:p>
      <w:pPr>
        <w:pStyle w:val="3"/>
        <w:ind w:firstLine="220"/>
        <w:rPr>
          <w:rFonts w:hint="eastAsia" w:ascii="宋体" w:hAnsi="宋体" w:eastAsia="宋体" w:cs="宋体"/>
          <w:color w:val="auto"/>
          <w:sz w:val="22"/>
          <w:szCs w:val="22"/>
          <w:highlight w:val="none"/>
          <w:u w:val="single"/>
        </w:rPr>
      </w:pPr>
    </w:p>
    <w:p>
      <w:pPr>
        <w:spacing w:line="360" w:lineRule="auto"/>
        <w:rPr>
          <w:rFonts w:hint="eastAsia" w:ascii="宋体" w:hAnsi="宋体" w:cs="宋体"/>
          <w:color w:val="auto"/>
          <w:sz w:val="22"/>
          <w:szCs w:val="22"/>
          <w:highlight w:val="none"/>
        </w:rPr>
      </w:pPr>
    </w:p>
    <w:p>
      <w:pPr>
        <w:pStyle w:val="3"/>
        <w:ind w:firstLine="200"/>
        <w:rPr>
          <w:rFonts w:hint="eastAsia" w:ascii="宋体" w:hAnsi="宋体" w:eastAsia="宋体" w:cs="宋体"/>
          <w:color w:val="auto"/>
          <w:highlight w:val="none"/>
        </w:rPr>
      </w:pPr>
    </w:p>
    <w:p>
      <w:pPr>
        <w:widowControl/>
        <w:adjustRightInd w:val="0"/>
        <w:snapToGrid w:val="0"/>
        <w:spacing w:line="360" w:lineRule="auto"/>
        <w:ind w:firstLine="440" w:firstLineChars="200"/>
        <w:jc w:val="left"/>
        <w:rPr>
          <w:rFonts w:hint="eastAsia" w:ascii="宋体" w:hAnsi="宋体" w:cs="宋体"/>
          <w:color w:val="auto"/>
          <w:kern w:val="0"/>
          <w:sz w:val="22"/>
          <w:szCs w:val="22"/>
          <w:highlight w:val="none"/>
        </w:rPr>
      </w:pPr>
    </w:p>
    <w:p>
      <w:pPr>
        <w:spacing w:line="380" w:lineRule="exact"/>
        <w:rPr>
          <w:rFonts w:hint="eastAsia" w:ascii="宋体" w:hAnsi="宋体" w:cs="宋体"/>
          <w:color w:val="auto"/>
          <w:sz w:val="22"/>
          <w:szCs w:val="22"/>
          <w:highlight w:val="none"/>
        </w:rPr>
      </w:pPr>
    </w:p>
    <w:p>
      <w:pPr>
        <w:spacing w:line="380" w:lineRule="exact"/>
        <w:rPr>
          <w:rFonts w:hint="eastAsia" w:ascii="宋体" w:hAnsi="宋体" w:cs="宋体"/>
          <w:color w:val="auto"/>
          <w:sz w:val="22"/>
          <w:szCs w:val="22"/>
          <w:highlight w:val="none"/>
        </w:rPr>
      </w:pPr>
    </w:p>
    <w:p>
      <w:pPr>
        <w:spacing w:line="380" w:lineRule="exact"/>
        <w:rPr>
          <w:rFonts w:hint="eastAsia" w:ascii="宋体" w:hAnsi="宋体" w:cs="宋体"/>
          <w:color w:val="auto"/>
          <w:sz w:val="22"/>
          <w:szCs w:val="22"/>
          <w:highlight w:val="none"/>
        </w:rPr>
      </w:pPr>
    </w:p>
    <w:p>
      <w:pPr>
        <w:spacing w:line="440" w:lineRule="exact"/>
        <w:rPr>
          <w:rFonts w:hint="eastAsia" w:ascii="宋体" w:hAnsi="宋体" w:cs="宋体"/>
          <w:color w:val="auto"/>
          <w:sz w:val="22"/>
          <w:szCs w:val="22"/>
          <w:highlight w:val="none"/>
          <w:u w:val="single"/>
        </w:rPr>
      </w:pPr>
      <w:r>
        <w:rPr>
          <w:rFonts w:hint="eastAsia" w:ascii="宋体" w:hAnsi="宋体" w:cs="宋体"/>
          <w:color w:val="auto"/>
          <w:sz w:val="22"/>
          <w:szCs w:val="22"/>
          <w:highlight w:val="none"/>
        </w:rPr>
        <w:t>注：</w:t>
      </w:r>
      <w:r>
        <w:rPr>
          <w:rFonts w:hint="eastAsia" w:ascii="宋体" w:hAnsi="宋体" w:cs="宋体"/>
          <w:color w:val="auto"/>
          <w:sz w:val="22"/>
          <w:szCs w:val="22"/>
          <w:highlight w:val="none"/>
          <w:u w:val="single"/>
        </w:rPr>
        <w:t>▲不提交本承诺书按无效标处理。</w:t>
      </w:r>
    </w:p>
    <w:p>
      <w:pPr>
        <w:pStyle w:val="2"/>
        <w:rPr>
          <w:rFonts w:hint="eastAsia" w:ascii="宋体" w:hAnsi="宋体" w:cs="宋体"/>
          <w:color w:val="auto"/>
          <w:sz w:val="22"/>
          <w:szCs w:val="22"/>
          <w:highlight w:val="none"/>
          <w:u w:val="single"/>
        </w:rPr>
      </w:pPr>
    </w:p>
    <w:p>
      <w:pPr>
        <w:rPr>
          <w:rFonts w:hint="eastAsia" w:ascii="宋体" w:hAnsi="宋体" w:cs="宋体"/>
          <w:color w:val="auto"/>
          <w:sz w:val="22"/>
          <w:szCs w:val="22"/>
          <w:highlight w:val="none"/>
          <w:u w:val="single"/>
        </w:rPr>
      </w:pPr>
    </w:p>
    <w:p>
      <w:pPr>
        <w:pStyle w:val="2"/>
        <w:rPr>
          <w:rFonts w:hint="eastAsia" w:ascii="宋体" w:hAnsi="宋体" w:cs="宋体"/>
          <w:color w:val="auto"/>
          <w:sz w:val="22"/>
          <w:szCs w:val="22"/>
          <w:highlight w:val="none"/>
          <w:u w:val="single"/>
        </w:rPr>
      </w:pPr>
    </w:p>
    <w:p>
      <w:pPr>
        <w:rPr>
          <w:rFonts w:hint="eastAsia" w:ascii="宋体" w:hAnsi="宋体" w:cs="宋体"/>
          <w:color w:val="auto"/>
          <w:sz w:val="22"/>
          <w:szCs w:val="22"/>
          <w:highlight w:val="none"/>
          <w:u w:val="single"/>
        </w:rPr>
      </w:pPr>
    </w:p>
    <w:p>
      <w:pPr>
        <w:pStyle w:val="2"/>
        <w:rPr>
          <w:rFonts w:hint="eastAsia" w:ascii="宋体" w:hAnsi="宋体" w:cs="宋体"/>
          <w:color w:val="auto"/>
          <w:sz w:val="22"/>
          <w:szCs w:val="22"/>
          <w:highlight w:val="none"/>
          <w:u w:val="single"/>
        </w:rPr>
      </w:pPr>
    </w:p>
    <w:p>
      <w:pPr>
        <w:rPr>
          <w:rFonts w:hint="eastAsia" w:ascii="宋体" w:hAnsi="宋体" w:cs="宋体"/>
          <w:color w:val="auto"/>
          <w:sz w:val="22"/>
          <w:szCs w:val="22"/>
          <w:highlight w:val="none"/>
          <w:u w:val="single"/>
        </w:rPr>
      </w:pPr>
    </w:p>
    <w:p>
      <w:pPr>
        <w:pStyle w:val="2"/>
        <w:rPr>
          <w:rFonts w:hint="eastAsia" w:ascii="宋体" w:hAnsi="宋体" w:cs="宋体"/>
          <w:color w:val="auto"/>
          <w:sz w:val="22"/>
          <w:szCs w:val="22"/>
          <w:highlight w:val="none"/>
          <w:u w:val="single"/>
        </w:rPr>
      </w:pPr>
    </w:p>
    <w:p>
      <w:pPr>
        <w:rPr>
          <w:rFonts w:hint="eastAsia" w:ascii="宋体" w:hAnsi="宋体" w:cs="宋体"/>
          <w:color w:val="auto"/>
          <w:sz w:val="22"/>
          <w:szCs w:val="22"/>
          <w:highlight w:val="none"/>
          <w:u w:val="single"/>
        </w:rPr>
      </w:pPr>
    </w:p>
    <w:p>
      <w:pPr>
        <w:pStyle w:val="2"/>
        <w:rPr>
          <w:rFonts w:hint="eastAsia" w:ascii="宋体" w:hAnsi="宋体" w:cs="宋体"/>
          <w:color w:val="auto"/>
          <w:sz w:val="22"/>
          <w:szCs w:val="22"/>
          <w:highlight w:val="none"/>
          <w:u w:val="single"/>
        </w:rPr>
      </w:pPr>
    </w:p>
    <w:p>
      <w:pPr>
        <w:rPr>
          <w:rFonts w:hint="eastAsia" w:ascii="宋体" w:hAnsi="宋体" w:cs="宋体"/>
          <w:color w:val="auto"/>
          <w:sz w:val="22"/>
          <w:szCs w:val="22"/>
          <w:highlight w:val="none"/>
          <w:u w:val="single"/>
        </w:rPr>
      </w:pPr>
    </w:p>
    <w:p>
      <w:pPr>
        <w:pStyle w:val="2"/>
        <w:rPr>
          <w:rFonts w:hint="eastAsia" w:ascii="宋体" w:hAnsi="宋体" w:cs="宋体"/>
          <w:color w:val="auto"/>
          <w:sz w:val="22"/>
          <w:szCs w:val="22"/>
          <w:highlight w:val="none"/>
          <w:u w:val="single"/>
        </w:rPr>
      </w:pPr>
    </w:p>
    <w:p>
      <w:pPr>
        <w:rPr>
          <w:rFonts w:hint="eastAsia" w:ascii="宋体" w:hAnsi="宋体" w:cs="宋体"/>
          <w:color w:val="auto"/>
          <w:sz w:val="22"/>
          <w:szCs w:val="22"/>
          <w:highlight w:val="none"/>
          <w:u w:val="single"/>
        </w:rPr>
      </w:pPr>
    </w:p>
    <w:p>
      <w:pPr>
        <w:pStyle w:val="2"/>
        <w:rPr>
          <w:rFonts w:hint="eastAsia" w:ascii="宋体" w:hAnsi="宋体" w:cs="宋体"/>
          <w:color w:val="auto"/>
          <w:sz w:val="22"/>
          <w:szCs w:val="22"/>
          <w:highlight w:val="none"/>
          <w:u w:val="single"/>
        </w:rPr>
      </w:pPr>
    </w:p>
    <w:p>
      <w:pPr>
        <w:rPr>
          <w:rFonts w:hint="eastAsia"/>
          <w:color w:val="auto"/>
          <w:highlight w:val="none"/>
        </w:rPr>
      </w:pPr>
    </w:p>
    <w:p>
      <w:pPr>
        <w:spacing w:before="120" w:beforeLines="50" w:after="120" w:afterLines="50"/>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（技术资信标封面，供参考）</w:t>
      </w:r>
    </w:p>
    <w:p>
      <w:pPr>
        <w:rPr>
          <w:rFonts w:ascii="新宋体" w:hAnsi="新宋体" w:eastAsia="新宋体" w:cs="新宋体"/>
          <w:color w:val="auto"/>
          <w:highlight w:val="none"/>
        </w:rPr>
      </w:pPr>
    </w:p>
    <w:p>
      <w:pPr>
        <w:rPr>
          <w:rFonts w:ascii="新宋体" w:hAnsi="新宋体" w:eastAsia="新宋体" w:cs="新宋体"/>
          <w:color w:val="auto"/>
          <w:highlight w:val="none"/>
        </w:rPr>
      </w:pPr>
    </w:p>
    <w:p>
      <w:pPr>
        <w:rPr>
          <w:rFonts w:ascii="新宋体" w:hAnsi="新宋体" w:eastAsia="新宋体" w:cs="新宋体"/>
          <w:color w:val="auto"/>
          <w:highlight w:val="none"/>
        </w:rPr>
      </w:pPr>
    </w:p>
    <w:p>
      <w:pPr>
        <w:jc w:val="center"/>
        <w:rPr>
          <w:rFonts w:ascii="新宋体" w:hAnsi="新宋体" w:eastAsia="新宋体" w:cs="新宋体"/>
          <w:color w:val="auto"/>
          <w:sz w:val="28"/>
          <w:szCs w:val="28"/>
          <w:highlight w:val="none"/>
        </w:rPr>
      </w:pPr>
      <w:r>
        <w:rPr>
          <w:rFonts w:hint="eastAsia" w:ascii="新宋体" w:hAnsi="新宋体" w:eastAsia="新宋体" w:cs="新宋体"/>
          <w:color w:val="auto"/>
          <w:sz w:val="28"/>
          <w:szCs w:val="28"/>
          <w:highlight w:val="none"/>
          <w:u w:val="single"/>
        </w:rPr>
        <w:t xml:space="preserve">                 </w:t>
      </w:r>
      <w:r>
        <w:rPr>
          <w:rFonts w:hint="eastAsia" w:ascii="新宋体" w:hAnsi="新宋体" w:eastAsia="新宋体" w:cs="新宋体"/>
          <w:color w:val="auto"/>
          <w:sz w:val="28"/>
          <w:szCs w:val="28"/>
          <w:highlight w:val="none"/>
        </w:rPr>
        <w:t>（项目名称）</w:t>
      </w:r>
      <w:r>
        <w:rPr>
          <w:rFonts w:hint="eastAsia" w:ascii="新宋体" w:hAnsi="新宋体" w:eastAsia="新宋体" w:cs="新宋体"/>
          <w:color w:val="auto"/>
          <w:sz w:val="28"/>
          <w:szCs w:val="28"/>
          <w:highlight w:val="none"/>
          <w:u w:val="single"/>
        </w:rPr>
        <w:t xml:space="preserve">              </w:t>
      </w:r>
      <w:r>
        <w:rPr>
          <w:rFonts w:hint="eastAsia" w:ascii="新宋体" w:hAnsi="新宋体" w:eastAsia="新宋体" w:cs="新宋体"/>
          <w:color w:val="auto"/>
          <w:sz w:val="28"/>
          <w:szCs w:val="28"/>
          <w:highlight w:val="none"/>
        </w:rPr>
        <w:t>投标文件</w:t>
      </w:r>
    </w:p>
    <w:p>
      <w:pPr>
        <w:rPr>
          <w:rFonts w:ascii="新宋体" w:hAnsi="新宋体" w:eastAsia="新宋体" w:cs="新宋体"/>
          <w:color w:val="auto"/>
          <w:sz w:val="28"/>
          <w:szCs w:val="28"/>
          <w:highlight w:val="none"/>
        </w:rPr>
      </w:pPr>
    </w:p>
    <w:p>
      <w:pPr>
        <w:rPr>
          <w:rFonts w:ascii="新宋体" w:hAnsi="新宋体" w:eastAsia="新宋体" w:cs="新宋体"/>
          <w:color w:val="auto"/>
          <w:sz w:val="28"/>
          <w:szCs w:val="28"/>
          <w:highlight w:val="none"/>
        </w:rPr>
      </w:pPr>
    </w:p>
    <w:p>
      <w:pPr>
        <w:pStyle w:val="3"/>
        <w:ind w:firstLine="280"/>
        <w:rPr>
          <w:rFonts w:ascii="新宋体" w:hAnsi="新宋体" w:eastAsia="新宋体" w:cs="新宋体"/>
          <w:color w:val="auto"/>
          <w:sz w:val="28"/>
          <w:szCs w:val="28"/>
          <w:highlight w:val="none"/>
        </w:rPr>
      </w:pPr>
    </w:p>
    <w:p>
      <w:pPr>
        <w:pStyle w:val="3"/>
        <w:ind w:firstLine="280"/>
        <w:rPr>
          <w:rFonts w:ascii="新宋体" w:hAnsi="新宋体" w:eastAsia="新宋体" w:cs="新宋体"/>
          <w:color w:val="auto"/>
          <w:sz w:val="28"/>
          <w:szCs w:val="28"/>
          <w:highlight w:val="none"/>
        </w:rPr>
      </w:pPr>
    </w:p>
    <w:p>
      <w:pPr>
        <w:rPr>
          <w:rFonts w:ascii="新宋体" w:hAnsi="新宋体" w:eastAsia="新宋体" w:cs="新宋体"/>
          <w:color w:val="auto"/>
          <w:sz w:val="28"/>
          <w:szCs w:val="28"/>
          <w:highlight w:val="none"/>
        </w:rPr>
      </w:pPr>
    </w:p>
    <w:p>
      <w:pPr>
        <w:rPr>
          <w:rFonts w:ascii="新宋体" w:hAnsi="新宋体" w:eastAsia="新宋体" w:cs="新宋体"/>
          <w:color w:val="auto"/>
          <w:sz w:val="28"/>
          <w:szCs w:val="28"/>
          <w:highlight w:val="none"/>
        </w:rPr>
      </w:pPr>
    </w:p>
    <w:p>
      <w:pPr>
        <w:jc w:val="center"/>
        <w:rPr>
          <w:rFonts w:ascii="新宋体" w:hAnsi="新宋体" w:eastAsia="新宋体" w:cs="新宋体"/>
          <w:color w:val="auto"/>
          <w:sz w:val="52"/>
          <w:szCs w:val="52"/>
          <w:highlight w:val="none"/>
        </w:rPr>
      </w:pPr>
      <w:r>
        <w:rPr>
          <w:rFonts w:hint="eastAsia" w:ascii="新宋体" w:hAnsi="新宋体" w:eastAsia="新宋体" w:cs="新宋体"/>
          <w:color w:val="auto"/>
          <w:sz w:val="52"/>
          <w:szCs w:val="52"/>
          <w:highlight w:val="none"/>
        </w:rPr>
        <w:t>技 术 资 信 标</w:t>
      </w:r>
    </w:p>
    <w:p>
      <w:pPr>
        <w:spacing w:line="360" w:lineRule="auto"/>
        <w:rPr>
          <w:rFonts w:ascii="新宋体" w:hAnsi="新宋体" w:eastAsia="新宋体" w:cs="新宋体"/>
          <w:color w:val="auto"/>
          <w:szCs w:val="21"/>
          <w:highlight w:val="none"/>
        </w:rPr>
      </w:pPr>
    </w:p>
    <w:p>
      <w:pPr>
        <w:spacing w:line="360" w:lineRule="auto"/>
        <w:rPr>
          <w:rFonts w:ascii="新宋体" w:hAnsi="新宋体" w:eastAsia="新宋体" w:cs="新宋体"/>
          <w:color w:val="auto"/>
          <w:szCs w:val="21"/>
          <w:highlight w:val="none"/>
        </w:rPr>
      </w:pPr>
    </w:p>
    <w:p>
      <w:pPr>
        <w:spacing w:line="360" w:lineRule="auto"/>
        <w:rPr>
          <w:rFonts w:ascii="新宋体" w:hAnsi="新宋体" w:eastAsia="新宋体" w:cs="新宋体"/>
          <w:color w:val="auto"/>
          <w:szCs w:val="21"/>
          <w:highlight w:val="none"/>
        </w:rPr>
      </w:pPr>
    </w:p>
    <w:p>
      <w:pPr>
        <w:spacing w:line="360" w:lineRule="auto"/>
        <w:rPr>
          <w:rFonts w:ascii="新宋体" w:hAnsi="新宋体" w:eastAsia="新宋体" w:cs="新宋体"/>
          <w:color w:val="auto"/>
          <w:szCs w:val="21"/>
          <w:highlight w:val="none"/>
        </w:rPr>
      </w:pPr>
    </w:p>
    <w:p>
      <w:pPr>
        <w:pStyle w:val="3"/>
        <w:ind w:firstLine="200"/>
        <w:rPr>
          <w:rFonts w:ascii="新宋体" w:hAnsi="新宋体" w:eastAsia="新宋体" w:cs="新宋体"/>
          <w:color w:val="auto"/>
          <w:highlight w:val="none"/>
        </w:rPr>
      </w:pPr>
    </w:p>
    <w:p>
      <w:pPr>
        <w:spacing w:line="360" w:lineRule="auto"/>
        <w:rPr>
          <w:rFonts w:ascii="新宋体" w:hAnsi="新宋体" w:eastAsia="新宋体" w:cs="新宋体"/>
          <w:color w:val="auto"/>
          <w:szCs w:val="21"/>
          <w:highlight w:val="none"/>
        </w:rPr>
      </w:pPr>
    </w:p>
    <w:p>
      <w:pPr>
        <w:jc w:val="center"/>
        <w:rPr>
          <w:rFonts w:ascii="新宋体" w:hAnsi="新宋体" w:eastAsia="新宋体" w:cs="新宋体"/>
          <w:color w:val="auto"/>
          <w:sz w:val="28"/>
          <w:szCs w:val="28"/>
          <w:highlight w:val="none"/>
        </w:rPr>
      </w:pPr>
      <w:r>
        <w:rPr>
          <w:rFonts w:hint="eastAsia" w:ascii="新宋体" w:hAnsi="新宋体" w:eastAsia="新宋体" w:cs="新宋体"/>
          <w:color w:val="auto"/>
          <w:sz w:val="28"/>
          <w:szCs w:val="28"/>
          <w:highlight w:val="none"/>
          <w:lang w:eastAsia="zh-CN"/>
        </w:rPr>
        <w:t>投标供应商</w:t>
      </w:r>
      <w:r>
        <w:rPr>
          <w:rFonts w:hint="eastAsia" w:ascii="新宋体" w:hAnsi="新宋体" w:eastAsia="新宋体" w:cs="新宋体"/>
          <w:color w:val="auto"/>
          <w:sz w:val="28"/>
          <w:szCs w:val="28"/>
          <w:highlight w:val="none"/>
        </w:rPr>
        <w:t>：</w:t>
      </w:r>
      <w:r>
        <w:rPr>
          <w:rFonts w:hint="eastAsia" w:ascii="新宋体" w:hAnsi="新宋体" w:eastAsia="新宋体" w:cs="新宋体"/>
          <w:color w:val="auto"/>
          <w:sz w:val="28"/>
          <w:szCs w:val="28"/>
          <w:highlight w:val="none"/>
          <w:u w:val="single"/>
        </w:rPr>
        <w:t xml:space="preserve">                              </w:t>
      </w:r>
      <w:r>
        <w:rPr>
          <w:rFonts w:hint="eastAsia" w:ascii="新宋体" w:hAnsi="新宋体" w:eastAsia="新宋体" w:cs="新宋体"/>
          <w:color w:val="auto"/>
          <w:sz w:val="28"/>
          <w:szCs w:val="28"/>
          <w:highlight w:val="none"/>
        </w:rPr>
        <w:t>（盖单位章）</w:t>
      </w:r>
    </w:p>
    <w:p>
      <w:pPr>
        <w:rPr>
          <w:rFonts w:ascii="新宋体" w:hAnsi="新宋体" w:eastAsia="新宋体" w:cs="新宋体"/>
          <w:color w:val="auto"/>
          <w:sz w:val="28"/>
          <w:szCs w:val="28"/>
          <w:highlight w:val="none"/>
          <w:u w:val="single"/>
        </w:rPr>
      </w:pPr>
    </w:p>
    <w:p>
      <w:pPr>
        <w:jc w:val="center"/>
        <w:rPr>
          <w:rFonts w:ascii="新宋体" w:hAnsi="新宋体" w:eastAsia="新宋体" w:cs="新宋体"/>
          <w:color w:val="auto"/>
          <w:sz w:val="28"/>
          <w:szCs w:val="28"/>
          <w:highlight w:val="none"/>
        </w:rPr>
      </w:pPr>
      <w:r>
        <w:rPr>
          <w:rFonts w:hint="eastAsia" w:ascii="新宋体" w:hAnsi="新宋体" w:eastAsia="新宋体" w:cs="新宋体"/>
          <w:color w:val="auto"/>
          <w:sz w:val="28"/>
          <w:szCs w:val="28"/>
          <w:highlight w:val="none"/>
        </w:rPr>
        <w:t>法定代表人或其委托代理人：</w:t>
      </w:r>
      <w:r>
        <w:rPr>
          <w:rFonts w:hint="eastAsia" w:ascii="新宋体" w:hAnsi="新宋体" w:eastAsia="新宋体" w:cs="新宋体"/>
          <w:color w:val="auto"/>
          <w:sz w:val="28"/>
          <w:szCs w:val="28"/>
          <w:highlight w:val="none"/>
          <w:u w:val="single"/>
        </w:rPr>
        <w:t xml:space="preserve">          </w:t>
      </w:r>
      <w:r>
        <w:rPr>
          <w:rFonts w:hint="eastAsia" w:ascii="新宋体" w:hAnsi="新宋体" w:eastAsia="新宋体" w:cs="新宋体"/>
          <w:color w:val="auto"/>
          <w:sz w:val="28"/>
          <w:szCs w:val="28"/>
          <w:highlight w:val="none"/>
        </w:rPr>
        <w:t>（签字或盖章）</w:t>
      </w:r>
    </w:p>
    <w:p>
      <w:pPr>
        <w:rPr>
          <w:rFonts w:ascii="新宋体" w:hAnsi="新宋体" w:eastAsia="新宋体" w:cs="新宋体"/>
          <w:color w:val="auto"/>
          <w:sz w:val="28"/>
          <w:szCs w:val="28"/>
          <w:highlight w:val="none"/>
        </w:rPr>
      </w:pPr>
    </w:p>
    <w:p>
      <w:pPr>
        <w:jc w:val="center"/>
        <w:rPr>
          <w:rFonts w:ascii="新宋体" w:hAnsi="新宋体" w:eastAsia="新宋体" w:cs="新宋体"/>
          <w:color w:val="auto"/>
          <w:sz w:val="28"/>
          <w:szCs w:val="28"/>
          <w:highlight w:val="none"/>
        </w:rPr>
      </w:pPr>
      <w:r>
        <w:rPr>
          <w:rFonts w:hint="eastAsia" w:ascii="新宋体" w:hAnsi="新宋体" w:eastAsia="新宋体" w:cs="新宋体"/>
          <w:color w:val="auto"/>
          <w:sz w:val="28"/>
          <w:szCs w:val="28"/>
          <w:highlight w:val="none"/>
          <w:u w:val="single"/>
        </w:rPr>
        <w:t xml:space="preserve">        </w:t>
      </w:r>
      <w:r>
        <w:rPr>
          <w:rFonts w:hint="eastAsia" w:ascii="新宋体" w:hAnsi="新宋体" w:eastAsia="新宋体" w:cs="新宋体"/>
          <w:color w:val="auto"/>
          <w:sz w:val="28"/>
          <w:szCs w:val="28"/>
          <w:highlight w:val="none"/>
        </w:rPr>
        <w:t>年</w:t>
      </w:r>
      <w:r>
        <w:rPr>
          <w:rFonts w:hint="eastAsia" w:ascii="新宋体" w:hAnsi="新宋体" w:eastAsia="新宋体" w:cs="新宋体"/>
          <w:color w:val="auto"/>
          <w:sz w:val="28"/>
          <w:szCs w:val="28"/>
          <w:highlight w:val="none"/>
          <w:u w:val="single"/>
        </w:rPr>
        <w:t xml:space="preserve">        </w:t>
      </w:r>
      <w:r>
        <w:rPr>
          <w:rFonts w:hint="eastAsia" w:ascii="新宋体" w:hAnsi="新宋体" w:eastAsia="新宋体" w:cs="新宋体"/>
          <w:color w:val="auto"/>
          <w:sz w:val="28"/>
          <w:szCs w:val="28"/>
          <w:highlight w:val="none"/>
        </w:rPr>
        <w:t>月</w:t>
      </w:r>
      <w:r>
        <w:rPr>
          <w:rFonts w:hint="eastAsia" w:ascii="新宋体" w:hAnsi="新宋体" w:eastAsia="新宋体" w:cs="新宋体"/>
          <w:color w:val="auto"/>
          <w:sz w:val="28"/>
          <w:szCs w:val="28"/>
          <w:highlight w:val="none"/>
          <w:u w:val="single"/>
        </w:rPr>
        <w:t xml:space="preserve">        </w:t>
      </w:r>
      <w:r>
        <w:rPr>
          <w:rFonts w:hint="eastAsia" w:ascii="新宋体" w:hAnsi="新宋体" w:eastAsia="新宋体" w:cs="新宋体"/>
          <w:color w:val="auto"/>
          <w:sz w:val="28"/>
          <w:szCs w:val="28"/>
          <w:highlight w:val="none"/>
        </w:rPr>
        <w:t>日</w:t>
      </w:r>
    </w:p>
    <w:p>
      <w:pPr>
        <w:spacing w:line="460" w:lineRule="exact"/>
        <w:jc w:val="center"/>
        <w:rPr>
          <w:rFonts w:ascii="新宋体" w:hAnsi="新宋体" w:eastAsia="新宋体" w:cs="新宋体"/>
          <w:b/>
          <w:bCs/>
          <w:color w:val="auto"/>
          <w:sz w:val="28"/>
          <w:szCs w:val="28"/>
          <w:highlight w:val="none"/>
        </w:rPr>
      </w:pPr>
      <w:r>
        <w:rPr>
          <w:rFonts w:hint="eastAsia" w:ascii="新宋体" w:hAnsi="新宋体" w:eastAsia="新宋体" w:cs="新宋体"/>
          <w:color w:val="auto"/>
          <w:highlight w:val="none"/>
        </w:rPr>
        <w:br w:type="page"/>
      </w:r>
      <w:r>
        <w:rPr>
          <w:rFonts w:hint="eastAsia" w:ascii="新宋体" w:hAnsi="新宋体" w:eastAsia="新宋体" w:cs="新宋体"/>
          <w:b/>
          <w:bCs/>
          <w:color w:val="auto"/>
          <w:sz w:val="28"/>
          <w:szCs w:val="28"/>
          <w:highlight w:val="none"/>
        </w:rPr>
        <w:t>目  录</w:t>
      </w:r>
    </w:p>
    <w:p>
      <w:pPr>
        <w:spacing w:line="360" w:lineRule="auto"/>
        <w:jc w:val="center"/>
        <w:rPr>
          <w:rFonts w:hint="eastAsia" w:ascii="新宋体" w:hAnsi="新宋体" w:eastAsia="新宋体" w:cs="新宋体"/>
          <w:color w:val="auto"/>
          <w:sz w:val="24"/>
          <w:highlight w:val="none"/>
        </w:rPr>
      </w:pPr>
    </w:p>
    <w:tbl>
      <w:tblPr>
        <w:tblStyle w:val="2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5"/>
        <w:gridCol w:w="91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378" w:type="pct"/>
            <w:tcBorders>
              <w:top w:val="single" w:color="auto" w:sz="4" w:space="0"/>
              <w:left w:val="single" w:color="auto" w:sz="4" w:space="0"/>
              <w:bottom w:val="single" w:color="auto" w:sz="4" w:space="0"/>
              <w:right w:val="single" w:color="auto" w:sz="4" w:space="0"/>
            </w:tcBorders>
            <w:noWrap w:val="0"/>
            <w:vAlign w:val="center"/>
          </w:tcPr>
          <w:p>
            <w:pPr>
              <w:jc w:val="center"/>
              <w:rPr>
                <w:rFonts w:ascii="新宋体" w:hAnsi="新宋体" w:eastAsia="新宋体" w:cs="新宋体"/>
                <w:b/>
                <w:color w:val="auto"/>
                <w:sz w:val="22"/>
                <w:szCs w:val="22"/>
                <w:highlight w:val="none"/>
              </w:rPr>
            </w:pPr>
            <w:r>
              <w:rPr>
                <w:rFonts w:hint="eastAsia" w:ascii="新宋体" w:hAnsi="新宋体" w:eastAsia="新宋体" w:cs="新宋体"/>
                <w:b/>
                <w:color w:val="auto"/>
                <w:sz w:val="22"/>
                <w:szCs w:val="22"/>
                <w:highlight w:val="none"/>
              </w:rPr>
              <w:t>序号</w:t>
            </w:r>
          </w:p>
        </w:tc>
        <w:tc>
          <w:tcPr>
            <w:tcW w:w="4621" w:type="pct"/>
            <w:tcBorders>
              <w:top w:val="single" w:color="auto" w:sz="4" w:space="0"/>
              <w:left w:val="single" w:color="auto" w:sz="4" w:space="0"/>
              <w:bottom w:val="single" w:color="auto" w:sz="4" w:space="0"/>
              <w:right w:val="single" w:color="auto" w:sz="4" w:space="0"/>
            </w:tcBorders>
            <w:noWrap w:val="0"/>
            <w:vAlign w:val="center"/>
          </w:tcPr>
          <w:p>
            <w:pPr>
              <w:jc w:val="center"/>
              <w:rPr>
                <w:rFonts w:ascii="新宋体" w:hAnsi="新宋体" w:eastAsia="新宋体" w:cs="新宋体"/>
                <w:b/>
                <w:color w:val="auto"/>
                <w:sz w:val="22"/>
                <w:szCs w:val="22"/>
                <w:highlight w:val="none"/>
              </w:rPr>
            </w:pPr>
            <w:r>
              <w:rPr>
                <w:rFonts w:hint="eastAsia" w:ascii="新宋体" w:hAnsi="新宋体" w:eastAsia="新宋体" w:cs="新宋体"/>
                <w:b/>
                <w:color w:val="auto"/>
                <w:sz w:val="22"/>
                <w:szCs w:val="22"/>
                <w:highlight w:val="none"/>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378" w:type="pct"/>
            <w:tcBorders>
              <w:top w:val="single" w:color="auto" w:sz="4" w:space="0"/>
              <w:left w:val="single" w:color="auto" w:sz="4" w:space="0"/>
              <w:bottom w:val="single" w:color="auto" w:sz="4" w:space="0"/>
              <w:right w:val="single" w:color="auto" w:sz="4" w:space="0"/>
            </w:tcBorders>
            <w:noWrap w:val="0"/>
            <w:vAlign w:val="center"/>
          </w:tcPr>
          <w:p>
            <w:pPr>
              <w:jc w:val="center"/>
              <w:rPr>
                <w:rFonts w:ascii="新宋体" w:hAnsi="新宋体" w:eastAsia="新宋体" w:cs="新宋体"/>
                <w:b/>
                <w:color w:val="auto"/>
                <w:sz w:val="22"/>
                <w:szCs w:val="22"/>
                <w:highlight w:val="none"/>
              </w:rPr>
            </w:pPr>
            <w:r>
              <w:rPr>
                <w:rFonts w:hint="eastAsia" w:ascii="新宋体" w:hAnsi="新宋体" w:eastAsia="新宋体" w:cs="新宋体"/>
                <w:color w:val="auto"/>
                <w:sz w:val="22"/>
                <w:szCs w:val="22"/>
                <w:highlight w:val="none"/>
              </w:rPr>
              <w:t>1</w:t>
            </w:r>
          </w:p>
        </w:tc>
        <w:tc>
          <w:tcPr>
            <w:tcW w:w="4621" w:type="pct"/>
            <w:tcBorders>
              <w:top w:val="single" w:color="auto" w:sz="4" w:space="0"/>
              <w:left w:val="single" w:color="auto" w:sz="4" w:space="0"/>
              <w:bottom w:val="single" w:color="auto" w:sz="4" w:space="0"/>
              <w:right w:val="single" w:color="auto" w:sz="4" w:space="0"/>
            </w:tcBorders>
            <w:noWrap w:val="0"/>
            <w:vAlign w:val="center"/>
          </w:tcPr>
          <w:p>
            <w:pPr>
              <w:rPr>
                <w:rFonts w:ascii="新宋体" w:hAnsi="新宋体" w:eastAsia="新宋体" w:cs="新宋体"/>
                <w:bCs/>
                <w:color w:val="auto"/>
                <w:sz w:val="22"/>
                <w:szCs w:val="22"/>
                <w:highlight w:val="none"/>
              </w:rPr>
            </w:pPr>
            <w:r>
              <w:rPr>
                <w:rFonts w:hint="eastAsia" w:ascii="新宋体" w:hAnsi="新宋体" w:eastAsia="新宋体" w:cs="新宋体"/>
                <w:bCs/>
                <w:color w:val="auto"/>
                <w:sz w:val="22"/>
                <w:szCs w:val="22"/>
                <w:highlight w:val="none"/>
              </w:rPr>
              <w:t>针对评分细则，编制目录索引，注明评标细则项目所在投标文件页码，格式自拟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378" w:type="pct"/>
            <w:tcBorders>
              <w:top w:val="single" w:color="auto" w:sz="4" w:space="0"/>
              <w:left w:val="single" w:color="auto" w:sz="4" w:space="0"/>
              <w:bottom w:val="single" w:color="auto" w:sz="4" w:space="0"/>
              <w:right w:val="single" w:color="auto" w:sz="4" w:space="0"/>
            </w:tcBorders>
            <w:noWrap w:val="0"/>
            <w:vAlign w:val="center"/>
          </w:tcPr>
          <w:p>
            <w:pPr>
              <w:jc w:val="center"/>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2</w:t>
            </w:r>
          </w:p>
        </w:tc>
        <w:tc>
          <w:tcPr>
            <w:tcW w:w="4621" w:type="pct"/>
            <w:tcBorders>
              <w:top w:val="single" w:color="auto" w:sz="4" w:space="0"/>
              <w:left w:val="single" w:color="auto" w:sz="4" w:space="0"/>
              <w:bottom w:val="single" w:color="auto" w:sz="4" w:space="0"/>
              <w:right w:val="single" w:color="auto" w:sz="4" w:space="0"/>
            </w:tcBorders>
            <w:noWrap w:val="0"/>
            <w:vAlign w:val="center"/>
          </w:tcPr>
          <w:p>
            <w:pPr>
              <w:rPr>
                <w:rFonts w:ascii="新宋体" w:hAnsi="新宋体" w:eastAsia="新宋体" w:cs="新宋体"/>
                <w:bCs/>
                <w:color w:val="auto"/>
                <w:sz w:val="22"/>
                <w:szCs w:val="22"/>
                <w:highlight w:val="none"/>
              </w:rPr>
            </w:pPr>
            <w:r>
              <w:rPr>
                <w:rFonts w:hint="eastAsia" w:ascii="新宋体" w:hAnsi="新宋体" w:eastAsia="新宋体" w:cs="新宋体"/>
                <w:bCs/>
                <w:color w:val="auto"/>
                <w:sz w:val="22"/>
                <w:szCs w:val="22"/>
                <w:highlight w:val="none"/>
              </w:rPr>
              <w:t>投标函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378" w:type="pct"/>
            <w:tcBorders>
              <w:top w:val="single" w:color="auto" w:sz="4" w:space="0"/>
              <w:left w:val="single" w:color="auto" w:sz="4" w:space="0"/>
              <w:bottom w:val="single" w:color="auto" w:sz="4" w:space="0"/>
              <w:right w:val="single" w:color="auto" w:sz="4" w:space="0"/>
            </w:tcBorders>
            <w:noWrap w:val="0"/>
            <w:vAlign w:val="center"/>
          </w:tcPr>
          <w:p>
            <w:pPr>
              <w:jc w:val="center"/>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3</w:t>
            </w:r>
          </w:p>
        </w:tc>
        <w:tc>
          <w:tcPr>
            <w:tcW w:w="4621" w:type="pct"/>
            <w:tcBorders>
              <w:top w:val="single" w:color="auto" w:sz="4" w:space="0"/>
              <w:left w:val="single" w:color="auto" w:sz="4" w:space="0"/>
              <w:bottom w:val="single" w:color="auto" w:sz="4" w:space="0"/>
              <w:right w:val="single" w:color="auto" w:sz="4" w:space="0"/>
            </w:tcBorders>
            <w:noWrap w:val="0"/>
            <w:vAlign w:val="center"/>
          </w:tcPr>
          <w:p>
            <w:pPr>
              <w:rPr>
                <w:rFonts w:ascii="新宋体" w:hAnsi="新宋体" w:eastAsia="新宋体" w:cs="新宋体"/>
                <w:bCs/>
                <w:color w:val="auto"/>
                <w:sz w:val="22"/>
                <w:szCs w:val="22"/>
                <w:highlight w:val="none"/>
              </w:rPr>
            </w:pPr>
            <w:r>
              <w:rPr>
                <w:rFonts w:hint="eastAsia" w:ascii="新宋体" w:hAnsi="新宋体" w:eastAsia="新宋体" w:cs="新宋体"/>
                <w:bCs/>
                <w:color w:val="auto"/>
                <w:sz w:val="22"/>
                <w:szCs w:val="22"/>
                <w:highlight w:val="none"/>
              </w:rPr>
              <w:t>技术要求应答表、商务条款偏离表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378"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新宋体" w:hAnsi="新宋体" w:eastAsia="新宋体" w:cs="新宋体"/>
                <w:color w:val="auto"/>
                <w:sz w:val="22"/>
                <w:szCs w:val="22"/>
                <w:highlight w:val="none"/>
                <w:lang w:eastAsia="zh-CN"/>
              </w:rPr>
            </w:pPr>
            <w:r>
              <w:rPr>
                <w:rFonts w:hint="eastAsia" w:ascii="宋体" w:hAnsi="宋体" w:eastAsia="新宋体" w:cs="宋体"/>
                <w:color w:val="auto"/>
                <w:kern w:val="1"/>
                <w:sz w:val="22"/>
                <w:szCs w:val="22"/>
                <w:highlight w:val="none"/>
                <w:lang w:val="en-US" w:eastAsia="zh-CN"/>
              </w:rPr>
              <w:t>4</w:t>
            </w:r>
          </w:p>
        </w:tc>
        <w:tc>
          <w:tcPr>
            <w:tcW w:w="4621" w:type="pct"/>
            <w:tcBorders>
              <w:top w:val="single" w:color="auto" w:sz="4" w:space="0"/>
              <w:left w:val="single" w:color="auto" w:sz="4" w:space="0"/>
              <w:bottom w:val="single" w:color="auto" w:sz="4" w:space="0"/>
              <w:right w:val="single" w:color="auto" w:sz="4" w:space="0"/>
            </w:tcBorders>
            <w:noWrap w:val="0"/>
            <w:vAlign w:val="center"/>
          </w:tcPr>
          <w:p>
            <w:pPr>
              <w:rPr>
                <w:rFonts w:hint="eastAsia" w:ascii="新宋体" w:hAnsi="新宋体" w:eastAsia="新宋体" w:cs="新宋体"/>
                <w:bCs/>
                <w:color w:val="auto"/>
                <w:sz w:val="22"/>
                <w:szCs w:val="22"/>
                <w:highlight w:val="none"/>
              </w:rPr>
            </w:pPr>
            <w:r>
              <w:rPr>
                <w:rFonts w:ascii="宋体" w:hAnsi="宋体" w:cs="宋体"/>
                <w:b/>
                <w:color w:val="auto"/>
                <w:kern w:val="1"/>
                <w:sz w:val="22"/>
                <w:szCs w:val="22"/>
                <w:highlight w:val="none"/>
              </w:rPr>
              <w:t>资信证明文件（本项为评分量化内容，非强制性要求）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378" w:type="pct"/>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新宋体" w:hAnsi="新宋体" w:eastAsia="新宋体" w:cs="新宋体"/>
                <w:color w:val="auto"/>
                <w:sz w:val="22"/>
                <w:szCs w:val="22"/>
                <w:highlight w:val="none"/>
                <w:lang w:val="en-US" w:eastAsia="zh-CN"/>
              </w:rPr>
            </w:pPr>
            <w:r>
              <w:rPr>
                <w:rFonts w:hint="eastAsia" w:ascii="新宋体" w:hAnsi="新宋体" w:eastAsia="新宋体" w:cs="新宋体"/>
                <w:color w:val="auto"/>
                <w:sz w:val="22"/>
                <w:szCs w:val="22"/>
                <w:highlight w:val="none"/>
                <w:lang w:val="en-US" w:eastAsia="zh-CN"/>
              </w:rPr>
              <w:t>4.1</w:t>
            </w:r>
          </w:p>
        </w:tc>
        <w:tc>
          <w:tcPr>
            <w:tcW w:w="4621" w:type="pct"/>
            <w:tcBorders>
              <w:top w:val="single" w:color="auto" w:sz="4" w:space="0"/>
              <w:left w:val="single" w:color="auto" w:sz="4" w:space="0"/>
              <w:bottom w:val="single" w:color="auto" w:sz="4" w:space="0"/>
              <w:right w:val="single" w:color="auto" w:sz="4" w:space="0"/>
            </w:tcBorders>
            <w:noWrap w:val="0"/>
            <w:vAlign w:val="top"/>
          </w:tcPr>
          <w:p>
            <w:pPr>
              <w:autoSpaceDE w:val="0"/>
              <w:autoSpaceDN w:val="0"/>
              <w:adjustRightInd w:val="0"/>
              <w:snapToGrid w:val="0"/>
              <w:spacing w:line="430" w:lineRule="atLeast"/>
              <w:rPr>
                <w:rFonts w:hint="eastAsia" w:ascii="新宋体" w:hAnsi="新宋体" w:eastAsia="新宋体" w:cs="新宋体"/>
                <w:bCs/>
                <w:color w:val="auto"/>
                <w:sz w:val="22"/>
                <w:szCs w:val="22"/>
                <w:highlight w:val="none"/>
              </w:rPr>
            </w:pPr>
            <w:r>
              <w:rPr>
                <w:rFonts w:hint="eastAsia" w:ascii="宋体" w:cs="宋体"/>
                <w:color w:val="auto"/>
                <w:sz w:val="22"/>
                <w:szCs w:val="22"/>
                <w:highlight w:val="none"/>
                <w:lang w:bidi="ar-SA"/>
              </w:rPr>
              <w:t>供应商综合实力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378" w:type="pct"/>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新宋体" w:hAnsi="新宋体" w:eastAsia="新宋体" w:cs="新宋体"/>
                <w:color w:val="auto"/>
                <w:sz w:val="22"/>
                <w:szCs w:val="22"/>
                <w:highlight w:val="none"/>
                <w:lang w:val="en-US" w:eastAsia="zh-CN"/>
              </w:rPr>
            </w:pPr>
            <w:r>
              <w:rPr>
                <w:rFonts w:hint="eastAsia" w:ascii="新宋体" w:hAnsi="新宋体" w:eastAsia="新宋体" w:cs="新宋体"/>
                <w:color w:val="auto"/>
                <w:sz w:val="22"/>
                <w:szCs w:val="22"/>
                <w:highlight w:val="none"/>
                <w:lang w:val="en-US" w:eastAsia="zh-CN"/>
              </w:rPr>
              <w:t>4.2</w:t>
            </w:r>
          </w:p>
        </w:tc>
        <w:tc>
          <w:tcPr>
            <w:tcW w:w="4621" w:type="pct"/>
            <w:tcBorders>
              <w:top w:val="single" w:color="auto" w:sz="4" w:space="0"/>
              <w:left w:val="single" w:color="auto" w:sz="4" w:space="0"/>
              <w:bottom w:val="single" w:color="auto" w:sz="4" w:space="0"/>
              <w:right w:val="single" w:color="auto" w:sz="4" w:space="0"/>
            </w:tcBorders>
            <w:noWrap w:val="0"/>
            <w:vAlign w:val="top"/>
          </w:tcPr>
          <w:p>
            <w:pPr>
              <w:autoSpaceDE w:val="0"/>
              <w:autoSpaceDN w:val="0"/>
              <w:adjustRightInd w:val="0"/>
              <w:snapToGrid w:val="0"/>
              <w:spacing w:line="430" w:lineRule="atLeast"/>
              <w:rPr>
                <w:rFonts w:ascii="新宋体" w:hAnsi="新宋体" w:eastAsia="新宋体" w:cs="新宋体"/>
                <w:bCs/>
                <w:color w:val="auto"/>
                <w:sz w:val="22"/>
                <w:szCs w:val="22"/>
                <w:highlight w:val="none"/>
              </w:rPr>
            </w:pPr>
            <w:r>
              <w:rPr>
                <w:rFonts w:hint="eastAsia" w:ascii="宋体" w:cs="宋体"/>
                <w:color w:val="auto"/>
                <w:sz w:val="22"/>
                <w:szCs w:val="22"/>
                <w:highlight w:val="none"/>
                <w:lang w:val="en-US" w:eastAsia="zh-CN" w:bidi="ar-SA"/>
              </w:rPr>
              <w:t>投入主要人员情况表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378" w:type="pct"/>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新宋体" w:hAnsi="新宋体" w:eastAsia="新宋体" w:cs="新宋体"/>
                <w:color w:val="auto"/>
                <w:sz w:val="22"/>
                <w:szCs w:val="22"/>
                <w:highlight w:val="none"/>
                <w:lang w:val="en-US" w:eastAsia="zh-CN"/>
              </w:rPr>
            </w:pPr>
            <w:r>
              <w:rPr>
                <w:rFonts w:hint="eastAsia" w:ascii="新宋体" w:hAnsi="新宋体" w:eastAsia="新宋体" w:cs="新宋体"/>
                <w:color w:val="auto"/>
                <w:sz w:val="22"/>
                <w:szCs w:val="22"/>
                <w:highlight w:val="none"/>
                <w:lang w:val="en-US" w:eastAsia="zh-CN"/>
              </w:rPr>
              <w:t>4.3</w:t>
            </w:r>
          </w:p>
        </w:tc>
        <w:tc>
          <w:tcPr>
            <w:tcW w:w="4621" w:type="pct"/>
            <w:tcBorders>
              <w:top w:val="single" w:color="auto" w:sz="4" w:space="0"/>
              <w:left w:val="single" w:color="auto" w:sz="4" w:space="0"/>
              <w:bottom w:val="single" w:color="auto" w:sz="4" w:space="0"/>
              <w:right w:val="single" w:color="auto" w:sz="4" w:space="0"/>
            </w:tcBorders>
            <w:noWrap w:val="0"/>
            <w:vAlign w:val="top"/>
          </w:tcPr>
          <w:p>
            <w:pPr>
              <w:autoSpaceDE w:val="0"/>
              <w:autoSpaceDN w:val="0"/>
              <w:adjustRightInd w:val="0"/>
              <w:snapToGrid w:val="0"/>
              <w:spacing w:line="430" w:lineRule="atLeast"/>
              <w:rPr>
                <w:rFonts w:ascii="新宋体" w:hAnsi="新宋体" w:eastAsia="新宋体" w:cs="新宋体"/>
                <w:bCs/>
                <w:color w:val="auto"/>
                <w:sz w:val="22"/>
                <w:szCs w:val="22"/>
                <w:highlight w:val="none"/>
              </w:rPr>
            </w:pPr>
            <w:r>
              <w:rPr>
                <w:rFonts w:hint="eastAsia" w:ascii="宋体" w:cs="宋体"/>
                <w:color w:val="auto"/>
                <w:sz w:val="22"/>
                <w:szCs w:val="22"/>
                <w:highlight w:val="none"/>
                <w:lang w:val="en-US" w:eastAsia="zh-CN" w:bidi="ar-SA"/>
              </w:rPr>
              <w:t>服务方案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378" w:type="pct"/>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新宋体" w:hAnsi="新宋体" w:eastAsia="宋体" w:cs="新宋体"/>
                <w:color w:val="auto"/>
                <w:sz w:val="22"/>
                <w:szCs w:val="22"/>
                <w:highlight w:val="none"/>
                <w:lang w:val="en-US" w:eastAsia="zh-CN"/>
              </w:rPr>
            </w:pPr>
            <w:r>
              <w:rPr>
                <w:rFonts w:hint="eastAsia" w:ascii="新宋体" w:hAnsi="新宋体" w:cs="新宋体"/>
                <w:color w:val="auto"/>
                <w:sz w:val="22"/>
                <w:szCs w:val="22"/>
                <w:highlight w:val="none"/>
                <w:lang w:val="en-US" w:eastAsia="zh-CN"/>
              </w:rPr>
              <w:t>4.4</w:t>
            </w:r>
          </w:p>
        </w:tc>
        <w:tc>
          <w:tcPr>
            <w:tcW w:w="4621" w:type="pct"/>
            <w:tcBorders>
              <w:top w:val="single" w:color="auto" w:sz="4" w:space="0"/>
              <w:left w:val="single" w:color="auto" w:sz="4" w:space="0"/>
              <w:bottom w:val="single" w:color="auto" w:sz="4" w:space="0"/>
              <w:right w:val="single" w:color="auto" w:sz="4" w:space="0"/>
            </w:tcBorders>
            <w:noWrap w:val="0"/>
            <w:vAlign w:val="top"/>
          </w:tcPr>
          <w:p>
            <w:pPr>
              <w:autoSpaceDE w:val="0"/>
              <w:autoSpaceDN w:val="0"/>
              <w:adjustRightInd w:val="0"/>
              <w:snapToGrid w:val="0"/>
              <w:spacing w:line="430" w:lineRule="atLeast"/>
              <w:rPr>
                <w:rFonts w:hint="eastAsia" w:ascii="新宋体" w:hAnsi="新宋体" w:eastAsia="新宋体" w:cs="新宋体"/>
                <w:bCs/>
                <w:color w:val="auto"/>
                <w:sz w:val="22"/>
                <w:szCs w:val="22"/>
                <w:highlight w:val="none"/>
              </w:rPr>
            </w:pPr>
            <w:r>
              <w:rPr>
                <w:rFonts w:hint="eastAsia" w:ascii="宋体" w:cs="宋体"/>
                <w:color w:val="auto"/>
                <w:sz w:val="22"/>
                <w:szCs w:val="22"/>
                <w:highlight w:val="none"/>
                <w:lang w:val="en-US" w:eastAsia="zh-CN" w:bidi="ar-SA"/>
              </w:rPr>
              <w:t>员工培训计划及方案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378" w:type="pct"/>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新宋体" w:hAnsi="新宋体" w:eastAsia="宋体" w:cs="新宋体"/>
                <w:color w:val="auto"/>
                <w:kern w:val="2"/>
                <w:sz w:val="22"/>
                <w:szCs w:val="22"/>
                <w:highlight w:val="none"/>
                <w:lang w:val="en-US" w:eastAsia="zh-CN" w:bidi="ar-SA"/>
              </w:rPr>
            </w:pPr>
            <w:r>
              <w:rPr>
                <w:rFonts w:hint="eastAsia" w:ascii="新宋体" w:hAnsi="新宋体" w:cs="新宋体"/>
                <w:color w:val="auto"/>
                <w:kern w:val="2"/>
                <w:sz w:val="22"/>
                <w:szCs w:val="22"/>
                <w:highlight w:val="none"/>
                <w:lang w:val="en-US" w:eastAsia="zh-CN" w:bidi="ar-SA"/>
              </w:rPr>
              <w:t>4.5</w:t>
            </w:r>
          </w:p>
        </w:tc>
        <w:tc>
          <w:tcPr>
            <w:tcW w:w="4621" w:type="pct"/>
            <w:tcBorders>
              <w:top w:val="single" w:color="auto" w:sz="4" w:space="0"/>
              <w:left w:val="single" w:color="auto" w:sz="4" w:space="0"/>
              <w:bottom w:val="single" w:color="auto" w:sz="4" w:space="0"/>
              <w:right w:val="single" w:color="auto" w:sz="4" w:space="0"/>
            </w:tcBorders>
            <w:noWrap w:val="0"/>
            <w:vAlign w:val="top"/>
          </w:tcPr>
          <w:p>
            <w:pPr>
              <w:autoSpaceDE w:val="0"/>
              <w:autoSpaceDN w:val="0"/>
              <w:adjustRightInd w:val="0"/>
              <w:snapToGrid w:val="0"/>
              <w:spacing w:line="430" w:lineRule="atLeast"/>
              <w:rPr>
                <w:rFonts w:hint="default" w:ascii="宋体" w:hAnsi="宋体" w:cs="宋体"/>
                <w:color w:val="auto"/>
                <w:kern w:val="1"/>
                <w:sz w:val="22"/>
                <w:szCs w:val="22"/>
                <w:highlight w:val="none"/>
                <w:lang w:val="en-US" w:eastAsia="zh-CN"/>
              </w:rPr>
            </w:pPr>
            <w:r>
              <w:rPr>
                <w:rFonts w:hint="eastAsia" w:ascii="宋体" w:cs="宋体"/>
                <w:color w:val="auto"/>
                <w:sz w:val="22"/>
                <w:szCs w:val="22"/>
                <w:highlight w:val="none"/>
                <w:lang w:val="en-US" w:eastAsia="zh-CN" w:bidi="ar-SA"/>
              </w:rPr>
              <w:t>突发事件应急处理措施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378" w:type="pct"/>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新宋体" w:hAnsi="新宋体" w:eastAsia="宋体" w:cs="新宋体"/>
                <w:color w:val="auto"/>
                <w:kern w:val="2"/>
                <w:sz w:val="22"/>
                <w:szCs w:val="22"/>
                <w:highlight w:val="none"/>
                <w:lang w:val="en-US" w:eastAsia="zh-CN" w:bidi="ar-SA"/>
              </w:rPr>
            </w:pPr>
            <w:r>
              <w:rPr>
                <w:rFonts w:hint="eastAsia" w:ascii="新宋体" w:hAnsi="新宋体" w:cs="新宋体"/>
                <w:color w:val="auto"/>
                <w:kern w:val="2"/>
                <w:sz w:val="22"/>
                <w:szCs w:val="22"/>
                <w:highlight w:val="none"/>
                <w:lang w:val="en-US" w:eastAsia="zh-CN" w:bidi="ar-SA"/>
              </w:rPr>
              <w:t>4.6</w:t>
            </w:r>
          </w:p>
        </w:tc>
        <w:tc>
          <w:tcPr>
            <w:tcW w:w="4621" w:type="pct"/>
            <w:tcBorders>
              <w:top w:val="single" w:color="auto" w:sz="4" w:space="0"/>
              <w:left w:val="single" w:color="auto" w:sz="4" w:space="0"/>
              <w:bottom w:val="single" w:color="auto" w:sz="4" w:space="0"/>
              <w:right w:val="single" w:color="auto" w:sz="4" w:space="0"/>
            </w:tcBorders>
            <w:noWrap w:val="0"/>
            <w:vAlign w:val="top"/>
          </w:tcPr>
          <w:p>
            <w:pPr>
              <w:autoSpaceDE w:val="0"/>
              <w:autoSpaceDN w:val="0"/>
              <w:adjustRightInd w:val="0"/>
              <w:snapToGrid w:val="0"/>
              <w:spacing w:line="430" w:lineRule="atLeast"/>
              <w:rPr>
                <w:rFonts w:hint="eastAsia" w:ascii="新宋体" w:hAnsi="新宋体" w:eastAsia="新宋体" w:cs="新宋体"/>
                <w:bCs/>
                <w:color w:val="auto"/>
                <w:sz w:val="22"/>
                <w:szCs w:val="22"/>
                <w:highlight w:val="none"/>
              </w:rPr>
            </w:pPr>
            <w:r>
              <w:rPr>
                <w:rFonts w:hint="eastAsia" w:ascii="宋体" w:cs="宋体"/>
                <w:color w:val="auto"/>
                <w:sz w:val="22"/>
                <w:szCs w:val="22"/>
                <w:highlight w:val="none"/>
                <w:lang w:bidi="ar-SA"/>
              </w:rPr>
              <w:t>同类项目业绩一览表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378" w:type="pct"/>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新宋体" w:hAnsi="新宋体" w:eastAsia="宋体" w:cs="新宋体"/>
                <w:color w:val="auto"/>
                <w:sz w:val="22"/>
                <w:szCs w:val="22"/>
                <w:highlight w:val="none"/>
                <w:lang w:val="en-US" w:eastAsia="zh-CN"/>
              </w:rPr>
            </w:pPr>
            <w:r>
              <w:rPr>
                <w:rFonts w:hint="eastAsia" w:ascii="新宋体" w:hAnsi="新宋体" w:cs="新宋体"/>
                <w:color w:val="auto"/>
                <w:sz w:val="22"/>
                <w:szCs w:val="22"/>
                <w:highlight w:val="none"/>
                <w:lang w:val="en-US" w:eastAsia="zh-CN"/>
              </w:rPr>
              <w:t>5</w:t>
            </w:r>
          </w:p>
        </w:tc>
        <w:tc>
          <w:tcPr>
            <w:tcW w:w="4621" w:type="pct"/>
            <w:tcBorders>
              <w:top w:val="single" w:color="auto" w:sz="4" w:space="0"/>
              <w:left w:val="single" w:color="auto" w:sz="4" w:space="0"/>
              <w:bottom w:val="single" w:color="auto" w:sz="4" w:space="0"/>
              <w:right w:val="single" w:color="auto" w:sz="4" w:space="0"/>
            </w:tcBorders>
            <w:noWrap w:val="0"/>
            <w:vAlign w:val="center"/>
          </w:tcPr>
          <w:p>
            <w:pPr>
              <w:rPr>
                <w:rFonts w:hint="default" w:ascii="新宋体" w:hAnsi="新宋体" w:eastAsia="宋体" w:cs="新宋体"/>
                <w:bCs/>
                <w:color w:val="auto"/>
                <w:sz w:val="22"/>
                <w:szCs w:val="22"/>
                <w:highlight w:val="none"/>
                <w:lang w:val="en-US" w:eastAsia="zh-CN"/>
              </w:rPr>
            </w:pPr>
            <w:r>
              <w:rPr>
                <w:rFonts w:hint="eastAsia" w:ascii="宋体" w:hAnsi="宋体" w:cs="宋体"/>
                <w:bCs/>
                <w:color w:val="auto"/>
                <w:sz w:val="22"/>
                <w:highlight w:val="none"/>
                <w:lang w:eastAsia="zh-CN"/>
              </w:rPr>
              <w:t>投标供应商</w:t>
            </w:r>
            <w:r>
              <w:rPr>
                <w:rFonts w:hint="eastAsia" w:ascii="宋体" w:hAnsi="宋体" w:cs="宋体"/>
                <w:bCs/>
                <w:color w:val="auto"/>
                <w:sz w:val="22"/>
                <w:highlight w:val="none"/>
              </w:rPr>
              <w:t>认为需要提供的其他技术资料</w:t>
            </w:r>
          </w:p>
        </w:tc>
      </w:tr>
    </w:tbl>
    <w:p>
      <w:pPr>
        <w:spacing w:line="460" w:lineRule="exact"/>
        <w:rPr>
          <w:rFonts w:ascii="新宋体" w:hAnsi="新宋体" w:eastAsia="新宋体" w:cs="新宋体"/>
          <w:b/>
          <w:bCs/>
          <w:color w:val="auto"/>
          <w:sz w:val="22"/>
          <w:szCs w:val="22"/>
          <w:highlight w:val="none"/>
        </w:rPr>
      </w:pPr>
      <w:r>
        <w:rPr>
          <w:rFonts w:hint="eastAsia" w:ascii="新宋体" w:hAnsi="新宋体" w:eastAsia="新宋体" w:cs="新宋体"/>
          <w:b/>
          <w:bCs/>
          <w:color w:val="auto"/>
          <w:sz w:val="22"/>
          <w:szCs w:val="22"/>
          <w:highlight w:val="none"/>
        </w:rPr>
        <w:br w:type="page"/>
      </w:r>
      <w:r>
        <w:rPr>
          <w:rFonts w:hint="eastAsia" w:ascii="新宋体" w:hAnsi="新宋体" w:eastAsia="新宋体" w:cs="新宋体"/>
          <w:b/>
          <w:bCs/>
          <w:color w:val="auto"/>
          <w:sz w:val="22"/>
          <w:szCs w:val="22"/>
          <w:highlight w:val="none"/>
        </w:rPr>
        <w:t>附件一</w:t>
      </w:r>
    </w:p>
    <w:p>
      <w:pPr>
        <w:spacing w:line="460" w:lineRule="exact"/>
        <w:jc w:val="center"/>
        <w:rPr>
          <w:rFonts w:ascii="新宋体" w:hAnsi="新宋体" w:eastAsia="新宋体" w:cs="新宋体"/>
          <w:b/>
          <w:bCs/>
          <w:color w:val="auto"/>
          <w:sz w:val="28"/>
          <w:szCs w:val="28"/>
          <w:highlight w:val="none"/>
        </w:rPr>
      </w:pPr>
      <w:r>
        <w:rPr>
          <w:rFonts w:hint="eastAsia" w:ascii="新宋体" w:hAnsi="新宋体" w:eastAsia="新宋体" w:cs="新宋体"/>
          <w:b/>
          <w:bCs/>
          <w:color w:val="auto"/>
          <w:sz w:val="28"/>
          <w:szCs w:val="28"/>
          <w:highlight w:val="none"/>
        </w:rPr>
        <w:t>投 标 函</w:t>
      </w:r>
    </w:p>
    <w:p>
      <w:pPr>
        <w:spacing w:line="420" w:lineRule="exact"/>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lang w:eastAsia="zh-CN"/>
        </w:rPr>
        <w:t>温州市康居物业管理有限公司</w:t>
      </w:r>
      <w:r>
        <w:rPr>
          <w:rFonts w:hint="eastAsia" w:ascii="新宋体" w:hAnsi="新宋体" w:eastAsia="新宋体" w:cs="新宋体"/>
          <w:color w:val="auto"/>
          <w:sz w:val="22"/>
          <w:szCs w:val="22"/>
          <w:highlight w:val="none"/>
        </w:rPr>
        <w:t>：</w:t>
      </w:r>
    </w:p>
    <w:p>
      <w:pPr>
        <w:spacing w:line="420" w:lineRule="exact"/>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温州市智信招标代理有限公司：</w:t>
      </w:r>
    </w:p>
    <w:p>
      <w:pPr>
        <w:spacing w:line="420" w:lineRule="exact"/>
        <w:ind w:firstLine="440" w:firstLineChars="200"/>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根据贵方为</w:t>
      </w:r>
      <w:r>
        <w:rPr>
          <w:rFonts w:hint="eastAsia" w:ascii="新宋体" w:hAnsi="新宋体" w:eastAsia="新宋体" w:cs="新宋体"/>
          <w:color w:val="auto"/>
          <w:sz w:val="22"/>
          <w:szCs w:val="22"/>
          <w:highlight w:val="none"/>
          <w:u w:val="single"/>
        </w:rPr>
        <w:t xml:space="preserve">             </w:t>
      </w:r>
      <w:r>
        <w:rPr>
          <w:rFonts w:hint="eastAsia" w:ascii="新宋体" w:hAnsi="新宋体" w:eastAsia="新宋体" w:cs="新宋体"/>
          <w:color w:val="auto"/>
          <w:sz w:val="22"/>
          <w:szCs w:val="22"/>
          <w:highlight w:val="none"/>
        </w:rPr>
        <w:t>项目（采购编号：</w:t>
      </w:r>
      <w:r>
        <w:rPr>
          <w:rFonts w:hint="eastAsia" w:ascii="新宋体" w:hAnsi="新宋体" w:eastAsia="新宋体" w:cs="新宋体"/>
          <w:b/>
          <w:color w:val="auto"/>
          <w:sz w:val="22"/>
          <w:szCs w:val="22"/>
          <w:highlight w:val="none"/>
          <w:u w:val="single"/>
        </w:rPr>
        <w:t xml:space="preserve">               </w:t>
      </w:r>
      <w:r>
        <w:rPr>
          <w:rFonts w:hint="eastAsia" w:ascii="新宋体" w:hAnsi="新宋体" w:eastAsia="新宋体" w:cs="新宋体"/>
          <w:b/>
          <w:color w:val="auto"/>
          <w:sz w:val="22"/>
          <w:szCs w:val="22"/>
          <w:highlight w:val="none"/>
        </w:rPr>
        <w:t xml:space="preserve"> </w:t>
      </w:r>
      <w:r>
        <w:rPr>
          <w:rFonts w:hint="eastAsia" w:ascii="新宋体" w:hAnsi="新宋体" w:eastAsia="新宋体" w:cs="新宋体"/>
          <w:color w:val="auto"/>
          <w:sz w:val="22"/>
          <w:szCs w:val="22"/>
          <w:highlight w:val="none"/>
        </w:rPr>
        <w:t>）的投标邀请，我方</w:t>
      </w:r>
      <w:r>
        <w:rPr>
          <w:rFonts w:hint="eastAsia" w:ascii="新宋体" w:hAnsi="新宋体" w:eastAsia="新宋体" w:cs="新宋体"/>
          <w:color w:val="auto"/>
          <w:sz w:val="22"/>
          <w:szCs w:val="22"/>
          <w:highlight w:val="none"/>
          <w:u w:val="single"/>
        </w:rPr>
        <w:t xml:space="preserve">           　　</w:t>
      </w:r>
      <w:r>
        <w:rPr>
          <w:rFonts w:hint="eastAsia" w:ascii="新宋体" w:hAnsi="新宋体" w:eastAsia="新宋体" w:cs="新宋体"/>
          <w:color w:val="auto"/>
          <w:sz w:val="22"/>
          <w:szCs w:val="22"/>
          <w:highlight w:val="none"/>
        </w:rPr>
        <w:t>（</w:t>
      </w:r>
      <w:r>
        <w:rPr>
          <w:rFonts w:hint="eastAsia" w:ascii="新宋体" w:hAnsi="新宋体" w:eastAsia="新宋体" w:cs="新宋体"/>
          <w:color w:val="auto"/>
          <w:sz w:val="22"/>
          <w:szCs w:val="22"/>
          <w:highlight w:val="none"/>
          <w:lang w:eastAsia="zh-CN"/>
        </w:rPr>
        <w:t>投标供应商</w:t>
      </w:r>
      <w:r>
        <w:rPr>
          <w:rFonts w:hint="eastAsia" w:ascii="新宋体" w:hAnsi="新宋体" w:eastAsia="新宋体" w:cs="新宋体"/>
          <w:color w:val="auto"/>
          <w:sz w:val="22"/>
          <w:szCs w:val="22"/>
          <w:highlight w:val="none"/>
        </w:rPr>
        <w:t>名称）作为</w:t>
      </w:r>
      <w:r>
        <w:rPr>
          <w:rFonts w:hint="eastAsia" w:ascii="新宋体" w:hAnsi="新宋体" w:eastAsia="新宋体" w:cs="新宋体"/>
          <w:color w:val="auto"/>
          <w:sz w:val="22"/>
          <w:szCs w:val="22"/>
          <w:highlight w:val="none"/>
          <w:lang w:eastAsia="zh-CN"/>
        </w:rPr>
        <w:t>投标供应商</w:t>
      </w:r>
      <w:r>
        <w:rPr>
          <w:rFonts w:hint="eastAsia" w:ascii="新宋体" w:hAnsi="新宋体" w:eastAsia="新宋体" w:cs="新宋体"/>
          <w:color w:val="auto"/>
          <w:sz w:val="22"/>
          <w:szCs w:val="22"/>
          <w:highlight w:val="none"/>
        </w:rPr>
        <w:t>正式授权</w:t>
      </w:r>
      <w:r>
        <w:rPr>
          <w:rFonts w:hint="eastAsia" w:ascii="新宋体" w:hAnsi="新宋体" w:eastAsia="新宋体" w:cs="新宋体"/>
          <w:color w:val="auto"/>
          <w:sz w:val="22"/>
          <w:szCs w:val="22"/>
          <w:highlight w:val="none"/>
          <w:u w:val="single"/>
        </w:rPr>
        <w:t xml:space="preserve">　           </w:t>
      </w:r>
      <w:r>
        <w:rPr>
          <w:rFonts w:hint="eastAsia" w:ascii="新宋体" w:hAnsi="新宋体" w:eastAsia="新宋体" w:cs="新宋体"/>
          <w:color w:val="auto"/>
          <w:sz w:val="22"/>
          <w:szCs w:val="22"/>
          <w:highlight w:val="none"/>
        </w:rPr>
        <w:t>（授权代表全名，职务）代表我方处理有关本投标的一切事宜。</w:t>
      </w:r>
    </w:p>
    <w:p>
      <w:pPr>
        <w:autoSpaceDE w:val="0"/>
        <w:autoSpaceDN w:val="0"/>
        <w:adjustRightInd w:val="0"/>
        <w:spacing w:line="420" w:lineRule="atLeast"/>
        <w:ind w:firstLine="440" w:firstLineChars="200"/>
        <w:rPr>
          <w:rFonts w:ascii="新宋体" w:hAnsi="新宋体" w:eastAsia="新宋体" w:cs="新宋体"/>
          <w:color w:val="auto"/>
          <w:kern w:val="0"/>
          <w:sz w:val="22"/>
          <w:szCs w:val="22"/>
          <w:highlight w:val="none"/>
          <w:lang w:val="zh-CN"/>
        </w:rPr>
      </w:pPr>
      <w:r>
        <w:rPr>
          <w:rFonts w:hint="eastAsia" w:ascii="新宋体" w:hAnsi="新宋体" w:eastAsia="新宋体" w:cs="新宋体"/>
          <w:color w:val="auto"/>
          <w:kern w:val="0"/>
          <w:sz w:val="22"/>
          <w:szCs w:val="22"/>
          <w:highlight w:val="none"/>
          <w:lang w:val="zh-CN"/>
        </w:rPr>
        <w:t>在此</w:t>
      </w:r>
      <w:r>
        <w:rPr>
          <w:rFonts w:hint="eastAsia" w:ascii="新宋体" w:hAnsi="新宋体" w:eastAsia="新宋体" w:cs="新宋体"/>
          <w:color w:val="auto"/>
          <w:kern w:val="0"/>
          <w:sz w:val="22"/>
          <w:szCs w:val="22"/>
          <w:highlight w:val="none"/>
          <w:lang w:val="en-US" w:eastAsia="zh-CN"/>
        </w:rPr>
        <w:t>分别</w:t>
      </w:r>
      <w:r>
        <w:rPr>
          <w:rFonts w:hint="eastAsia" w:ascii="新宋体" w:hAnsi="新宋体" w:eastAsia="新宋体" w:cs="新宋体"/>
          <w:color w:val="auto"/>
          <w:kern w:val="0"/>
          <w:sz w:val="22"/>
          <w:szCs w:val="22"/>
          <w:highlight w:val="none"/>
          <w:lang w:val="zh-CN"/>
        </w:rPr>
        <w:t>提交的投标文件中，包括如下内容，并已分别单独密封装袋：</w:t>
      </w:r>
    </w:p>
    <w:p>
      <w:pPr>
        <w:numPr>
          <w:ilvl w:val="0"/>
          <w:numId w:val="16"/>
        </w:numPr>
        <w:spacing w:line="420" w:lineRule="exact"/>
        <w:rPr>
          <w:rFonts w:ascii="新宋体" w:hAnsi="新宋体" w:eastAsia="新宋体" w:cs="新宋体"/>
          <w:color w:val="auto"/>
          <w:szCs w:val="21"/>
          <w:highlight w:val="none"/>
        </w:rPr>
      </w:pPr>
      <w:r>
        <w:rPr>
          <w:rFonts w:hint="eastAsia" w:ascii="新宋体" w:hAnsi="新宋体" w:eastAsia="新宋体" w:cs="新宋体"/>
          <w:color w:val="auto"/>
          <w:sz w:val="22"/>
          <w:highlight w:val="none"/>
        </w:rPr>
        <w:t>按“</w:t>
      </w:r>
      <w:r>
        <w:rPr>
          <w:rFonts w:hint="eastAsia" w:ascii="新宋体" w:hAnsi="新宋体" w:eastAsia="新宋体" w:cs="新宋体"/>
          <w:color w:val="auto"/>
          <w:sz w:val="22"/>
          <w:highlight w:val="none"/>
          <w:lang w:eastAsia="zh-CN"/>
        </w:rPr>
        <w:t>投标供应商</w:t>
      </w:r>
      <w:r>
        <w:rPr>
          <w:rFonts w:hint="eastAsia" w:ascii="新宋体" w:hAnsi="新宋体" w:eastAsia="新宋体" w:cs="新宋体"/>
          <w:color w:val="auto"/>
          <w:sz w:val="22"/>
          <w:highlight w:val="none"/>
        </w:rPr>
        <w:t>须知”要求编制的投标文件资格审查资料【正本一份，副本四份】；</w:t>
      </w:r>
    </w:p>
    <w:p>
      <w:pPr>
        <w:numPr>
          <w:ilvl w:val="0"/>
          <w:numId w:val="16"/>
        </w:numPr>
        <w:spacing w:line="420" w:lineRule="exact"/>
        <w:rPr>
          <w:rFonts w:ascii="新宋体" w:hAnsi="新宋体" w:eastAsia="新宋体" w:cs="新宋体"/>
          <w:color w:val="auto"/>
          <w:szCs w:val="21"/>
          <w:highlight w:val="none"/>
        </w:rPr>
      </w:pPr>
      <w:r>
        <w:rPr>
          <w:rFonts w:hint="eastAsia" w:ascii="新宋体" w:hAnsi="新宋体" w:eastAsia="新宋体" w:cs="新宋体"/>
          <w:color w:val="auto"/>
          <w:sz w:val="22"/>
          <w:highlight w:val="none"/>
        </w:rPr>
        <w:t>按“</w:t>
      </w:r>
      <w:r>
        <w:rPr>
          <w:rFonts w:hint="eastAsia" w:ascii="新宋体" w:hAnsi="新宋体" w:eastAsia="新宋体" w:cs="新宋体"/>
          <w:color w:val="auto"/>
          <w:sz w:val="22"/>
          <w:highlight w:val="none"/>
          <w:lang w:eastAsia="zh-CN"/>
        </w:rPr>
        <w:t>投标供应商</w:t>
      </w:r>
      <w:r>
        <w:rPr>
          <w:rFonts w:hint="eastAsia" w:ascii="新宋体" w:hAnsi="新宋体" w:eastAsia="新宋体" w:cs="新宋体"/>
          <w:color w:val="auto"/>
          <w:sz w:val="22"/>
          <w:highlight w:val="none"/>
        </w:rPr>
        <w:t>须知”要求编制的投标文件技术资信标【正本一份，副本四份】；</w:t>
      </w:r>
    </w:p>
    <w:p>
      <w:pPr>
        <w:numPr>
          <w:ilvl w:val="0"/>
          <w:numId w:val="16"/>
        </w:numPr>
        <w:spacing w:line="420" w:lineRule="exact"/>
        <w:rPr>
          <w:rFonts w:ascii="新宋体" w:hAnsi="新宋体" w:eastAsia="新宋体" w:cs="新宋体"/>
          <w:color w:val="auto"/>
          <w:szCs w:val="21"/>
          <w:highlight w:val="none"/>
        </w:rPr>
      </w:pPr>
      <w:r>
        <w:rPr>
          <w:rFonts w:hint="eastAsia" w:ascii="新宋体" w:hAnsi="新宋体" w:eastAsia="新宋体" w:cs="新宋体"/>
          <w:color w:val="auto"/>
          <w:sz w:val="22"/>
          <w:highlight w:val="none"/>
        </w:rPr>
        <w:t>按“</w:t>
      </w:r>
      <w:r>
        <w:rPr>
          <w:rFonts w:hint="eastAsia" w:ascii="新宋体" w:hAnsi="新宋体" w:eastAsia="新宋体" w:cs="新宋体"/>
          <w:color w:val="auto"/>
          <w:sz w:val="22"/>
          <w:highlight w:val="none"/>
          <w:lang w:eastAsia="zh-CN"/>
        </w:rPr>
        <w:t>投标供应商</w:t>
      </w:r>
      <w:r>
        <w:rPr>
          <w:rFonts w:hint="eastAsia" w:ascii="新宋体" w:hAnsi="新宋体" w:eastAsia="新宋体" w:cs="新宋体"/>
          <w:color w:val="auto"/>
          <w:sz w:val="22"/>
          <w:highlight w:val="none"/>
        </w:rPr>
        <w:t>须知”要求编制的投标文件商务报价标【正本一份，副本四份】。</w:t>
      </w:r>
    </w:p>
    <w:p>
      <w:pPr>
        <w:tabs>
          <w:tab w:val="left" w:pos="8124"/>
        </w:tabs>
        <w:autoSpaceDE w:val="0"/>
        <w:autoSpaceDN w:val="0"/>
        <w:adjustRightInd w:val="0"/>
        <w:spacing w:line="420" w:lineRule="atLeast"/>
        <w:ind w:firstLine="440"/>
        <w:rPr>
          <w:rFonts w:ascii="新宋体" w:hAnsi="新宋体" w:eastAsia="新宋体" w:cs="新宋体"/>
          <w:color w:val="auto"/>
          <w:kern w:val="0"/>
          <w:sz w:val="22"/>
          <w:szCs w:val="22"/>
          <w:highlight w:val="none"/>
          <w:lang w:val="zh-CN"/>
        </w:rPr>
      </w:pPr>
      <w:r>
        <w:rPr>
          <w:rFonts w:hint="eastAsia" w:ascii="新宋体" w:hAnsi="新宋体" w:eastAsia="新宋体" w:cs="新宋体"/>
          <w:color w:val="auto"/>
          <w:kern w:val="0"/>
          <w:sz w:val="22"/>
          <w:szCs w:val="22"/>
          <w:highlight w:val="none"/>
          <w:lang w:val="zh-CN"/>
        </w:rPr>
        <w:t>我方已完全明白采购文件的所有条款要求，并重申以下几点：</w:t>
      </w:r>
      <w:r>
        <w:rPr>
          <w:rFonts w:ascii="新宋体" w:hAnsi="新宋体" w:eastAsia="新宋体" w:cs="新宋体"/>
          <w:color w:val="auto"/>
          <w:kern w:val="0"/>
          <w:sz w:val="22"/>
          <w:szCs w:val="22"/>
          <w:highlight w:val="none"/>
          <w:lang w:val="zh-CN"/>
        </w:rPr>
        <w:tab/>
      </w:r>
    </w:p>
    <w:p>
      <w:pPr>
        <w:numPr>
          <w:ilvl w:val="0"/>
          <w:numId w:val="17"/>
        </w:numPr>
        <w:spacing w:line="420" w:lineRule="exact"/>
        <w:rPr>
          <w:rFonts w:ascii="新宋体" w:hAnsi="新宋体" w:eastAsia="新宋体" w:cs="新宋体"/>
          <w:color w:val="auto"/>
          <w:sz w:val="22"/>
          <w:highlight w:val="none"/>
        </w:rPr>
      </w:pPr>
      <w:r>
        <w:rPr>
          <w:rFonts w:hint="eastAsia" w:ascii="新宋体" w:hAnsi="新宋体" w:eastAsia="新宋体" w:cs="新宋体"/>
          <w:color w:val="auto"/>
          <w:sz w:val="22"/>
          <w:highlight w:val="none"/>
        </w:rPr>
        <w:t>已详细阅读全部采购文件，包括采购文件补充文件（如果有，包括相关的补充、更正、澄清公告和文件）、参考资料及有关附件，确认无误。我方完全理解并接受采购文件的各项规定和要求。</w:t>
      </w:r>
    </w:p>
    <w:p>
      <w:pPr>
        <w:numPr>
          <w:ilvl w:val="0"/>
          <w:numId w:val="17"/>
        </w:numPr>
        <w:spacing w:line="420" w:lineRule="exact"/>
        <w:rPr>
          <w:rFonts w:ascii="新宋体" w:hAnsi="新宋体" w:eastAsia="新宋体" w:cs="新宋体"/>
          <w:color w:val="auto"/>
          <w:sz w:val="22"/>
          <w:highlight w:val="none"/>
        </w:rPr>
      </w:pPr>
      <w:r>
        <w:rPr>
          <w:rFonts w:hint="eastAsia" w:ascii="新宋体" w:hAnsi="新宋体" w:eastAsia="新宋体" w:cs="新宋体"/>
          <w:color w:val="auto"/>
          <w:sz w:val="22"/>
          <w:highlight w:val="none"/>
        </w:rPr>
        <w:t>同意提供按照贵方可能要求的与投标有关的一切数据或资料等。若贵方需要，我方愿意提供我方作出的一切承诺的证明材料。</w:t>
      </w:r>
    </w:p>
    <w:p>
      <w:pPr>
        <w:numPr>
          <w:ilvl w:val="0"/>
          <w:numId w:val="17"/>
        </w:numPr>
        <w:spacing w:line="420" w:lineRule="exact"/>
        <w:rPr>
          <w:rFonts w:ascii="新宋体" w:hAnsi="新宋体" w:eastAsia="新宋体" w:cs="新宋体"/>
          <w:color w:val="auto"/>
          <w:sz w:val="22"/>
          <w:highlight w:val="none"/>
        </w:rPr>
      </w:pPr>
      <w:r>
        <w:rPr>
          <w:rFonts w:hint="eastAsia" w:ascii="新宋体" w:hAnsi="新宋体" w:eastAsia="新宋体" w:cs="新宋体"/>
          <w:color w:val="auto"/>
          <w:sz w:val="22"/>
          <w:highlight w:val="none"/>
        </w:rPr>
        <w:t>如中标，保证按照采购文件要求及投标文件的承诺与采购人签订合同，保证履行合同条款。</w:t>
      </w:r>
    </w:p>
    <w:p>
      <w:pPr>
        <w:numPr>
          <w:ilvl w:val="0"/>
          <w:numId w:val="17"/>
        </w:numPr>
        <w:spacing w:line="420" w:lineRule="exact"/>
        <w:rPr>
          <w:rFonts w:ascii="新宋体" w:hAnsi="新宋体" w:eastAsia="新宋体" w:cs="新宋体"/>
          <w:color w:val="auto"/>
          <w:sz w:val="22"/>
          <w:highlight w:val="none"/>
        </w:rPr>
      </w:pPr>
      <w:r>
        <w:rPr>
          <w:rFonts w:hint="eastAsia" w:ascii="新宋体" w:hAnsi="新宋体" w:eastAsia="新宋体" w:cs="新宋体"/>
          <w:color w:val="auto"/>
          <w:sz w:val="22"/>
          <w:highlight w:val="none"/>
        </w:rPr>
        <w:t>同意在采购文件中</w:t>
      </w:r>
      <w:r>
        <w:rPr>
          <w:rFonts w:hint="eastAsia" w:ascii="新宋体" w:hAnsi="新宋体" w:eastAsia="新宋体" w:cs="新宋体"/>
          <w:color w:val="auto"/>
          <w:sz w:val="22"/>
          <w:highlight w:val="none"/>
          <w:lang w:eastAsia="zh-CN"/>
        </w:rPr>
        <w:t>投标供应商</w:t>
      </w:r>
      <w:r>
        <w:rPr>
          <w:rFonts w:hint="eastAsia" w:ascii="新宋体" w:hAnsi="新宋体" w:eastAsia="新宋体" w:cs="新宋体"/>
          <w:color w:val="auto"/>
          <w:sz w:val="22"/>
          <w:highlight w:val="none"/>
        </w:rPr>
        <w:t>须知规定的开标日期起遵守本投标书中的承诺且在投标有效期满之前均具有约束力。</w:t>
      </w:r>
    </w:p>
    <w:p>
      <w:pPr>
        <w:numPr>
          <w:ilvl w:val="0"/>
          <w:numId w:val="17"/>
        </w:numPr>
        <w:spacing w:line="420" w:lineRule="exact"/>
        <w:rPr>
          <w:rFonts w:ascii="新宋体" w:hAnsi="新宋体" w:eastAsia="新宋体" w:cs="新宋体"/>
          <w:color w:val="auto"/>
          <w:sz w:val="22"/>
          <w:highlight w:val="none"/>
        </w:rPr>
      </w:pPr>
      <w:r>
        <w:rPr>
          <w:rFonts w:hint="eastAsia" w:ascii="新宋体" w:hAnsi="新宋体" w:eastAsia="新宋体" w:cs="新宋体"/>
          <w:color w:val="auto"/>
          <w:sz w:val="22"/>
          <w:highlight w:val="none"/>
        </w:rPr>
        <w:t>如果在开标后规定的投标有效期内撤回投标，我方的投标保证金可被贵方没收。</w:t>
      </w:r>
    </w:p>
    <w:p>
      <w:pPr>
        <w:numPr>
          <w:ilvl w:val="0"/>
          <w:numId w:val="17"/>
        </w:numPr>
        <w:spacing w:line="420" w:lineRule="exact"/>
        <w:rPr>
          <w:rFonts w:ascii="新宋体" w:hAnsi="新宋体" w:eastAsia="新宋体" w:cs="新宋体"/>
          <w:color w:val="auto"/>
          <w:sz w:val="22"/>
          <w:highlight w:val="none"/>
        </w:rPr>
      </w:pPr>
      <w:r>
        <w:rPr>
          <w:rFonts w:hint="eastAsia" w:ascii="新宋体" w:hAnsi="新宋体" w:eastAsia="新宋体" w:cs="新宋体"/>
          <w:color w:val="auto"/>
          <w:sz w:val="22"/>
          <w:highlight w:val="none"/>
        </w:rPr>
        <w:t>完全理解贵方不一定要接受最低价的投标。</w:t>
      </w:r>
    </w:p>
    <w:p>
      <w:pPr>
        <w:numPr>
          <w:ilvl w:val="0"/>
          <w:numId w:val="17"/>
        </w:numPr>
        <w:spacing w:line="420" w:lineRule="exact"/>
        <w:rPr>
          <w:rFonts w:ascii="新宋体" w:hAnsi="新宋体" w:eastAsia="新宋体" w:cs="新宋体"/>
          <w:color w:val="auto"/>
          <w:sz w:val="22"/>
          <w:highlight w:val="none"/>
        </w:rPr>
      </w:pPr>
      <w:r>
        <w:rPr>
          <w:rFonts w:hint="eastAsia" w:ascii="新宋体" w:hAnsi="新宋体" w:eastAsia="新宋体" w:cs="新宋体"/>
          <w:color w:val="auto"/>
          <w:sz w:val="22"/>
          <w:highlight w:val="none"/>
        </w:rPr>
        <w:t>在参加本项目前三年内（被通报或者处罚的违法行为有：</w:t>
      </w:r>
      <w:r>
        <w:rPr>
          <w:rFonts w:hint="eastAsia" w:ascii="新宋体" w:hAnsi="新宋体" w:eastAsia="新宋体" w:cs="新宋体"/>
          <w:color w:val="auto"/>
          <w:sz w:val="22"/>
          <w:highlight w:val="none"/>
          <w:u w:val="single"/>
        </w:rPr>
        <w:t xml:space="preserve">                  </w:t>
      </w:r>
      <w:r>
        <w:rPr>
          <w:rFonts w:hint="eastAsia" w:ascii="新宋体" w:hAnsi="新宋体" w:eastAsia="新宋体" w:cs="新宋体"/>
          <w:color w:val="auto"/>
          <w:sz w:val="22"/>
          <w:highlight w:val="none"/>
        </w:rPr>
        <w:t>）或（没有因违法经营受到刑事处罚或者责令停产停业、吊销许可证或者执照、较大数额罚款等行政处罚或处罚）或（在</w:t>
      </w:r>
      <w:r>
        <w:rPr>
          <w:rFonts w:hint="eastAsia" w:ascii="新宋体" w:hAnsi="新宋体" w:eastAsia="新宋体" w:cs="新宋体"/>
          <w:color w:val="auto"/>
          <w:sz w:val="22"/>
          <w:highlight w:val="none"/>
          <w:u w:val="single"/>
        </w:rPr>
        <w:t xml:space="preserve">  </w:t>
      </w:r>
      <w:r>
        <w:rPr>
          <w:rFonts w:hint="eastAsia" w:ascii="新宋体" w:hAnsi="新宋体" w:eastAsia="新宋体" w:cs="新宋体"/>
          <w:color w:val="auto"/>
          <w:sz w:val="22"/>
          <w:highlight w:val="none"/>
        </w:rPr>
        <w:t>至</w:t>
      </w:r>
      <w:r>
        <w:rPr>
          <w:rFonts w:hint="eastAsia" w:ascii="新宋体" w:hAnsi="新宋体" w:eastAsia="新宋体" w:cs="新宋体"/>
          <w:color w:val="auto"/>
          <w:sz w:val="22"/>
          <w:highlight w:val="none"/>
          <w:u w:val="single"/>
        </w:rPr>
        <w:t xml:space="preserve">  </w:t>
      </w:r>
      <w:r>
        <w:rPr>
          <w:rFonts w:hint="eastAsia" w:ascii="新宋体" w:hAnsi="新宋体" w:eastAsia="新宋体" w:cs="新宋体"/>
          <w:color w:val="auto"/>
          <w:sz w:val="22"/>
          <w:highlight w:val="none"/>
        </w:rPr>
        <w:t>期间禁止参加采购活动但是期限届满，须附相关证明文件）</w:t>
      </w:r>
    </w:p>
    <w:p>
      <w:pPr>
        <w:numPr>
          <w:ilvl w:val="0"/>
          <w:numId w:val="17"/>
        </w:numPr>
        <w:spacing w:line="420" w:lineRule="exact"/>
        <w:rPr>
          <w:rFonts w:ascii="新宋体" w:hAnsi="新宋体" w:eastAsia="新宋体" w:cs="新宋体"/>
          <w:color w:val="auto"/>
          <w:sz w:val="22"/>
          <w:highlight w:val="none"/>
        </w:rPr>
      </w:pPr>
      <w:r>
        <w:rPr>
          <w:rFonts w:hint="eastAsia" w:ascii="新宋体" w:hAnsi="新宋体" w:eastAsia="新宋体" w:cs="新宋体"/>
          <w:color w:val="auto"/>
          <w:sz w:val="22"/>
          <w:highlight w:val="none"/>
        </w:rPr>
        <w:t>单位、法定代表人、本项目授权代表及本项目负责人在参加本项目前三年内（以法院判决书生效日期为准）均无行贿犯罪记录。</w:t>
      </w:r>
    </w:p>
    <w:p>
      <w:pPr>
        <w:numPr>
          <w:ilvl w:val="0"/>
          <w:numId w:val="17"/>
        </w:numPr>
        <w:spacing w:line="420" w:lineRule="exact"/>
        <w:rPr>
          <w:rFonts w:ascii="新宋体" w:hAnsi="新宋体" w:eastAsia="新宋体" w:cs="新宋体"/>
          <w:color w:val="auto"/>
          <w:sz w:val="22"/>
          <w:highlight w:val="none"/>
        </w:rPr>
      </w:pPr>
      <w:r>
        <w:rPr>
          <w:rFonts w:hint="eastAsia" w:ascii="新宋体" w:hAnsi="新宋体" w:eastAsia="新宋体" w:cs="新宋体"/>
          <w:color w:val="auto"/>
          <w:sz w:val="22"/>
          <w:highlight w:val="none"/>
        </w:rPr>
        <w:t>如有列情形之一的，我方愿意被取消中标资格（如中标），并可没收我方的投标保证金，同时继续承担其他一切法律后果，并不再寻求任何旨在减轻或免除法律责任的解释：</w:t>
      </w:r>
    </w:p>
    <w:p>
      <w:pPr>
        <w:spacing w:line="420" w:lineRule="exact"/>
        <w:ind w:firstLine="440" w:firstLineChars="200"/>
        <w:rPr>
          <w:rFonts w:ascii="新宋体" w:hAnsi="新宋体" w:eastAsia="新宋体" w:cs="新宋体"/>
          <w:color w:val="auto"/>
          <w:sz w:val="22"/>
          <w:highlight w:val="none"/>
        </w:rPr>
      </w:pPr>
      <w:r>
        <w:rPr>
          <w:rFonts w:hint="eastAsia" w:ascii="新宋体" w:hAnsi="新宋体" w:eastAsia="新宋体" w:cs="新宋体"/>
          <w:color w:val="auto"/>
          <w:sz w:val="22"/>
          <w:highlight w:val="none"/>
        </w:rPr>
        <w:t>(1)提供虚假材料（承诺）谋取中标、成交的；</w:t>
      </w:r>
    </w:p>
    <w:p>
      <w:pPr>
        <w:spacing w:line="420" w:lineRule="exact"/>
        <w:ind w:firstLine="440" w:firstLineChars="200"/>
        <w:rPr>
          <w:rFonts w:ascii="新宋体" w:hAnsi="新宋体" w:eastAsia="新宋体" w:cs="新宋体"/>
          <w:color w:val="auto"/>
          <w:sz w:val="22"/>
          <w:highlight w:val="none"/>
        </w:rPr>
      </w:pPr>
      <w:r>
        <w:rPr>
          <w:rFonts w:hint="eastAsia" w:ascii="新宋体" w:hAnsi="新宋体" w:eastAsia="新宋体" w:cs="新宋体"/>
          <w:color w:val="auto"/>
          <w:sz w:val="22"/>
          <w:highlight w:val="none"/>
        </w:rPr>
        <w:t>(2)采取不正当手段诋毁、排挤其他</w:t>
      </w:r>
      <w:r>
        <w:rPr>
          <w:rFonts w:hint="eastAsia" w:ascii="新宋体" w:hAnsi="新宋体" w:eastAsia="新宋体" w:cs="新宋体"/>
          <w:color w:val="auto"/>
          <w:sz w:val="22"/>
          <w:highlight w:val="none"/>
          <w:lang w:eastAsia="zh-CN"/>
        </w:rPr>
        <w:t>投标供应商</w:t>
      </w:r>
      <w:r>
        <w:rPr>
          <w:rFonts w:hint="eastAsia" w:ascii="新宋体" w:hAnsi="新宋体" w:eastAsia="新宋体" w:cs="新宋体"/>
          <w:color w:val="auto"/>
          <w:sz w:val="22"/>
          <w:highlight w:val="none"/>
        </w:rPr>
        <w:t>的；</w:t>
      </w:r>
    </w:p>
    <w:p>
      <w:pPr>
        <w:spacing w:line="420" w:lineRule="exact"/>
        <w:ind w:firstLine="440" w:firstLineChars="200"/>
        <w:rPr>
          <w:rFonts w:ascii="新宋体" w:hAnsi="新宋体" w:eastAsia="新宋体" w:cs="新宋体"/>
          <w:color w:val="auto"/>
          <w:sz w:val="22"/>
          <w:highlight w:val="none"/>
        </w:rPr>
      </w:pPr>
      <w:r>
        <w:rPr>
          <w:rFonts w:hint="eastAsia" w:ascii="新宋体" w:hAnsi="新宋体" w:eastAsia="新宋体" w:cs="新宋体"/>
          <w:color w:val="auto"/>
          <w:sz w:val="22"/>
          <w:highlight w:val="none"/>
        </w:rPr>
        <w:t>(3)与采购人、其它</w:t>
      </w:r>
      <w:r>
        <w:rPr>
          <w:rFonts w:hint="eastAsia" w:ascii="新宋体" w:hAnsi="新宋体" w:eastAsia="新宋体" w:cs="新宋体"/>
          <w:color w:val="auto"/>
          <w:sz w:val="22"/>
          <w:highlight w:val="none"/>
          <w:lang w:eastAsia="zh-CN"/>
        </w:rPr>
        <w:t>投标供应商</w:t>
      </w:r>
      <w:r>
        <w:rPr>
          <w:rFonts w:hint="eastAsia" w:ascii="新宋体" w:hAnsi="新宋体" w:eastAsia="新宋体" w:cs="新宋体"/>
          <w:color w:val="auto"/>
          <w:sz w:val="22"/>
          <w:highlight w:val="none"/>
        </w:rPr>
        <w:t>或者采购代理机构恶意串通的；</w:t>
      </w:r>
    </w:p>
    <w:p>
      <w:pPr>
        <w:spacing w:line="420" w:lineRule="exact"/>
        <w:ind w:firstLine="440" w:firstLineChars="200"/>
        <w:rPr>
          <w:rFonts w:ascii="新宋体" w:hAnsi="新宋体" w:eastAsia="新宋体" w:cs="新宋体"/>
          <w:color w:val="auto"/>
          <w:sz w:val="22"/>
          <w:highlight w:val="none"/>
        </w:rPr>
      </w:pPr>
      <w:r>
        <w:rPr>
          <w:rFonts w:hint="eastAsia" w:ascii="新宋体" w:hAnsi="新宋体" w:eastAsia="新宋体" w:cs="新宋体"/>
          <w:color w:val="auto"/>
          <w:sz w:val="22"/>
          <w:highlight w:val="none"/>
        </w:rPr>
        <w:t>(4)向采购人、采购代理机构行贿或者提供其他不正当利益的；</w:t>
      </w:r>
    </w:p>
    <w:p>
      <w:pPr>
        <w:spacing w:line="420" w:lineRule="exact"/>
        <w:ind w:firstLine="440" w:firstLineChars="200"/>
        <w:rPr>
          <w:rFonts w:ascii="新宋体" w:hAnsi="新宋体" w:eastAsia="新宋体" w:cs="新宋体"/>
          <w:color w:val="auto"/>
          <w:sz w:val="22"/>
          <w:highlight w:val="none"/>
        </w:rPr>
      </w:pPr>
      <w:r>
        <w:rPr>
          <w:rFonts w:hint="eastAsia" w:ascii="新宋体" w:hAnsi="新宋体" w:eastAsia="新宋体" w:cs="新宋体"/>
          <w:color w:val="auto"/>
          <w:sz w:val="22"/>
          <w:highlight w:val="none"/>
        </w:rPr>
        <w:t>(5)在采购过程中与采购人进行协商谈判的；</w:t>
      </w:r>
    </w:p>
    <w:p>
      <w:pPr>
        <w:spacing w:line="420" w:lineRule="exact"/>
        <w:ind w:firstLine="440" w:firstLineChars="200"/>
        <w:rPr>
          <w:rFonts w:ascii="新宋体" w:hAnsi="新宋体" w:eastAsia="新宋体" w:cs="新宋体"/>
          <w:color w:val="auto"/>
          <w:sz w:val="22"/>
          <w:highlight w:val="none"/>
        </w:rPr>
      </w:pPr>
      <w:r>
        <w:rPr>
          <w:rFonts w:hint="eastAsia" w:ascii="新宋体" w:hAnsi="新宋体" w:eastAsia="新宋体" w:cs="新宋体"/>
          <w:color w:val="auto"/>
          <w:sz w:val="22"/>
          <w:highlight w:val="none"/>
        </w:rPr>
        <w:t>(6)拒绝有关部门监督检查或提供虚假情况的。</w:t>
      </w:r>
    </w:p>
    <w:p>
      <w:pPr>
        <w:numPr>
          <w:ilvl w:val="0"/>
          <w:numId w:val="17"/>
        </w:numPr>
        <w:spacing w:line="420" w:lineRule="exact"/>
        <w:rPr>
          <w:rFonts w:ascii="新宋体" w:hAnsi="新宋体" w:eastAsia="新宋体" w:cs="新宋体"/>
          <w:color w:val="auto"/>
          <w:sz w:val="22"/>
          <w:highlight w:val="none"/>
        </w:rPr>
      </w:pPr>
      <w:r>
        <w:rPr>
          <w:rFonts w:hint="eastAsia" w:ascii="新宋体" w:hAnsi="新宋体" w:eastAsia="新宋体" w:cs="新宋体"/>
          <w:color w:val="auto"/>
          <w:sz w:val="22"/>
          <w:highlight w:val="none"/>
        </w:rPr>
        <w:t>所有与本投标有关的函件请发往下列地址：</w:t>
      </w:r>
    </w:p>
    <w:p>
      <w:pPr>
        <w:spacing w:line="420" w:lineRule="exact"/>
        <w:ind w:firstLine="435"/>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 xml:space="preserve">   地址</w:t>
      </w:r>
      <w:r>
        <w:rPr>
          <w:rFonts w:hint="eastAsia" w:ascii="新宋体" w:hAnsi="新宋体" w:eastAsia="新宋体" w:cs="新宋体"/>
          <w:color w:val="auto"/>
          <w:sz w:val="22"/>
          <w:szCs w:val="22"/>
          <w:highlight w:val="none"/>
          <w:u w:val="single"/>
        </w:rPr>
        <w:t xml:space="preserve">                           </w:t>
      </w:r>
    </w:p>
    <w:p>
      <w:pPr>
        <w:spacing w:line="420" w:lineRule="exact"/>
        <w:ind w:firstLine="435"/>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 xml:space="preserve">   电话</w:t>
      </w:r>
      <w:r>
        <w:rPr>
          <w:rFonts w:hint="eastAsia" w:ascii="新宋体" w:hAnsi="新宋体" w:eastAsia="新宋体" w:cs="新宋体"/>
          <w:color w:val="auto"/>
          <w:sz w:val="22"/>
          <w:szCs w:val="22"/>
          <w:highlight w:val="none"/>
          <w:u w:val="single"/>
        </w:rPr>
        <w:t xml:space="preserve">                           </w:t>
      </w:r>
    </w:p>
    <w:p>
      <w:pPr>
        <w:spacing w:line="420" w:lineRule="exact"/>
        <w:ind w:firstLine="435"/>
        <w:rPr>
          <w:rFonts w:ascii="新宋体" w:hAnsi="新宋体" w:eastAsia="新宋体" w:cs="新宋体"/>
          <w:color w:val="auto"/>
          <w:sz w:val="22"/>
          <w:szCs w:val="22"/>
          <w:highlight w:val="none"/>
          <w:u w:val="single"/>
        </w:rPr>
      </w:pPr>
      <w:r>
        <w:rPr>
          <w:rFonts w:hint="eastAsia" w:ascii="新宋体" w:hAnsi="新宋体" w:eastAsia="新宋体" w:cs="新宋体"/>
          <w:color w:val="auto"/>
          <w:sz w:val="22"/>
          <w:szCs w:val="22"/>
          <w:highlight w:val="none"/>
        </w:rPr>
        <w:t xml:space="preserve">   传真</w:t>
      </w:r>
      <w:r>
        <w:rPr>
          <w:rFonts w:hint="eastAsia" w:ascii="新宋体" w:hAnsi="新宋体" w:eastAsia="新宋体" w:cs="新宋体"/>
          <w:color w:val="auto"/>
          <w:sz w:val="22"/>
          <w:szCs w:val="22"/>
          <w:highlight w:val="none"/>
          <w:u w:val="single"/>
        </w:rPr>
        <w:t xml:space="preserve">                           </w:t>
      </w:r>
    </w:p>
    <w:p>
      <w:pPr>
        <w:spacing w:line="420" w:lineRule="exact"/>
        <w:ind w:firstLine="770" w:firstLineChars="350"/>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电子邮件</w:t>
      </w:r>
      <w:r>
        <w:rPr>
          <w:rFonts w:hint="eastAsia" w:ascii="新宋体" w:hAnsi="新宋体" w:eastAsia="新宋体" w:cs="新宋体"/>
          <w:color w:val="auto"/>
          <w:sz w:val="22"/>
          <w:szCs w:val="22"/>
          <w:highlight w:val="none"/>
          <w:u w:val="single"/>
        </w:rPr>
        <w:t xml:space="preserve">                       </w:t>
      </w:r>
      <w:r>
        <w:rPr>
          <w:rFonts w:hint="eastAsia" w:ascii="新宋体" w:hAnsi="新宋体" w:eastAsia="新宋体" w:cs="新宋体"/>
          <w:color w:val="auto"/>
          <w:sz w:val="22"/>
          <w:szCs w:val="22"/>
          <w:highlight w:val="none"/>
        </w:rPr>
        <w:t xml:space="preserve">                       </w:t>
      </w:r>
    </w:p>
    <w:p>
      <w:pPr>
        <w:spacing w:line="420" w:lineRule="exact"/>
        <w:ind w:firstLine="435"/>
        <w:rPr>
          <w:rFonts w:ascii="新宋体" w:hAnsi="新宋体" w:eastAsia="新宋体" w:cs="新宋体"/>
          <w:color w:val="auto"/>
          <w:sz w:val="22"/>
          <w:szCs w:val="22"/>
          <w:highlight w:val="none"/>
        </w:rPr>
      </w:pPr>
    </w:p>
    <w:p>
      <w:pPr>
        <w:spacing w:line="420" w:lineRule="exact"/>
        <w:ind w:firstLine="4620"/>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lang w:eastAsia="zh-CN"/>
        </w:rPr>
        <w:t>投标供应商</w:t>
      </w:r>
      <w:r>
        <w:rPr>
          <w:rFonts w:hint="eastAsia" w:ascii="新宋体" w:hAnsi="新宋体" w:eastAsia="新宋体" w:cs="新宋体"/>
          <w:color w:val="auto"/>
          <w:sz w:val="22"/>
          <w:szCs w:val="22"/>
          <w:highlight w:val="none"/>
        </w:rPr>
        <w:t>名称（盖章）</w:t>
      </w:r>
      <w:r>
        <w:rPr>
          <w:rFonts w:hint="eastAsia" w:ascii="新宋体" w:hAnsi="新宋体" w:eastAsia="新宋体" w:cs="新宋体"/>
          <w:color w:val="auto"/>
          <w:sz w:val="22"/>
          <w:szCs w:val="22"/>
          <w:highlight w:val="none"/>
          <w:u w:val="single"/>
        </w:rPr>
        <w:t xml:space="preserve">                  </w:t>
      </w:r>
    </w:p>
    <w:p>
      <w:pPr>
        <w:spacing w:line="420" w:lineRule="exact"/>
        <w:ind w:firstLine="4620"/>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lang w:eastAsia="zh-CN"/>
        </w:rPr>
        <w:t>法定代表人或授权代表（签字或盖章）</w:t>
      </w:r>
      <w:r>
        <w:rPr>
          <w:rFonts w:hint="eastAsia" w:ascii="新宋体" w:hAnsi="新宋体" w:eastAsia="新宋体" w:cs="新宋体"/>
          <w:color w:val="auto"/>
          <w:sz w:val="22"/>
          <w:szCs w:val="22"/>
          <w:highlight w:val="none"/>
          <w:u w:val="single"/>
        </w:rPr>
        <w:t xml:space="preserve">                   </w:t>
      </w:r>
    </w:p>
    <w:p>
      <w:pPr>
        <w:spacing w:line="460" w:lineRule="exact"/>
        <w:ind w:firstLine="4620"/>
        <w:rPr>
          <w:rFonts w:ascii="新宋体" w:hAnsi="新宋体" w:eastAsia="新宋体" w:cs="新宋体"/>
          <w:color w:val="auto"/>
          <w:sz w:val="22"/>
          <w:szCs w:val="22"/>
          <w:highlight w:val="none"/>
          <w:u w:val="single"/>
        </w:rPr>
      </w:pPr>
      <w:r>
        <w:rPr>
          <w:rFonts w:hint="eastAsia" w:ascii="新宋体" w:hAnsi="新宋体" w:eastAsia="新宋体" w:cs="新宋体"/>
          <w:color w:val="auto"/>
          <w:sz w:val="22"/>
          <w:szCs w:val="22"/>
          <w:highlight w:val="none"/>
        </w:rPr>
        <w:t>日    期</w:t>
      </w:r>
      <w:r>
        <w:rPr>
          <w:rFonts w:hint="eastAsia" w:ascii="新宋体" w:hAnsi="新宋体" w:eastAsia="新宋体" w:cs="新宋体"/>
          <w:color w:val="auto"/>
          <w:sz w:val="22"/>
          <w:szCs w:val="22"/>
          <w:highlight w:val="none"/>
          <w:u w:val="single"/>
        </w:rPr>
        <w:t xml:space="preserve">           </w:t>
      </w:r>
    </w:p>
    <w:p>
      <w:pPr>
        <w:spacing w:line="460" w:lineRule="exact"/>
        <w:ind w:firstLine="4620"/>
        <w:rPr>
          <w:rFonts w:ascii="新宋体" w:hAnsi="新宋体" w:eastAsia="新宋体" w:cs="新宋体"/>
          <w:color w:val="auto"/>
          <w:sz w:val="22"/>
          <w:szCs w:val="22"/>
          <w:highlight w:val="none"/>
          <w:u w:val="single"/>
        </w:rPr>
      </w:pPr>
    </w:p>
    <w:p>
      <w:pPr>
        <w:spacing w:line="420" w:lineRule="exact"/>
        <w:ind w:firstLine="442" w:firstLineChars="200"/>
        <w:rPr>
          <w:rFonts w:ascii="新宋体" w:hAnsi="新宋体" w:eastAsia="新宋体" w:cs="新宋体"/>
          <w:color w:val="auto"/>
          <w:sz w:val="22"/>
          <w:highlight w:val="none"/>
        </w:rPr>
      </w:pPr>
      <w:r>
        <w:rPr>
          <w:rFonts w:hint="eastAsia" w:ascii="新宋体" w:hAnsi="新宋体" w:eastAsia="新宋体" w:cs="新宋体"/>
          <w:b/>
          <w:color w:val="auto"/>
          <w:sz w:val="22"/>
          <w:szCs w:val="22"/>
          <w:highlight w:val="none"/>
          <w:u w:val="single"/>
        </w:rPr>
        <w:t>▲不提供投标函的投标文件将被视为未实质性响应采购文件。</w:t>
      </w:r>
    </w:p>
    <w:p>
      <w:pPr>
        <w:spacing w:line="380" w:lineRule="exact"/>
        <w:rPr>
          <w:rFonts w:ascii="新宋体" w:hAnsi="新宋体" w:eastAsia="新宋体" w:cs="新宋体"/>
          <w:b/>
          <w:bCs/>
          <w:color w:val="auto"/>
          <w:sz w:val="22"/>
          <w:szCs w:val="22"/>
          <w:highlight w:val="none"/>
        </w:rPr>
      </w:pPr>
    </w:p>
    <w:p>
      <w:pPr>
        <w:spacing w:line="460" w:lineRule="exact"/>
        <w:rPr>
          <w:rFonts w:hint="eastAsia" w:ascii="新宋体" w:hAnsi="新宋体" w:eastAsia="新宋体" w:cs="新宋体"/>
          <w:b/>
          <w:bCs/>
          <w:color w:val="auto"/>
          <w:sz w:val="22"/>
          <w:szCs w:val="22"/>
          <w:highlight w:val="none"/>
        </w:rPr>
      </w:pPr>
      <w:r>
        <w:rPr>
          <w:rFonts w:hint="eastAsia" w:ascii="新宋体" w:hAnsi="新宋体" w:eastAsia="新宋体" w:cs="新宋体"/>
          <w:b/>
          <w:bCs/>
          <w:color w:val="auto"/>
          <w:sz w:val="22"/>
          <w:szCs w:val="22"/>
          <w:highlight w:val="none"/>
        </w:rPr>
        <w:br w:type="page"/>
      </w:r>
      <w:r>
        <w:rPr>
          <w:rFonts w:hint="eastAsia" w:ascii="新宋体" w:hAnsi="新宋体" w:eastAsia="新宋体" w:cs="新宋体"/>
          <w:b/>
          <w:bCs/>
          <w:color w:val="auto"/>
          <w:sz w:val="22"/>
          <w:szCs w:val="22"/>
          <w:highlight w:val="none"/>
        </w:rPr>
        <w:t>附件二：</w:t>
      </w:r>
    </w:p>
    <w:p>
      <w:pPr>
        <w:spacing w:line="460" w:lineRule="exact"/>
        <w:jc w:val="center"/>
        <w:rPr>
          <w:rFonts w:ascii="新宋体" w:hAnsi="新宋体" w:eastAsia="新宋体" w:cs="新宋体"/>
          <w:b/>
          <w:bCs/>
          <w:color w:val="auto"/>
          <w:sz w:val="28"/>
          <w:szCs w:val="28"/>
          <w:highlight w:val="none"/>
        </w:rPr>
      </w:pPr>
      <w:r>
        <w:rPr>
          <w:rFonts w:hint="eastAsia" w:ascii="新宋体" w:hAnsi="新宋体" w:eastAsia="新宋体" w:cs="新宋体"/>
          <w:b/>
          <w:bCs/>
          <w:color w:val="auto"/>
          <w:sz w:val="28"/>
          <w:szCs w:val="28"/>
          <w:highlight w:val="none"/>
        </w:rPr>
        <w:t>技术参数应答表</w:t>
      </w:r>
    </w:p>
    <w:p>
      <w:pPr>
        <w:ind w:firstLine="435"/>
        <w:jc w:val="center"/>
        <w:rPr>
          <w:rFonts w:ascii="新宋体" w:hAnsi="新宋体" w:eastAsia="新宋体" w:cs="新宋体"/>
          <w:b/>
          <w:color w:val="auto"/>
          <w:sz w:val="44"/>
          <w:highlight w:val="none"/>
        </w:rPr>
      </w:pPr>
    </w:p>
    <w:p>
      <w:pPr>
        <w:overflowPunct w:val="0"/>
        <w:spacing w:line="380" w:lineRule="exact"/>
        <w:rPr>
          <w:rFonts w:ascii="新宋体" w:hAnsi="新宋体" w:eastAsia="新宋体" w:cs="新宋体"/>
          <w:bCs/>
          <w:color w:val="auto"/>
          <w:sz w:val="22"/>
          <w:szCs w:val="22"/>
          <w:highlight w:val="none"/>
        </w:rPr>
      </w:pPr>
      <w:r>
        <w:rPr>
          <w:rFonts w:hint="eastAsia" w:ascii="新宋体" w:hAnsi="新宋体" w:eastAsia="新宋体" w:cs="新宋体"/>
          <w:b/>
          <w:color w:val="auto"/>
          <w:sz w:val="24"/>
          <w:highlight w:val="none"/>
        </w:rPr>
        <w:t xml:space="preserve">   </w:t>
      </w:r>
      <w:r>
        <w:rPr>
          <w:rFonts w:hint="eastAsia" w:ascii="新宋体" w:hAnsi="新宋体" w:eastAsia="新宋体" w:cs="新宋体"/>
          <w:bCs/>
          <w:color w:val="auto"/>
          <w:sz w:val="22"/>
          <w:szCs w:val="22"/>
          <w:highlight w:val="none"/>
        </w:rPr>
        <w:t>项目名称：                                      采购编号：</w:t>
      </w:r>
    </w:p>
    <w:p>
      <w:pPr>
        <w:ind w:firstLine="361" w:firstLineChars="150"/>
        <w:rPr>
          <w:rFonts w:ascii="新宋体" w:hAnsi="新宋体" w:eastAsia="新宋体" w:cs="新宋体"/>
          <w:b/>
          <w:color w:val="auto"/>
          <w:sz w:val="24"/>
          <w:highlight w:val="none"/>
        </w:rPr>
      </w:pPr>
    </w:p>
    <w:tbl>
      <w:tblPr>
        <w:tblStyle w:val="21"/>
        <w:tblW w:w="0" w:type="auto"/>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973"/>
        <w:gridCol w:w="2538"/>
        <w:gridCol w:w="2326"/>
        <w:gridCol w:w="2115"/>
        <w:gridCol w:w="1902"/>
      </w:tblGrid>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1040" w:hRule="atLeast"/>
          <w:jc w:val="center"/>
        </w:trPr>
        <w:tc>
          <w:tcPr>
            <w:tcW w:w="973" w:type="dxa"/>
            <w:noWrap w:val="0"/>
            <w:vAlign w:val="center"/>
          </w:tcPr>
          <w:p>
            <w:pPr>
              <w:jc w:val="center"/>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序号</w:t>
            </w:r>
          </w:p>
        </w:tc>
        <w:tc>
          <w:tcPr>
            <w:tcW w:w="2538" w:type="dxa"/>
            <w:noWrap w:val="0"/>
            <w:vAlign w:val="center"/>
          </w:tcPr>
          <w:p>
            <w:pPr>
              <w:jc w:val="center"/>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采购文件技术规格</w:t>
            </w:r>
          </w:p>
        </w:tc>
        <w:tc>
          <w:tcPr>
            <w:tcW w:w="2326" w:type="dxa"/>
            <w:noWrap w:val="0"/>
            <w:vAlign w:val="center"/>
          </w:tcPr>
          <w:p>
            <w:pPr>
              <w:jc w:val="center"/>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实际技术规格</w:t>
            </w:r>
          </w:p>
        </w:tc>
        <w:tc>
          <w:tcPr>
            <w:tcW w:w="2115" w:type="dxa"/>
            <w:noWrap w:val="0"/>
            <w:vAlign w:val="center"/>
          </w:tcPr>
          <w:p>
            <w:pPr>
              <w:jc w:val="center"/>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偏离</w:t>
            </w:r>
          </w:p>
        </w:tc>
        <w:tc>
          <w:tcPr>
            <w:tcW w:w="1902" w:type="dxa"/>
            <w:noWrap w:val="0"/>
            <w:vAlign w:val="center"/>
          </w:tcPr>
          <w:p>
            <w:pPr>
              <w:jc w:val="center"/>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说  明</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840" w:hRule="atLeast"/>
          <w:jc w:val="center"/>
        </w:trPr>
        <w:tc>
          <w:tcPr>
            <w:tcW w:w="973" w:type="dxa"/>
            <w:noWrap w:val="0"/>
            <w:vAlign w:val="center"/>
          </w:tcPr>
          <w:p>
            <w:pPr>
              <w:jc w:val="center"/>
              <w:rPr>
                <w:rFonts w:ascii="新宋体" w:hAnsi="新宋体" w:eastAsia="新宋体" w:cs="新宋体"/>
                <w:color w:val="auto"/>
                <w:sz w:val="22"/>
                <w:szCs w:val="22"/>
                <w:highlight w:val="none"/>
              </w:rPr>
            </w:pPr>
          </w:p>
        </w:tc>
        <w:tc>
          <w:tcPr>
            <w:tcW w:w="2538" w:type="dxa"/>
            <w:noWrap w:val="0"/>
            <w:vAlign w:val="center"/>
          </w:tcPr>
          <w:p>
            <w:pPr>
              <w:jc w:val="center"/>
              <w:rPr>
                <w:rFonts w:ascii="新宋体" w:hAnsi="新宋体" w:eastAsia="新宋体" w:cs="新宋体"/>
                <w:color w:val="auto"/>
                <w:sz w:val="22"/>
                <w:szCs w:val="22"/>
                <w:highlight w:val="none"/>
              </w:rPr>
            </w:pPr>
          </w:p>
        </w:tc>
        <w:tc>
          <w:tcPr>
            <w:tcW w:w="2326" w:type="dxa"/>
            <w:noWrap w:val="0"/>
            <w:vAlign w:val="center"/>
          </w:tcPr>
          <w:p>
            <w:pPr>
              <w:jc w:val="center"/>
              <w:rPr>
                <w:rFonts w:ascii="新宋体" w:hAnsi="新宋体" w:eastAsia="新宋体" w:cs="新宋体"/>
                <w:color w:val="auto"/>
                <w:sz w:val="22"/>
                <w:szCs w:val="22"/>
                <w:highlight w:val="none"/>
              </w:rPr>
            </w:pPr>
          </w:p>
        </w:tc>
        <w:tc>
          <w:tcPr>
            <w:tcW w:w="2115" w:type="dxa"/>
            <w:noWrap w:val="0"/>
            <w:vAlign w:val="center"/>
          </w:tcPr>
          <w:p>
            <w:pPr>
              <w:jc w:val="center"/>
              <w:rPr>
                <w:rFonts w:ascii="新宋体" w:hAnsi="新宋体" w:eastAsia="新宋体" w:cs="新宋体"/>
                <w:color w:val="auto"/>
                <w:sz w:val="22"/>
                <w:szCs w:val="22"/>
                <w:highlight w:val="none"/>
              </w:rPr>
            </w:pPr>
          </w:p>
        </w:tc>
        <w:tc>
          <w:tcPr>
            <w:tcW w:w="1902" w:type="dxa"/>
            <w:noWrap w:val="0"/>
            <w:vAlign w:val="center"/>
          </w:tcPr>
          <w:p>
            <w:pPr>
              <w:jc w:val="center"/>
              <w:rPr>
                <w:rFonts w:ascii="新宋体" w:hAnsi="新宋体" w:eastAsia="新宋体" w:cs="新宋体"/>
                <w:color w:val="auto"/>
                <w:sz w:val="22"/>
                <w:szCs w:val="22"/>
                <w:highlight w:val="none"/>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871" w:hRule="atLeast"/>
          <w:jc w:val="center"/>
        </w:trPr>
        <w:tc>
          <w:tcPr>
            <w:tcW w:w="973" w:type="dxa"/>
            <w:noWrap w:val="0"/>
            <w:vAlign w:val="center"/>
          </w:tcPr>
          <w:p>
            <w:pPr>
              <w:jc w:val="center"/>
              <w:rPr>
                <w:rFonts w:ascii="新宋体" w:hAnsi="新宋体" w:eastAsia="新宋体" w:cs="新宋体"/>
                <w:color w:val="auto"/>
                <w:sz w:val="22"/>
                <w:szCs w:val="22"/>
                <w:highlight w:val="none"/>
              </w:rPr>
            </w:pPr>
          </w:p>
        </w:tc>
        <w:tc>
          <w:tcPr>
            <w:tcW w:w="2538" w:type="dxa"/>
            <w:noWrap w:val="0"/>
            <w:vAlign w:val="center"/>
          </w:tcPr>
          <w:p>
            <w:pPr>
              <w:jc w:val="center"/>
              <w:rPr>
                <w:rFonts w:ascii="新宋体" w:hAnsi="新宋体" w:eastAsia="新宋体" w:cs="新宋体"/>
                <w:color w:val="auto"/>
                <w:sz w:val="22"/>
                <w:szCs w:val="22"/>
                <w:highlight w:val="none"/>
              </w:rPr>
            </w:pPr>
          </w:p>
        </w:tc>
        <w:tc>
          <w:tcPr>
            <w:tcW w:w="2326" w:type="dxa"/>
            <w:noWrap w:val="0"/>
            <w:vAlign w:val="center"/>
          </w:tcPr>
          <w:p>
            <w:pPr>
              <w:jc w:val="center"/>
              <w:rPr>
                <w:rFonts w:ascii="新宋体" w:hAnsi="新宋体" w:eastAsia="新宋体" w:cs="新宋体"/>
                <w:color w:val="auto"/>
                <w:sz w:val="22"/>
                <w:szCs w:val="22"/>
                <w:highlight w:val="none"/>
              </w:rPr>
            </w:pPr>
          </w:p>
        </w:tc>
        <w:tc>
          <w:tcPr>
            <w:tcW w:w="2115" w:type="dxa"/>
            <w:noWrap w:val="0"/>
            <w:vAlign w:val="center"/>
          </w:tcPr>
          <w:p>
            <w:pPr>
              <w:jc w:val="center"/>
              <w:rPr>
                <w:rFonts w:ascii="新宋体" w:hAnsi="新宋体" w:eastAsia="新宋体" w:cs="新宋体"/>
                <w:color w:val="auto"/>
                <w:sz w:val="22"/>
                <w:szCs w:val="22"/>
                <w:highlight w:val="none"/>
              </w:rPr>
            </w:pPr>
          </w:p>
        </w:tc>
        <w:tc>
          <w:tcPr>
            <w:tcW w:w="1902" w:type="dxa"/>
            <w:noWrap w:val="0"/>
            <w:vAlign w:val="center"/>
          </w:tcPr>
          <w:p>
            <w:pPr>
              <w:jc w:val="center"/>
              <w:rPr>
                <w:rFonts w:ascii="新宋体" w:hAnsi="新宋体" w:eastAsia="新宋体" w:cs="新宋体"/>
                <w:color w:val="auto"/>
                <w:sz w:val="22"/>
                <w:szCs w:val="22"/>
                <w:highlight w:val="none"/>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871" w:hRule="atLeast"/>
          <w:jc w:val="center"/>
        </w:trPr>
        <w:tc>
          <w:tcPr>
            <w:tcW w:w="973" w:type="dxa"/>
            <w:noWrap w:val="0"/>
            <w:vAlign w:val="center"/>
          </w:tcPr>
          <w:p>
            <w:pPr>
              <w:jc w:val="center"/>
              <w:rPr>
                <w:rFonts w:ascii="新宋体" w:hAnsi="新宋体" w:eastAsia="新宋体" w:cs="新宋体"/>
                <w:color w:val="auto"/>
                <w:sz w:val="22"/>
                <w:szCs w:val="22"/>
                <w:highlight w:val="none"/>
              </w:rPr>
            </w:pPr>
          </w:p>
        </w:tc>
        <w:tc>
          <w:tcPr>
            <w:tcW w:w="2538" w:type="dxa"/>
            <w:noWrap w:val="0"/>
            <w:vAlign w:val="center"/>
          </w:tcPr>
          <w:p>
            <w:pPr>
              <w:jc w:val="center"/>
              <w:rPr>
                <w:rFonts w:ascii="新宋体" w:hAnsi="新宋体" w:eastAsia="新宋体" w:cs="新宋体"/>
                <w:color w:val="auto"/>
                <w:sz w:val="22"/>
                <w:szCs w:val="22"/>
                <w:highlight w:val="none"/>
              </w:rPr>
            </w:pPr>
          </w:p>
        </w:tc>
        <w:tc>
          <w:tcPr>
            <w:tcW w:w="2326" w:type="dxa"/>
            <w:noWrap w:val="0"/>
            <w:vAlign w:val="center"/>
          </w:tcPr>
          <w:p>
            <w:pPr>
              <w:jc w:val="center"/>
              <w:rPr>
                <w:rFonts w:ascii="新宋体" w:hAnsi="新宋体" w:eastAsia="新宋体" w:cs="新宋体"/>
                <w:color w:val="auto"/>
                <w:sz w:val="22"/>
                <w:szCs w:val="22"/>
                <w:highlight w:val="none"/>
              </w:rPr>
            </w:pPr>
          </w:p>
        </w:tc>
        <w:tc>
          <w:tcPr>
            <w:tcW w:w="2115" w:type="dxa"/>
            <w:noWrap w:val="0"/>
            <w:vAlign w:val="center"/>
          </w:tcPr>
          <w:p>
            <w:pPr>
              <w:jc w:val="center"/>
              <w:rPr>
                <w:rFonts w:ascii="新宋体" w:hAnsi="新宋体" w:eastAsia="新宋体" w:cs="新宋体"/>
                <w:color w:val="auto"/>
                <w:sz w:val="22"/>
                <w:szCs w:val="22"/>
                <w:highlight w:val="none"/>
              </w:rPr>
            </w:pPr>
          </w:p>
        </w:tc>
        <w:tc>
          <w:tcPr>
            <w:tcW w:w="1902" w:type="dxa"/>
            <w:noWrap w:val="0"/>
            <w:vAlign w:val="center"/>
          </w:tcPr>
          <w:p>
            <w:pPr>
              <w:jc w:val="center"/>
              <w:rPr>
                <w:rFonts w:ascii="新宋体" w:hAnsi="新宋体" w:eastAsia="新宋体" w:cs="新宋体"/>
                <w:color w:val="auto"/>
                <w:sz w:val="22"/>
                <w:szCs w:val="22"/>
                <w:highlight w:val="none"/>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871" w:hRule="atLeast"/>
          <w:jc w:val="center"/>
        </w:trPr>
        <w:tc>
          <w:tcPr>
            <w:tcW w:w="973" w:type="dxa"/>
            <w:noWrap w:val="0"/>
            <w:vAlign w:val="center"/>
          </w:tcPr>
          <w:p>
            <w:pPr>
              <w:jc w:val="center"/>
              <w:rPr>
                <w:rFonts w:ascii="新宋体" w:hAnsi="新宋体" w:eastAsia="新宋体" w:cs="新宋体"/>
                <w:color w:val="auto"/>
                <w:sz w:val="22"/>
                <w:szCs w:val="22"/>
                <w:highlight w:val="none"/>
              </w:rPr>
            </w:pPr>
          </w:p>
        </w:tc>
        <w:tc>
          <w:tcPr>
            <w:tcW w:w="2538" w:type="dxa"/>
            <w:noWrap w:val="0"/>
            <w:vAlign w:val="center"/>
          </w:tcPr>
          <w:p>
            <w:pPr>
              <w:jc w:val="center"/>
              <w:rPr>
                <w:rFonts w:ascii="新宋体" w:hAnsi="新宋体" w:eastAsia="新宋体" w:cs="新宋体"/>
                <w:color w:val="auto"/>
                <w:sz w:val="22"/>
                <w:szCs w:val="22"/>
                <w:highlight w:val="none"/>
              </w:rPr>
            </w:pPr>
          </w:p>
        </w:tc>
        <w:tc>
          <w:tcPr>
            <w:tcW w:w="2326" w:type="dxa"/>
            <w:noWrap w:val="0"/>
            <w:vAlign w:val="center"/>
          </w:tcPr>
          <w:p>
            <w:pPr>
              <w:jc w:val="center"/>
              <w:rPr>
                <w:rFonts w:ascii="新宋体" w:hAnsi="新宋体" w:eastAsia="新宋体" w:cs="新宋体"/>
                <w:color w:val="auto"/>
                <w:sz w:val="22"/>
                <w:szCs w:val="22"/>
                <w:highlight w:val="none"/>
              </w:rPr>
            </w:pPr>
          </w:p>
        </w:tc>
        <w:tc>
          <w:tcPr>
            <w:tcW w:w="2115" w:type="dxa"/>
            <w:noWrap w:val="0"/>
            <w:vAlign w:val="center"/>
          </w:tcPr>
          <w:p>
            <w:pPr>
              <w:jc w:val="center"/>
              <w:rPr>
                <w:rFonts w:ascii="新宋体" w:hAnsi="新宋体" w:eastAsia="新宋体" w:cs="新宋体"/>
                <w:color w:val="auto"/>
                <w:sz w:val="22"/>
                <w:szCs w:val="22"/>
                <w:highlight w:val="none"/>
              </w:rPr>
            </w:pPr>
          </w:p>
        </w:tc>
        <w:tc>
          <w:tcPr>
            <w:tcW w:w="1902" w:type="dxa"/>
            <w:noWrap w:val="0"/>
            <w:vAlign w:val="center"/>
          </w:tcPr>
          <w:p>
            <w:pPr>
              <w:jc w:val="center"/>
              <w:rPr>
                <w:rFonts w:ascii="新宋体" w:hAnsi="新宋体" w:eastAsia="新宋体" w:cs="新宋体"/>
                <w:color w:val="auto"/>
                <w:sz w:val="22"/>
                <w:szCs w:val="22"/>
                <w:highlight w:val="none"/>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871" w:hRule="atLeast"/>
          <w:jc w:val="center"/>
        </w:trPr>
        <w:tc>
          <w:tcPr>
            <w:tcW w:w="973" w:type="dxa"/>
            <w:noWrap w:val="0"/>
            <w:vAlign w:val="center"/>
          </w:tcPr>
          <w:p>
            <w:pPr>
              <w:jc w:val="center"/>
              <w:rPr>
                <w:rFonts w:ascii="新宋体" w:hAnsi="新宋体" w:eastAsia="新宋体" w:cs="新宋体"/>
                <w:color w:val="auto"/>
                <w:sz w:val="22"/>
                <w:szCs w:val="22"/>
                <w:highlight w:val="none"/>
              </w:rPr>
            </w:pPr>
          </w:p>
        </w:tc>
        <w:tc>
          <w:tcPr>
            <w:tcW w:w="2538" w:type="dxa"/>
            <w:noWrap w:val="0"/>
            <w:vAlign w:val="center"/>
          </w:tcPr>
          <w:p>
            <w:pPr>
              <w:jc w:val="center"/>
              <w:rPr>
                <w:rFonts w:ascii="新宋体" w:hAnsi="新宋体" w:eastAsia="新宋体" w:cs="新宋体"/>
                <w:color w:val="auto"/>
                <w:sz w:val="22"/>
                <w:szCs w:val="22"/>
                <w:highlight w:val="none"/>
              </w:rPr>
            </w:pPr>
          </w:p>
        </w:tc>
        <w:tc>
          <w:tcPr>
            <w:tcW w:w="2326" w:type="dxa"/>
            <w:noWrap w:val="0"/>
            <w:vAlign w:val="center"/>
          </w:tcPr>
          <w:p>
            <w:pPr>
              <w:jc w:val="center"/>
              <w:rPr>
                <w:rFonts w:ascii="新宋体" w:hAnsi="新宋体" w:eastAsia="新宋体" w:cs="新宋体"/>
                <w:color w:val="auto"/>
                <w:sz w:val="22"/>
                <w:szCs w:val="22"/>
                <w:highlight w:val="none"/>
              </w:rPr>
            </w:pPr>
          </w:p>
        </w:tc>
        <w:tc>
          <w:tcPr>
            <w:tcW w:w="2115" w:type="dxa"/>
            <w:noWrap w:val="0"/>
            <w:vAlign w:val="center"/>
          </w:tcPr>
          <w:p>
            <w:pPr>
              <w:jc w:val="center"/>
              <w:rPr>
                <w:rFonts w:ascii="新宋体" w:hAnsi="新宋体" w:eastAsia="新宋体" w:cs="新宋体"/>
                <w:color w:val="auto"/>
                <w:sz w:val="22"/>
                <w:szCs w:val="22"/>
                <w:highlight w:val="none"/>
              </w:rPr>
            </w:pPr>
          </w:p>
        </w:tc>
        <w:tc>
          <w:tcPr>
            <w:tcW w:w="1902" w:type="dxa"/>
            <w:noWrap w:val="0"/>
            <w:vAlign w:val="center"/>
          </w:tcPr>
          <w:p>
            <w:pPr>
              <w:jc w:val="center"/>
              <w:rPr>
                <w:rFonts w:ascii="新宋体" w:hAnsi="新宋体" w:eastAsia="新宋体" w:cs="新宋体"/>
                <w:color w:val="auto"/>
                <w:sz w:val="22"/>
                <w:szCs w:val="22"/>
                <w:highlight w:val="none"/>
              </w:rPr>
            </w:pPr>
          </w:p>
        </w:tc>
      </w:tr>
    </w:tbl>
    <w:p>
      <w:pPr>
        <w:rPr>
          <w:rFonts w:ascii="新宋体" w:hAnsi="新宋体" w:eastAsia="新宋体" w:cs="新宋体"/>
          <w:color w:val="auto"/>
          <w:sz w:val="24"/>
          <w:highlight w:val="none"/>
        </w:rPr>
      </w:pPr>
    </w:p>
    <w:p>
      <w:pPr>
        <w:spacing w:line="400" w:lineRule="exact"/>
        <w:ind w:left="218" w:leftChars="104"/>
        <w:rPr>
          <w:rFonts w:ascii="新宋体" w:hAnsi="新宋体" w:eastAsia="新宋体" w:cs="新宋体"/>
          <w:b/>
          <w:bCs/>
          <w:color w:val="auto"/>
          <w:sz w:val="22"/>
          <w:szCs w:val="22"/>
          <w:highlight w:val="none"/>
        </w:rPr>
      </w:pPr>
      <w:r>
        <w:rPr>
          <w:rFonts w:hint="eastAsia" w:ascii="新宋体" w:hAnsi="新宋体" w:eastAsia="新宋体" w:cs="新宋体"/>
          <w:b/>
          <w:bCs/>
          <w:color w:val="auto"/>
          <w:sz w:val="22"/>
          <w:szCs w:val="22"/>
          <w:highlight w:val="none"/>
        </w:rPr>
        <w:t>说明：</w:t>
      </w:r>
      <w:r>
        <w:rPr>
          <w:rFonts w:hint="eastAsia" w:ascii="新宋体" w:hAnsi="新宋体" w:eastAsia="新宋体"/>
          <w:b/>
          <w:bCs/>
          <w:color w:val="auto"/>
          <w:sz w:val="22"/>
          <w:szCs w:val="22"/>
          <w:highlight w:val="none"/>
        </w:rPr>
        <w:t>不填写此表视作完全响应采购文件要求</w:t>
      </w:r>
    </w:p>
    <w:p>
      <w:pPr>
        <w:spacing w:line="400" w:lineRule="exact"/>
        <w:rPr>
          <w:rFonts w:ascii="新宋体" w:hAnsi="新宋体" w:eastAsia="新宋体" w:cs="新宋体"/>
          <w:color w:val="auto"/>
          <w:sz w:val="22"/>
          <w:szCs w:val="22"/>
          <w:highlight w:val="none"/>
        </w:rPr>
      </w:pPr>
    </w:p>
    <w:p>
      <w:pPr>
        <w:spacing w:line="400" w:lineRule="exact"/>
        <w:rPr>
          <w:rFonts w:ascii="新宋体" w:hAnsi="新宋体" w:eastAsia="新宋体" w:cs="新宋体"/>
          <w:color w:val="auto"/>
          <w:sz w:val="22"/>
          <w:szCs w:val="22"/>
          <w:highlight w:val="none"/>
        </w:rPr>
      </w:pPr>
    </w:p>
    <w:p>
      <w:pPr>
        <w:spacing w:line="400" w:lineRule="exact"/>
        <w:rPr>
          <w:rFonts w:ascii="新宋体" w:hAnsi="新宋体" w:eastAsia="新宋体" w:cs="新宋体"/>
          <w:color w:val="auto"/>
          <w:sz w:val="22"/>
          <w:szCs w:val="22"/>
          <w:highlight w:val="none"/>
        </w:rPr>
      </w:pPr>
    </w:p>
    <w:p>
      <w:pPr>
        <w:spacing w:line="400" w:lineRule="exact"/>
        <w:rPr>
          <w:rFonts w:ascii="新宋体" w:hAnsi="新宋体" w:eastAsia="新宋体" w:cs="新宋体"/>
          <w:color w:val="auto"/>
          <w:sz w:val="22"/>
          <w:szCs w:val="22"/>
          <w:highlight w:val="none"/>
        </w:rPr>
      </w:pPr>
    </w:p>
    <w:p>
      <w:pPr>
        <w:tabs>
          <w:tab w:val="left" w:pos="840"/>
        </w:tabs>
        <w:adjustRightInd w:val="0"/>
        <w:snapToGrid w:val="0"/>
        <w:spacing w:line="360" w:lineRule="auto"/>
        <w:ind w:left="420" w:leftChars="200" w:firstLine="330" w:firstLineChars="150"/>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lang w:eastAsia="zh-CN"/>
        </w:rPr>
        <w:t>投标供应商</w:t>
      </w:r>
      <w:r>
        <w:rPr>
          <w:rFonts w:hint="eastAsia" w:ascii="新宋体" w:hAnsi="新宋体" w:eastAsia="新宋体" w:cs="新宋体"/>
          <w:color w:val="auto"/>
          <w:sz w:val="22"/>
          <w:szCs w:val="22"/>
          <w:highlight w:val="none"/>
        </w:rPr>
        <w:t>全称（盖章）：</w:t>
      </w:r>
    </w:p>
    <w:p>
      <w:pPr>
        <w:tabs>
          <w:tab w:val="left" w:pos="840"/>
        </w:tabs>
        <w:adjustRightInd w:val="0"/>
        <w:snapToGrid w:val="0"/>
        <w:spacing w:line="360" w:lineRule="auto"/>
        <w:ind w:left="420" w:leftChars="200" w:firstLine="330" w:firstLineChars="150"/>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法定代表人或授权代表（签字或盖章）：</w:t>
      </w:r>
    </w:p>
    <w:p>
      <w:pPr>
        <w:spacing w:line="400" w:lineRule="exact"/>
        <w:ind w:firstLine="770" w:firstLineChars="350"/>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日          期：  年  月  日</w:t>
      </w:r>
    </w:p>
    <w:p>
      <w:pPr>
        <w:spacing w:line="400" w:lineRule="exact"/>
        <w:rPr>
          <w:rFonts w:ascii="新宋体" w:hAnsi="新宋体" w:eastAsia="新宋体" w:cs="新宋体"/>
          <w:color w:val="auto"/>
          <w:sz w:val="22"/>
          <w:szCs w:val="22"/>
          <w:highlight w:val="none"/>
        </w:rPr>
      </w:pPr>
    </w:p>
    <w:p>
      <w:pPr>
        <w:spacing w:line="500" w:lineRule="exact"/>
        <w:jc w:val="left"/>
        <w:rPr>
          <w:rFonts w:hint="eastAsia" w:ascii="新宋体" w:hAnsi="新宋体" w:eastAsia="新宋体" w:cs="新宋体"/>
          <w:color w:val="auto"/>
          <w:sz w:val="24"/>
          <w:highlight w:val="none"/>
        </w:rPr>
      </w:pPr>
      <w:r>
        <w:rPr>
          <w:rFonts w:hint="eastAsia" w:ascii="新宋体" w:hAnsi="新宋体" w:eastAsia="新宋体" w:cs="新宋体"/>
          <w:color w:val="auto"/>
          <w:sz w:val="24"/>
          <w:highlight w:val="none"/>
        </w:rPr>
        <w:br w:type="page"/>
      </w:r>
      <w:r>
        <w:rPr>
          <w:rFonts w:hint="eastAsia" w:ascii="新宋体" w:hAnsi="新宋体" w:eastAsia="新宋体" w:cs="新宋体"/>
          <w:b/>
          <w:bCs/>
          <w:color w:val="auto"/>
          <w:sz w:val="24"/>
          <w:highlight w:val="none"/>
        </w:rPr>
        <w:t>附件三：</w:t>
      </w:r>
    </w:p>
    <w:p>
      <w:pPr>
        <w:spacing w:line="500" w:lineRule="exact"/>
        <w:jc w:val="center"/>
        <w:rPr>
          <w:rFonts w:ascii="新宋体" w:hAnsi="新宋体" w:eastAsia="新宋体" w:cs="新宋体"/>
          <w:b/>
          <w:bCs/>
          <w:color w:val="auto"/>
          <w:sz w:val="28"/>
          <w:szCs w:val="28"/>
          <w:highlight w:val="none"/>
        </w:rPr>
      </w:pPr>
      <w:r>
        <w:rPr>
          <w:rFonts w:hint="eastAsia" w:ascii="新宋体" w:hAnsi="新宋体" w:eastAsia="新宋体" w:cs="新宋体"/>
          <w:b/>
          <w:bCs/>
          <w:color w:val="auto"/>
          <w:sz w:val="28"/>
          <w:szCs w:val="28"/>
          <w:highlight w:val="none"/>
        </w:rPr>
        <w:t>商务条款偏离表</w:t>
      </w:r>
    </w:p>
    <w:p>
      <w:pPr>
        <w:ind w:firstLine="435"/>
        <w:jc w:val="center"/>
        <w:rPr>
          <w:rFonts w:ascii="新宋体" w:hAnsi="新宋体" w:eastAsia="新宋体" w:cs="新宋体"/>
          <w:b/>
          <w:color w:val="auto"/>
          <w:sz w:val="44"/>
          <w:highlight w:val="none"/>
        </w:rPr>
      </w:pPr>
    </w:p>
    <w:p>
      <w:pPr>
        <w:overflowPunct w:val="0"/>
        <w:spacing w:line="380" w:lineRule="exact"/>
        <w:rPr>
          <w:rFonts w:ascii="新宋体" w:hAnsi="新宋体" w:eastAsia="新宋体" w:cs="新宋体"/>
          <w:bCs/>
          <w:color w:val="auto"/>
          <w:sz w:val="22"/>
          <w:szCs w:val="22"/>
          <w:highlight w:val="none"/>
        </w:rPr>
      </w:pPr>
      <w:r>
        <w:rPr>
          <w:rFonts w:hint="eastAsia" w:ascii="新宋体" w:hAnsi="新宋体" w:eastAsia="新宋体" w:cs="新宋体"/>
          <w:b/>
          <w:color w:val="auto"/>
          <w:sz w:val="22"/>
          <w:szCs w:val="22"/>
          <w:highlight w:val="none"/>
        </w:rPr>
        <w:t xml:space="preserve">  </w:t>
      </w:r>
      <w:r>
        <w:rPr>
          <w:rFonts w:hint="eastAsia" w:ascii="新宋体" w:hAnsi="新宋体" w:eastAsia="新宋体" w:cs="新宋体"/>
          <w:bCs/>
          <w:color w:val="auto"/>
          <w:sz w:val="22"/>
          <w:szCs w:val="22"/>
          <w:highlight w:val="none"/>
        </w:rPr>
        <w:t>项目名称：                                      采购编号：</w:t>
      </w:r>
    </w:p>
    <w:p>
      <w:pPr>
        <w:ind w:firstLine="221" w:firstLineChars="100"/>
        <w:rPr>
          <w:rFonts w:ascii="新宋体" w:hAnsi="新宋体" w:eastAsia="新宋体" w:cs="新宋体"/>
          <w:b/>
          <w:color w:val="auto"/>
          <w:sz w:val="22"/>
          <w:szCs w:val="22"/>
          <w:highlight w:val="none"/>
        </w:rPr>
      </w:pPr>
    </w:p>
    <w:tbl>
      <w:tblPr>
        <w:tblStyle w:val="21"/>
        <w:tblW w:w="0" w:type="auto"/>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921"/>
        <w:gridCol w:w="1559"/>
        <w:gridCol w:w="2184"/>
        <w:gridCol w:w="2402"/>
        <w:gridCol w:w="1200"/>
        <w:gridCol w:w="1588"/>
      </w:tblGrid>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1040" w:hRule="atLeast"/>
          <w:jc w:val="center"/>
        </w:trPr>
        <w:tc>
          <w:tcPr>
            <w:tcW w:w="921" w:type="dxa"/>
            <w:noWrap w:val="0"/>
            <w:vAlign w:val="center"/>
          </w:tcPr>
          <w:p>
            <w:pPr>
              <w:jc w:val="center"/>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序号</w:t>
            </w:r>
          </w:p>
        </w:tc>
        <w:tc>
          <w:tcPr>
            <w:tcW w:w="1559" w:type="dxa"/>
            <w:noWrap w:val="0"/>
            <w:vAlign w:val="center"/>
          </w:tcPr>
          <w:p>
            <w:pPr>
              <w:jc w:val="center"/>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条款内容</w:t>
            </w:r>
          </w:p>
        </w:tc>
        <w:tc>
          <w:tcPr>
            <w:tcW w:w="2184" w:type="dxa"/>
            <w:noWrap w:val="0"/>
            <w:vAlign w:val="center"/>
          </w:tcPr>
          <w:p>
            <w:pPr>
              <w:jc w:val="center"/>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采购文件商务条款描述</w:t>
            </w:r>
          </w:p>
        </w:tc>
        <w:tc>
          <w:tcPr>
            <w:tcW w:w="2402" w:type="dxa"/>
            <w:noWrap w:val="0"/>
            <w:vAlign w:val="center"/>
          </w:tcPr>
          <w:p>
            <w:pPr>
              <w:jc w:val="center"/>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投标文件商务条款</w:t>
            </w:r>
          </w:p>
        </w:tc>
        <w:tc>
          <w:tcPr>
            <w:tcW w:w="1200" w:type="dxa"/>
            <w:noWrap w:val="0"/>
            <w:vAlign w:val="center"/>
          </w:tcPr>
          <w:p>
            <w:pPr>
              <w:jc w:val="center"/>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偏离</w:t>
            </w:r>
          </w:p>
        </w:tc>
        <w:tc>
          <w:tcPr>
            <w:tcW w:w="1588" w:type="dxa"/>
            <w:noWrap w:val="0"/>
            <w:vAlign w:val="center"/>
          </w:tcPr>
          <w:p>
            <w:pPr>
              <w:jc w:val="center"/>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说   明</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cantSplit/>
          <w:trHeight w:val="840" w:hRule="atLeast"/>
          <w:jc w:val="center"/>
        </w:trPr>
        <w:tc>
          <w:tcPr>
            <w:tcW w:w="921" w:type="dxa"/>
            <w:noWrap w:val="0"/>
            <w:vAlign w:val="center"/>
          </w:tcPr>
          <w:p>
            <w:pPr>
              <w:jc w:val="center"/>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1</w:t>
            </w:r>
          </w:p>
        </w:tc>
        <w:tc>
          <w:tcPr>
            <w:tcW w:w="1559" w:type="dxa"/>
            <w:noWrap w:val="0"/>
            <w:vAlign w:val="center"/>
          </w:tcPr>
          <w:p>
            <w:pPr>
              <w:jc w:val="center"/>
              <w:rPr>
                <w:rFonts w:hint="default" w:ascii="新宋体" w:hAnsi="新宋体" w:eastAsia="新宋体" w:cs="新宋体"/>
                <w:color w:val="auto"/>
                <w:sz w:val="22"/>
                <w:szCs w:val="22"/>
                <w:highlight w:val="none"/>
                <w:lang w:val="en-US" w:eastAsia="zh-CN"/>
              </w:rPr>
            </w:pPr>
            <w:r>
              <w:rPr>
                <w:rFonts w:hint="eastAsia" w:ascii="新宋体" w:hAnsi="新宋体" w:eastAsia="新宋体" w:cs="新宋体"/>
                <w:color w:val="auto"/>
                <w:sz w:val="22"/>
                <w:szCs w:val="22"/>
                <w:highlight w:val="none"/>
                <w:lang w:val="en-US" w:eastAsia="zh-CN"/>
              </w:rPr>
              <w:t>付款方式</w:t>
            </w:r>
          </w:p>
        </w:tc>
        <w:tc>
          <w:tcPr>
            <w:tcW w:w="2184" w:type="dxa"/>
            <w:noWrap w:val="0"/>
            <w:vAlign w:val="center"/>
          </w:tcPr>
          <w:p>
            <w:pPr>
              <w:jc w:val="center"/>
              <w:rPr>
                <w:rFonts w:ascii="新宋体" w:hAnsi="新宋体" w:eastAsia="新宋体" w:cs="新宋体"/>
                <w:color w:val="auto"/>
                <w:sz w:val="22"/>
                <w:szCs w:val="22"/>
                <w:highlight w:val="none"/>
              </w:rPr>
            </w:pPr>
          </w:p>
        </w:tc>
        <w:tc>
          <w:tcPr>
            <w:tcW w:w="2402" w:type="dxa"/>
            <w:noWrap w:val="0"/>
            <w:vAlign w:val="center"/>
          </w:tcPr>
          <w:p>
            <w:pPr>
              <w:jc w:val="center"/>
              <w:rPr>
                <w:rFonts w:ascii="新宋体" w:hAnsi="新宋体" w:eastAsia="新宋体" w:cs="新宋体"/>
                <w:color w:val="auto"/>
                <w:sz w:val="22"/>
                <w:szCs w:val="22"/>
                <w:highlight w:val="none"/>
              </w:rPr>
            </w:pPr>
          </w:p>
        </w:tc>
        <w:tc>
          <w:tcPr>
            <w:tcW w:w="1200" w:type="dxa"/>
            <w:noWrap w:val="0"/>
            <w:vAlign w:val="center"/>
          </w:tcPr>
          <w:p>
            <w:pPr>
              <w:jc w:val="center"/>
              <w:rPr>
                <w:rFonts w:ascii="新宋体" w:hAnsi="新宋体" w:eastAsia="新宋体" w:cs="新宋体"/>
                <w:color w:val="auto"/>
                <w:sz w:val="22"/>
                <w:szCs w:val="22"/>
                <w:highlight w:val="none"/>
              </w:rPr>
            </w:pPr>
          </w:p>
        </w:tc>
        <w:tc>
          <w:tcPr>
            <w:tcW w:w="1588" w:type="dxa"/>
            <w:noWrap w:val="0"/>
            <w:vAlign w:val="center"/>
          </w:tcPr>
          <w:p>
            <w:pPr>
              <w:jc w:val="center"/>
              <w:rPr>
                <w:rFonts w:ascii="新宋体" w:hAnsi="新宋体" w:eastAsia="新宋体" w:cs="新宋体"/>
                <w:color w:val="auto"/>
                <w:sz w:val="22"/>
                <w:szCs w:val="22"/>
                <w:highlight w:val="none"/>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cantSplit/>
          <w:trHeight w:val="871" w:hRule="atLeast"/>
          <w:jc w:val="center"/>
        </w:trPr>
        <w:tc>
          <w:tcPr>
            <w:tcW w:w="921" w:type="dxa"/>
            <w:noWrap w:val="0"/>
            <w:vAlign w:val="center"/>
          </w:tcPr>
          <w:p>
            <w:pPr>
              <w:jc w:val="center"/>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2</w:t>
            </w:r>
          </w:p>
        </w:tc>
        <w:tc>
          <w:tcPr>
            <w:tcW w:w="1559" w:type="dxa"/>
            <w:noWrap w:val="0"/>
            <w:vAlign w:val="center"/>
          </w:tcPr>
          <w:p>
            <w:pPr>
              <w:jc w:val="center"/>
              <w:rPr>
                <w:rFonts w:hint="eastAsia" w:ascii="新宋体" w:hAnsi="新宋体" w:eastAsia="新宋体" w:cs="新宋体"/>
                <w:color w:val="auto"/>
                <w:sz w:val="22"/>
                <w:szCs w:val="22"/>
                <w:highlight w:val="none"/>
                <w:lang w:val="en-US" w:eastAsia="zh-CN"/>
              </w:rPr>
            </w:pPr>
            <w:r>
              <w:rPr>
                <w:rFonts w:hint="eastAsia" w:ascii="新宋体" w:hAnsi="新宋体" w:eastAsia="新宋体" w:cs="新宋体"/>
                <w:color w:val="auto"/>
                <w:sz w:val="22"/>
                <w:szCs w:val="22"/>
                <w:highlight w:val="none"/>
                <w:lang w:val="en-US" w:eastAsia="zh-CN"/>
              </w:rPr>
              <w:t>服务时间</w:t>
            </w:r>
          </w:p>
        </w:tc>
        <w:tc>
          <w:tcPr>
            <w:tcW w:w="2184" w:type="dxa"/>
            <w:noWrap w:val="0"/>
            <w:vAlign w:val="center"/>
          </w:tcPr>
          <w:p>
            <w:pPr>
              <w:jc w:val="center"/>
              <w:rPr>
                <w:rFonts w:ascii="新宋体" w:hAnsi="新宋体" w:eastAsia="新宋体" w:cs="新宋体"/>
                <w:color w:val="auto"/>
                <w:sz w:val="22"/>
                <w:szCs w:val="22"/>
                <w:highlight w:val="none"/>
              </w:rPr>
            </w:pPr>
          </w:p>
        </w:tc>
        <w:tc>
          <w:tcPr>
            <w:tcW w:w="2402" w:type="dxa"/>
            <w:noWrap w:val="0"/>
            <w:vAlign w:val="center"/>
          </w:tcPr>
          <w:p>
            <w:pPr>
              <w:jc w:val="center"/>
              <w:rPr>
                <w:rFonts w:ascii="新宋体" w:hAnsi="新宋体" w:eastAsia="新宋体" w:cs="新宋体"/>
                <w:color w:val="auto"/>
                <w:sz w:val="22"/>
                <w:szCs w:val="22"/>
                <w:highlight w:val="none"/>
              </w:rPr>
            </w:pPr>
          </w:p>
        </w:tc>
        <w:tc>
          <w:tcPr>
            <w:tcW w:w="1200" w:type="dxa"/>
            <w:noWrap w:val="0"/>
            <w:vAlign w:val="center"/>
          </w:tcPr>
          <w:p>
            <w:pPr>
              <w:jc w:val="center"/>
              <w:rPr>
                <w:rFonts w:ascii="新宋体" w:hAnsi="新宋体" w:eastAsia="新宋体" w:cs="新宋体"/>
                <w:color w:val="auto"/>
                <w:sz w:val="22"/>
                <w:szCs w:val="22"/>
                <w:highlight w:val="none"/>
              </w:rPr>
            </w:pPr>
          </w:p>
        </w:tc>
        <w:tc>
          <w:tcPr>
            <w:tcW w:w="1588" w:type="dxa"/>
            <w:noWrap w:val="0"/>
            <w:vAlign w:val="center"/>
          </w:tcPr>
          <w:p>
            <w:pPr>
              <w:jc w:val="center"/>
              <w:rPr>
                <w:rFonts w:ascii="新宋体" w:hAnsi="新宋体" w:eastAsia="新宋体" w:cs="新宋体"/>
                <w:color w:val="auto"/>
                <w:sz w:val="22"/>
                <w:szCs w:val="22"/>
                <w:highlight w:val="none"/>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cantSplit/>
          <w:trHeight w:val="871" w:hRule="atLeast"/>
          <w:jc w:val="center"/>
        </w:trPr>
        <w:tc>
          <w:tcPr>
            <w:tcW w:w="921" w:type="dxa"/>
            <w:noWrap w:val="0"/>
            <w:vAlign w:val="center"/>
          </w:tcPr>
          <w:p>
            <w:pPr>
              <w:jc w:val="center"/>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3</w:t>
            </w:r>
          </w:p>
        </w:tc>
        <w:tc>
          <w:tcPr>
            <w:tcW w:w="1559" w:type="dxa"/>
            <w:noWrap w:val="0"/>
            <w:vAlign w:val="center"/>
          </w:tcPr>
          <w:p>
            <w:pPr>
              <w:jc w:val="center"/>
              <w:rPr>
                <w:rFonts w:ascii="新宋体" w:hAnsi="新宋体" w:eastAsia="新宋体" w:cs="新宋体"/>
                <w:color w:val="auto"/>
                <w:sz w:val="22"/>
                <w:szCs w:val="22"/>
                <w:highlight w:val="none"/>
              </w:rPr>
            </w:pPr>
          </w:p>
        </w:tc>
        <w:tc>
          <w:tcPr>
            <w:tcW w:w="2184" w:type="dxa"/>
            <w:noWrap w:val="0"/>
            <w:vAlign w:val="center"/>
          </w:tcPr>
          <w:p>
            <w:pPr>
              <w:jc w:val="center"/>
              <w:rPr>
                <w:rFonts w:ascii="新宋体" w:hAnsi="新宋体" w:eastAsia="新宋体" w:cs="新宋体"/>
                <w:color w:val="auto"/>
                <w:sz w:val="22"/>
                <w:szCs w:val="22"/>
                <w:highlight w:val="none"/>
              </w:rPr>
            </w:pPr>
          </w:p>
        </w:tc>
        <w:tc>
          <w:tcPr>
            <w:tcW w:w="2402" w:type="dxa"/>
            <w:noWrap w:val="0"/>
            <w:vAlign w:val="center"/>
          </w:tcPr>
          <w:p>
            <w:pPr>
              <w:jc w:val="center"/>
              <w:rPr>
                <w:rFonts w:ascii="新宋体" w:hAnsi="新宋体" w:eastAsia="新宋体" w:cs="新宋体"/>
                <w:color w:val="auto"/>
                <w:sz w:val="22"/>
                <w:szCs w:val="22"/>
                <w:highlight w:val="none"/>
              </w:rPr>
            </w:pPr>
          </w:p>
        </w:tc>
        <w:tc>
          <w:tcPr>
            <w:tcW w:w="1200" w:type="dxa"/>
            <w:noWrap w:val="0"/>
            <w:vAlign w:val="center"/>
          </w:tcPr>
          <w:p>
            <w:pPr>
              <w:jc w:val="center"/>
              <w:rPr>
                <w:rFonts w:ascii="新宋体" w:hAnsi="新宋体" w:eastAsia="新宋体" w:cs="新宋体"/>
                <w:color w:val="auto"/>
                <w:sz w:val="22"/>
                <w:szCs w:val="22"/>
                <w:highlight w:val="none"/>
              </w:rPr>
            </w:pPr>
          </w:p>
        </w:tc>
        <w:tc>
          <w:tcPr>
            <w:tcW w:w="1588" w:type="dxa"/>
            <w:noWrap w:val="0"/>
            <w:vAlign w:val="center"/>
          </w:tcPr>
          <w:p>
            <w:pPr>
              <w:jc w:val="center"/>
              <w:rPr>
                <w:rFonts w:ascii="新宋体" w:hAnsi="新宋体" w:eastAsia="新宋体" w:cs="新宋体"/>
                <w:color w:val="auto"/>
                <w:sz w:val="22"/>
                <w:szCs w:val="22"/>
                <w:highlight w:val="none"/>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cantSplit/>
          <w:trHeight w:val="871" w:hRule="atLeast"/>
          <w:jc w:val="center"/>
        </w:trPr>
        <w:tc>
          <w:tcPr>
            <w:tcW w:w="921" w:type="dxa"/>
            <w:noWrap w:val="0"/>
            <w:vAlign w:val="center"/>
          </w:tcPr>
          <w:p>
            <w:pPr>
              <w:jc w:val="center"/>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4</w:t>
            </w:r>
          </w:p>
        </w:tc>
        <w:tc>
          <w:tcPr>
            <w:tcW w:w="1559" w:type="dxa"/>
            <w:noWrap w:val="0"/>
            <w:vAlign w:val="center"/>
          </w:tcPr>
          <w:p>
            <w:pPr>
              <w:jc w:val="center"/>
              <w:rPr>
                <w:rFonts w:ascii="新宋体" w:hAnsi="新宋体" w:eastAsia="新宋体" w:cs="新宋体"/>
                <w:color w:val="auto"/>
                <w:sz w:val="22"/>
                <w:szCs w:val="22"/>
                <w:highlight w:val="none"/>
              </w:rPr>
            </w:pPr>
          </w:p>
        </w:tc>
        <w:tc>
          <w:tcPr>
            <w:tcW w:w="2184" w:type="dxa"/>
            <w:noWrap w:val="0"/>
            <w:vAlign w:val="center"/>
          </w:tcPr>
          <w:p>
            <w:pPr>
              <w:jc w:val="center"/>
              <w:rPr>
                <w:rFonts w:ascii="新宋体" w:hAnsi="新宋体" w:eastAsia="新宋体" w:cs="新宋体"/>
                <w:color w:val="auto"/>
                <w:sz w:val="22"/>
                <w:szCs w:val="22"/>
                <w:highlight w:val="none"/>
              </w:rPr>
            </w:pPr>
          </w:p>
        </w:tc>
        <w:tc>
          <w:tcPr>
            <w:tcW w:w="2402" w:type="dxa"/>
            <w:noWrap w:val="0"/>
            <w:vAlign w:val="center"/>
          </w:tcPr>
          <w:p>
            <w:pPr>
              <w:jc w:val="center"/>
              <w:rPr>
                <w:rFonts w:ascii="新宋体" w:hAnsi="新宋体" w:eastAsia="新宋体" w:cs="新宋体"/>
                <w:color w:val="auto"/>
                <w:sz w:val="22"/>
                <w:szCs w:val="22"/>
                <w:highlight w:val="none"/>
              </w:rPr>
            </w:pPr>
          </w:p>
        </w:tc>
        <w:tc>
          <w:tcPr>
            <w:tcW w:w="1200" w:type="dxa"/>
            <w:noWrap w:val="0"/>
            <w:vAlign w:val="center"/>
          </w:tcPr>
          <w:p>
            <w:pPr>
              <w:jc w:val="center"/>
              <w:rPr>
                <w:rFonts w:ascii="新宋体" w:hAnsi="新宋体" w:eastAsia="新宋体" w:cs="新宋体"/>
                <w:color w:val="auto"/>
                <w:sz w:val="22"/>
                <w:szCs w:val="22"/>
                <w:highlight w:val="none"/>
              </w:rPr>
            </w:pPr>
          </w:p>
        </w:tc>
        <w:tc>
          <w:tcPr>
            <w:tcW w:w="1588" w:type="dxa"/>
            <w:noWrap w:val="0"/>
            <w:vAlign w:val="center"/>
          </w:tcPr>
          <w:p>
            <w:pPr>
              <w:jc w:val="center"/>
              <w:rPr>
                <w:rFonts w:ascii="新宋体" w:hAnsi="新宋体" w:eastAsia="新宋体" w:cs="新宋体"/>
                <w:color w:val="auto"/>
                <w:sz w:val="22"/>
                <w:szCs w:val="22"/>
                <w:highlight w:val="none"/>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cantSplit/>
          <w:trHeight w:val="871" w:hRule="atLeast"/>
          <w:jc w:val="center"/>
        </w:trPr>
        <w:tc>
          <w:tcPr>
            <w:tcW w:w="921" w:type="dxa"/>
            <w:noWrap w:val="0"/>
            <w:vAlign w:val="center"/>
          </w:tcPr>
          <w:p>
            <w:pPr>
              <w:jc w:val="center"/>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5</w:t>
            </w:r>
          </w:p>
        </w:tc>
        <w:tc>
          <w:tcPr>
            <w:tcW w:w="1559" w:type="dxa"/>
            <w:noWrap w:val="0"/>
            <w:vAlign w:val="center"/>
          </w:tcPr>
          <w:p>
            <w:pPr>
              <w:jc w:val="center"/>
              <w:rPr>
                <w:rFonts w:ascii="新宋体" w:hAnsi="新宋体" w:eastAsia="新宋体" w:cs="新宋体"/>
                <w:color w:val="auto"/>
                <w:sz w:val="22"/>
                <w:szCs w:val="22"/>
                <w:highlight w:val="none"/>
              </w:rPr>
            </w:pPr>
          </w:p>
        </w:tc>
        <w:tc>
          <w:tcPr>
            <w:tcW w:w="2184" w:type="dxa"/>
            <w:noWrap w:val="0"/>
            <w:vAlign w:val="center"/>
          </w:tcPr>
          <w:p>
            <w:pPr>
              <w:jc w:val="center"/>
              <w:rPr>
                <w:rFonts w:ascii="新宋体" w:hAnsi="新宋体" w:eastAsia="新宋体" w:cs="新宋体"/>
                <w:color w:val="auto"/>
                <w:sz w:val="22"/>
                <w:szCs w:val="22"/>
                <w:highlight w:val="none"/>
              </w:rPr>
            </w:pPr>
          </w:p>
        </w:tc>
        <w:tc>
          <w:tcPr>
            <w:tcW w:w="2402" w:type="dxa"/>
            <w:noWrap w:val="0"/>
            <w:vAlign w:val="center"/>
          </w:tcPr>
          <w:p>
            <w:pPr>
              <w:jc w:val="center"/>
              <w:rPr>
                <w:rFonts w:ascii="新宋体" w:hAnsi="新宋体" w:eastAsia="新宋体" w:cs="新宋体"/>
                <w:color w:val="auto"/>
                <w:sz w:val="22"/>
                <w:szCs w:val="22"/>
                <w:highlight w:val="none"/>
              </w:rPr>
            </w:pPr>
          </w:p>
        </w:tc>
        <w:tc>
          <w:tcPr>
            <w:tcW w:w="1200" w:type="dxa"/>
            <w:noWrap w:val="0"/>
            <w:vAlign w:val="center"/>
          </w:tcPr>
          <w:p>
            <w:pPr>
              <w:jc w:val="center"/>
              <w:rPr>
                <w:rFonts w:ascii="新宋体" w:hAnsi="新宋体" w:eastAsia="新宋体" w:cs="新宋体"/>
                <w:color w:val="auto"/>
                <w:sz w:val="22"/>
                <w:szCs w:val="22"/>
                <w:highlight w:val="none"/>
              </w:rPr>
            </w:pPr>
          </w:p>
        </w:tc>
        <w:tc>
          <w:tcPr>
            <w:tcW w:w="1588" w:type="dxa"/>
            <w:noWrap w:val="0"/>
            <w:vAlign w:val="center"/>
          </w:tcPr>
          <w:p>
            <w:pPr>
              <w:jc w:val="center"/>
              <w:rPr>
                <w:rFonts w:ascii="新宋体" w:hAnsi="新宋体" w:eastAsia="新宋体" w:cs="新宋体"/>
                <w:color w:val="auto"/>
                <w:sz w:val="22"/>
                <w:szCs w:val="22"/>
                <w:highlight w:val="none"/>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cantSplit/>
          <w:trHeight w:val="871" w:hRule="atLeast"/>
          <w:jc w:val="center"/>
        </w:trPr>
        <w:tc>
          <w:tcPr>
            <w:tcW w:w="921" w:type="dxa"/>
            <w:noWrap w:val="0"/>
            <w:vAlign w:val="center"/>
          </w:tcPr>
          <w:p>
            <w:pPr>
              <w:jc w:val="center"/>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w:t>
            </w:r>
          </w:p>
        </w:tc>
        <w:tc>
          <w:tcPr>
            <w:tcW w:w="1559" w:type="dxa"/>
            <w:noWrap w:val="0"/>
            <w:vAlign w:val="center"/>
          </w:tcPr>
          <w:p>
            <w:pPr>
              <w:jc w:val="center"/>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w:t>
            </w:r>
          </w:p>
        </w:tc>
        <w:tc>
          <w:tcPr>
            <w:tcW w:w="2184" w:type="dxa"/>
            <w:noWrap w:val="0"/>
            <w:vAlign w:val="center"/>
          </w:tcPr>
          <w:p>
            <w:pPr>
              <w:jc w:val="center"/>
              <w:rPr>
                <w:rFonts w:ascii="新宋体" w:hAnsi="新宋体" w:eastAsia="新宋体" w:cs="新宋体"/>
                <w:color w:val="auto"/>
                <w:sz w:val="22"/>
                <w:szCs w:val="22"/>
                <w:highlight w:val="none"/>
              </w:rPr>
            </w:pPr>
          </w:p>
        </w:tc>
        <w:tc>
          <w:tcPr>
            <w:tcW w:w="2402" w:type="dxa"/>
            <w:noWrap w:val="0"/>
            <w:vAlign w:val="center"/>
          </w:tcPr>
          <w:p>
            <w:pPr>
              <w:jc w:val="center"/>
              <w:rPr>
                <w:rFonts w:ascii="新宋体" w:hAnsi="新宋体" w:eastAsia="新宋体" w:cs="新宋体"/>
                <w:color w:val="auto"/>
                <w:sz w:val="22"/>
                <w:szCs w:val="22"/>
                <w:highlight w:val="none"/>
              </w:rPr>
            </w:pPr>
          </w:p>
        </w:tc>
        <w:tc>
          <w:tcPr>
            <w:tcW w:w="1200" w:type="dxa"/>
            <w:noWrap w:val="0"/>
            <w:vAlign w:val="center"/>
          </w:tcPr>
          <w:p>
            <w:pPr>
              <w:jc w:val="center"/>
              <w:rPr>
                <w:rFonts w:ascii="新宋体" w:hAnsi="新宋体" w:eastAsia="新宋体" w:cs="新宋体"/>
                <w:color w:val="auto"/>
                <w:sz w:val="22"/>
                <w:szCs w:val="22"/>
                <w:highlight w:val="none"/>
              </w:rPr>
            </w:pPr>
          </w:p>
        </w:tc>
        <w:tc>
          <w:tcPr>
            <w:tcW w:w="1588" w:type="dxa"/>
            <w:noWrap w:val="0"/>
            <w:vAlign w:val="center"/>
          </w:tcPr>
          <w:p>
            <w:pPr>
              <w:jc w:val="center"/>
              <w:rPr>
                <w:rFonts w:ascii="新宋体" w:hAnsi="新宋体" w:eastAsia="新宋体" w:cs="新宋体"/>
                <w:color w:val="auto"/>
                <w:sz w:val="22"/>
                <w:szCs w:val="22"/>
                <w:highlight w:val="none"/>
              </w:rPr>
            </w:pPr>
          </w:p>
        </w:tc>
      </w:tr>
    </w:tbl>
    <w:p>
      <w:pPr>
        <w:spacing w:line="500" w:lineRule="exact"/>
        <w:ind w:firstLine="4819" w:firstLineChars="2000"/>
        <w:rPr>
          <w:rFonts w:ascii="新宋体" w:hAnsi="新宋体" w:eastAsia="新宋体" w:cs="新宋体"/>
          <w:b/>
          <w:bCs/>
          <w:color w:val="auto"/>
          <w:sz w:val="24"/>
          <w:highlight w:val="none"/>
        </w:rPr>
      </w:pPr>
    </w:p>
    <w:p>
      <w:pPr>
        <w:spacing w:line="400" w:lineRule="exact"/>
        <w:ind w:left="218" w:leftChars="104"/>
        <w:rPr>
          <w:rFonts w:ascii="新宋体" w:hAnsi="新宋体" w:eastAsia="新宋体" w:cs="新宋体"/>
          <w:b/>
          <w:bCs/>
          <w:color w:val="auto"/>
          <w:sz w:val="22"/>
          <w:szCs w:val="22"/>
          <w:highlight w:val="none"/>
        </w:rPr>
      </w:pPr>
      <w:r>
        <w:rPr>
          <w:rFonts w:hint="eastAsia" w:ascii="新宋体" w:hAnsi="新宋体" w:eastAsia="新宋体" w:cs="新宋体"/>
          <w:b/>
          <w:bCs/>
          <w:color w:val="auto"/>
          <w:sz w:val="22"/>
          <w:szCs w:val="22"/>
          <w:highlight w:val="none"/>
        </w:rPr>
        <w:t>说明：</w:t>
      </w:r>
      <w:r>
        <w:rPr>
          <w:rFonts w:hint="eastAsia" w:ascii="新宋体" w:hAnsi="新宋体" w:eastAsia="新宋体"/>
          <w:b/>
          <w:bCs/>
          <w:color w:val="auto"/>
          <w:sz w:val="22"/>
          <w:szCs w:val="22"/>
          <w:highlight w:val="none"/>
        </w:rPr>
        <w:t>不填写此表视作完全响应采购文件要求</w:t>
      </w:r>
    </w:p>
    <w:p>
      <w:pPr>
        <w:spacing w:line="500" w:lineRule="exact"/>
        <w:rPr>
          <w:rFonts w:ascii="新宋体" w:hAnsi="新宋体" w:eastAsia="新宋体" w:cs="新宋体"/>
          <w:color w:val="auto"/>
          <w:sz w:val="22"/>
          <w:szCs w:val="22"/>
          <w:highlight w:val="none"/>
        </w:rPr>
      </w:pPr>
    </w:p>
    <w:p>
      <w:pPr>
        <w:spacing w:line="500" w:lineRule="exact"/>
        <w:ind w:firstLine="4400" w:firstLineChars="2000"/>
        <w:rPr>
          <w:rFonts w:ascii="新宋体" w:hAnsi="新宋体" w:eastAsia="新宋体" w:cs="新宋体"/>
          <w:color w:val="auto"/>
          <w:sz w:val="22"/>
          <w:szCs w:val="22"/>
          <w:highlight w:val="none"/>
        </w:rPr>
      </w:pPr>
    </w:p>
    <w:p>
      <w:pPr>
        <w:spacing w:line="500" w:lineRule="exact"/>
        <w:ind w:firstLine="4400" w:firstLineChars="2000"/>
        <w:rPr>
          <w:rFonts w:ascii="新宋体" w:hAnsi="新宋体" w:eastAsia="新宋体" w:cs="新宋体"/>
          <w:color w:val="auto"/>
          <w:sz w:val="22"/>
          <w:szCs w:val="22"/>
          <w:highlight w:val="none"/>
        </w:rPr>
      </w:pPr>
    </w:p>
    <w:p>
      <w:pPr>
        <w:spacing w:line="500" w:lineRule="exact"/>
        <w:ind w:firstLine="4400" w:firstLineChars="2000"/>
        <w:rPr>
          <w:rFonts w:ascii="新宋体" w:hAnsi="新宋体" w:eastAsia="新宋体" w:cs="新宋体"/>
          <w:color w:val="auto"/>
          <w:sz w:val="22"/>
          <w:szCs w:val="22"/>
          <w:highlight w:val="none"/>
        </w:rPr>
      </w:pPr>
    </w:p>
    <w:p>
      <w:pPr>
        <w:tabs>
          <w:tab w:val="left" w:pos="840"/>
        </w:tabs>
        <w:adjustRightInd w:val="0"/>
        <w:snapToGrid w:val="0"/>
        <w:spacing w:line="360" w:lineRule="auto"/>
        <w:ind w:left="420" w:leftChars="200" w:firstLine="330" w:firstLineChars="150"/>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lang w:eastAsia="zh-CN"/>
        </w:rPr>
        <w:t>投标供应商</w:t>
      </w:r>
      <w:r>
        <w:rPr>
          <w:rFonts w:hint="eastAsia" w:ascii="新宋体" w:hAnsi="新宋体" w:eastAsia="新宋体" w:cs="新宋体"/>
          <w:color w:val="auto"/>
          <w:sz w:val="22"/>
          <w:szCs w:val="22"/>
          <w:highlight w:val="none"/>
        </w:rPr>
        <w:t>全称（盖章）：</w:t>
      </w:r>
    </w:p>
    <w:p>
      <w:pPr>
        <w:tabs>
          <w:tab w:val="left" w:pos="840"/>
        </w:tabs>
        <w:adjustRightInd w:val="0"/>
        <w:snapToGrid w:val="0"/>
        <w:spacing w:line="360" w:lineRule="auto"/>
        <w:ind w:left="420" w:leftChars="200" w:firstLine="330" w:firstLineChars="150"/>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法定代表人或授权代表（签字或盖章）：</w:t>
      </w:r>
    </w:p>
    <w:p>
      <w:pPr>
        <w:tabs>
          <w:tab w:val="left" w:pos="840"/>
        </w:tabs>
        <w:adjustRightInd w:val="0"/>
        <w:snapToGrid w:val="0"/>
        <w:spacing w:line="360" w:lineRule="auto"/>
        <w:ind w:left="420" w:leftChars="200" w:firstLine="330" w:firstLineChars="150"/>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日          期：  年  月  日</w:t>
      </w:r>
    </w:p>
    <w:p>
      <w:pPr>
        <w:spacing w:line="460" w:lineRule="exact"/>
        <w:rPr>
          <w:rFonts w:ascii="新宋体" w:hAnsi="新宋体" w:eastAsia="新宋体" w:cs="新宋体"/>
          <w:color w:val="auto"/>
          <w:sz w:val="22"/>
          <w:szCs w:val="22"/>
          <w:highlight w:val="none"/>
        </w:rPr>
      </w:pPr>
    </w:p>
    <w:p>
      <w:pPr>
        <w:tabs>
          <w:tab w:val="left" w:pos="840"/>
          <w:tab w:val="left" w:pos="5400"/>
        </w:tabs>
        <w:adjustRightInd w:val="0"/>
        <w:snapToGrid w:val="0"/>
        <w:spacing w:line="400" w:lineRule="exact"/>
        <w:ind w:left="420" w:leftChars="200" w:firstLine="4638" w:firstLineChars="2100"/>
        <w:rPr>
          <w:rFonts w:ascii="新宋体" w:hAnsi="新宋体" w:eastAsia="新宋体" w:cs="新宋体"/>
          <w:b/>
          <w:bCs/>
          <w:color w:val="auto"/>
          <w:sz w:val="22"/>
          <w:szCs w:val="22"/>
          <w:highlight w:val="none"/>
        </w:rPr>
      </w:pPr>
    </w:p>
    <w:p>
      <w:pPr>
        <w:tabs>
          <w:tab w:val="left" w:pos="840"/>
        </w:tabs>
        <w:adjustRightInd w:val="0"/>
        <w:snapToGrid w:val="0"/>
        <w:spacing w:line="360" w:lineRule="auto"/>
        <w:rPr>
          <w:rFonts w:hint="eastAsia" w:ascii="新宋体" w:hAnsi="新宋体" w:eastAsia="新宋体" w:cs="新宋体"/>
          <w:b/>
          <w:bCs/>
          <w:color w:val="auto"/>
          <w:sz w:val="22"/>
          <w:szCs w:val="22"/>
          <w:highlight w:val="none"/>
        </w:rPr>
      </w:pPr>
      <w:r>
        <w:rPr>
          <w:rFonts w:hint="eastAsia" w:ascii="新宋体" w:hAnsi="新宋体" w:eastAsia="新宋体" w:cs="新宋体"/>
          <w:b/>
          <w:bCs/>
          <w:color w:val="auto"/>
          <w:sz w:val="22"/>
          <w:szCs w:val="22"/>
          <w:highlight w:val="none"/>
        </w:rPr>
        <w:br w:type="page"/>
      </w:r>
      <w:r>
        <w:rPr>
          <w:rFonts w:hint="eastAsia" w:ascii="新宋体" w:hAnsi="新宋体" w:eastAsia="新宋体" w:cs="新宋体"/>
          <w:b/>
          <w:bCs/>
          <w:color w:val="auto"/>
          <w:sz w:val="22"/>
          <w:szCs w:val="22"/>
          <w:highlight w:val="none"/>
        </w:rPr>
        <w:t>附件四</w:t>
      </w:r>
    </w:p>
    <w:p>
      <w:pPr>
        <w:spacing w:line="460" w:lineRule="exact"/>
        <w:jc w:val="center"/>
        <w:rPr>
          <w:rFonts w:ascii="宋体" w:hAnsi="宋体" w:eastAsia="宋体" w:cs="宋体"/>
          <w:b/>
          <w:color w:val="auto"/>
          <w:kern w:val="1"/>
          <w:sz w:val="28"/>
          <w:szCs w:val="28"/>
          <w:highlight w:val="none"/>
        </w:rPr>
      </w:pPr>
      <w:r>
        <w:rPr>
          <w:rFonts w:hint="eastAsia" w:ascii="宋体" w:hAnsi="宋体" w:eastAsia="宋体" w:cs="宋体"/>
          <w:b/>
          <w:color w:val="auto"/>
          <w:kern w:val="1"/>
          <w:sz w:val="28"/>
          <w:szCs w:val="28"/>
          <w:highlight w:val="none"/>
        </w:rPr>
        <w:t>投标</w:t>
      </w:r>
      <w:r>
        <w:rPr>
          <w:rFonts w:hint="eastAsia" w:ascii="宋体" w:hAnsi="宋体" w:cs="宋体"/>
          <w:b/>
          <w:color w:val="auto"/>
          <w:kern w:val="1"/>
          <w:sz w:val="28"/>
          <w:szCs w:val="28"/>
          <w:highlight w:val="none"/>
          <w:lang w:val="en-US" w:eastAsia="zh-CN"/>
        </w:rPr>
        <w:t>供应商</w:t>
      </w:r>
      <w:r>
        <w:rPr>
          <w:rFonts w:hint="eastAsia" w:ascii="宋体" w:hAnsi="宋体" w:eastAsia="宋体" w:cs="宋体"/>
          <w:b/>
          <w:color w:val="auto"/>
          <w:kern w:val="1"/>
          <w:sz w:val="28"/>
          <w:szCs w:val="28"/>
          <w:highlight w:val="none"/>
        </w:rPr>
        <w:t>同类</w:t>
      </w:r>
      <w:r>
        <w:rPr>
          <w:rFonts w:hint="eastAsia" w:ascii="宋体" w:hAnsi="宋体" w:cs="宋体"/>
          <w:b/>
          <w:color w:val="auto"/>
          <w:kern w:val="1"/>
          <w:sz w:val="28"/>
          <w:szCs w:val="28"/>
          <w:highlight w:val="none"/>
          <w:lang w:val="en-US" w:eastAsia="zh-CN"/>
        </w:rPr>
        <w:t>项目</w:t>
      </w:r>
      <w:r>
        <w:rPr>
          <w:rFonts w:hint="eastAsia" w:ascii="宋体" w:hAnsi="宋体" w:eastAsia="宋体" w:cs="宋体"/>
          <w:b/>
          <w:color w:val="auto"/>
          <w:kern w:val="1"/>
          <w:sz w:val="28"/>
          <w:szCs w:val="28"/>
          <w:highlight w:val="none"/>
        </w:rPr>
        <w:t>业绩情况</w:t>
      </w:r>
    </w:p>
    <w:tbl>
      <w:tblPr>
        <w:tblStyle w:val="2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0"/>
        <w:gridCol w:w="2192"/>
        <w:gridCol w:w="1636"/>
        <w:gridCol w:w="1260"/>
        <w:gridCol w:w="1345"/>
        <w:gridCol w:w="24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80" w:type="dxa"/>
            <w:shd w:val="clear" w:color="auto" w:fill="D9D9D9"/>
            <w:noWrap w:val="0"/>
            <w:vAlign w:val="center"/>
          </w:tcPr>
          <w:p>
            <w:pPr>
              <w:spacing w:line="460" w:lineRule="exact"/>
              <w:jc w:val="center"/>
              <w:rPr>
                <w:rFonts w:hint="eastAsia" w:ascii="宋体" w:hAnsi="宋体" w:cs="宋体"/>
                <w:b/>
                <w:bCs/>
                <w:color w:val="auto"/>
                <w:sz w:val="22"/>
                <w:highlight w:val="none"/>
              </w:rPr>
            </w:pPr>
            <w:r>
              <w:rPr>
                <w:rFonts w:hint="eastAsia" w:ascii="宋体" w:hAnsi="宋体" w:cs="宋体"/>
                <w:b/>
                <w:bCs/>
                <w:color w:val="auto"/>
                <w:sz w:val="22"/>
                <w:highlight w:val="none"/>
              </w:rPr>
              <w:t>序号</w:t>
            </w:r>
          </w:p>
        </w:tc>
        <w:tc>
          <w:tcPr>
            <w:tcW w:w="2192" w:type="dxa"/>
            <w:shd w:val="clear" w:color="auto" w:fill="D9D9D9"/>
            <w:noWrap w:val="0"/>
            <w:vAlign w:val="center"/>
          </w:tcPr>
          <w:p>
            <w:pPr>
              <w:spacing w:line="460" w:lineRule="exact"/>
              <w:jc w:val="center"/>
              <w:rPr>
                <w:rFonts w:hint="eastAsia" w:ascii="宋体" w:hAnsi="宋体" w:cs="宋体"/>
                <w:b/>
                <w:bCs/>
                <w:color w:val="auto"/>
                <w:sz w:val="22"/>
                <w:highlight w:val="none"/>
              </w:rPr>
            </w:pPr>
            <w:r>
              <w:rPr>
                <w:rFonts w:hint="eastAsia" w:ascii="宋体" w:hAnsi="宋体" w:cs="宋体"/>
                <w:b/>
                <w:bCs/>
                <w:color w:val="auto"/>
                <w:sz w:val="22"/>
                <w:highlight w:val="none"/>
              </w:rPr>
              <w:t>用户名称</w:t>
            </w:r>
          </w:p>
        </w:tc>
        <w:tc>
          <w:tcPr>
            <w:tcW w:w="1636" w:type="dxa"/>
            <w:shd w:val="clear" w:color="auto" w:fill="D9D9D9"/>
            <w:noWrap w:val="0"/>
            <w:vAlign w:val="center"/>
          </w:tcPr>
          <w:p>
            <w:pPr>
              <w:spacing w:line="460" w:lineRule="exact"/>
              <w:jc w:val="center"/>
              <w:rPr>
                <w:rFonts w:hint="eastAsia" w:ascii="宋体" w:hAnsi="宋体" w:cs="宋体"/>
                <w:b/>
                <w:bCs/>
                <w:color w:val="auto"/>
                <w:sz w:val="22"/>
                <w:highlight w:val="none"/>
              </w:rPr>
            </w:pPr>
            <w:r>
              <w:rPr>
                <w:rFonts w:hint="eastAsia" w:ascii="宋体" w:hAnsi="宋体" w:cs="宋体"/>
                <w:b/>
                <w:bCs/>
                <w:color w:val="auto"/>
                <w:sz w:val="22"/>
                <w:highlight w:val="none"/>
              </w:rPr>
              <w:t>项目名称</w:t>
            </w:r>
          </w:p>
        </w:tc>
        <w:tc>
          <w:tcPr>
            <w:tcW w:w="1260" w:type="dxa"/>
            <w:shd w:val="clear" w:color="auto" w:fill="D9D9D9"/>
            <w:noWrap w:val="0"/>
            <w:vAlign w:val="center"/>
          </w:tcPr>
          <w:p>
            <w:pPr>
              <w:spacing w:line="460" w:lineRule="exact"/>
              <w:jc w:val="center"/>
              <w:rPr>
                <w:rFonts w:hint="eastAsia" w:ascii="宋体" w:hAnsi="宋体" w:cs="宋体"/>
                <w:b/>
                <w:bCs/>
                <w:color w:val="auto"/>
                <w:sz w:val="22"/>
                <w:highlight w:val="none"/>
              </w:rPr>
            </w:pPr>
            <w:r>
              <w:rPr>
                <w:rFonts w:hint="eastAsia" w:ascii="宋体" w:hAnsi="宋体" w:cs="宋体"/>
                <w:b/>
                <w:bCs/>
                <w:color w:val="auto"/>
                <w:sz w:val="22"/>
                <w:highlight w:val="none"/>
              </w:rPr>
              <w:t>合同金额</w:t>
            </w:r>
          </w:p>
        </w:tc>
        <w:tc>
          <w:tcPr>
            <w:tcW w:w="1345" w:type="dxa"/>
            <w:shd w:val="clear" w:color="auto" w:fill="D9D9D9"/>
            <w:noWrap w:val="0"/>
            <w:vAlign w:val="center"/>
          </w:tcPr>
          <w:p>
            <w:pPr>
              <w:spacing w:line="460" w:lineRule="exact"/>
              <w:jc w:val="center"/>
              <w:rPr>
                <w:rFonts w:hint="eastAsia" w:ascii="宋体" w:hAnsi="宋体" w:cs="宋体"/>
                <w:b/>
                <w:bCs/>
                <w:color w:val="auto"/>
                <w:sz w:val="22"/>
                <w:highlight w:val="none"/>
              </w:rPr>
            </w:pPr>
            <w:r>
              <w:rPr>
                <w:rFonts w:hint="eastAsia" w:ascii="宋体" w:hAnsi="宋体" w:cs="宋体"/>
                <w:b/>
                <w:bCs/>
                <w:color w:val="auto"/>
                <w:sz w:val="22"/>
                <w:highlight w:val="none"/>
              </w:rPr>
              <w:t>合同时间</w:t>
            </w:r>
          </w:p>
        </w:tc>
        <w:tc>
          <w:tcPr>
            <w:tcW w:w="2435" w:type="dxa"/>
            <w:shd w:val="clear" w:color="auto" w:fill="D9D9D9"/>
            <w:noWrap w:val="0"/>
            <w:vAlign w:val="center"/>
          </w:tcPr>
          <w:p>
            <w:pPr>
              <w:spacing w:line="460" w:lineRule="exact"/>
              <w:jc w:val="center"/>
              <w:rPr>
                <w:rFonts w:hint="eastAsia" w:ascii="宋体" w:hAnsi="宋体" w:cs="宋体"/>
                <w:b/>
                <w:bCs/>
                <w:color w:val="auto"/>
                <w:sz w:val="22"/>
                <w:highlight w:val="none"/>
              </w:rPr>
            </w:pPr>
            <w:r>
              <w:rPr>
                <w:rFonts w:hint="eastAsia" w:ascii="宋体" w:hAnsi="宋体" w:cs="宋体"/>
                <w:b/>
                <w:bCs/>
                <w:color w:val="auto"/>
                <w:sz w:val="22"/>
                <w:highlight w:val="none"/>
              </w:rPr>
              <w:t>用户联系人/联系方式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80" w:type="dxa"/>
            <w:noWrap w:val="0"/>
            <w:vAlign w:val="center"/>
          </w:tcPr>
          <w:p>
            <w:pPr>
              <w:spacing w:line="460" w:lineRule="exact"/>
              <w:jc w:val="center"/>
              <w:rPr>
                <w:rFonts w:hint="eastAsia" w:ascii="宋体" w:hAnsi="宋体" w:cs="宋体"/>
                <w:b/>
                <w:bCs/>
                <w:color w:val="auto"/>
                <w:sz w:val="22"/>
                <w:highlight w:val="none"/>
              </w:rPr>
            </w:pPr>
          </w:p>
        </w:tc>
        <w:tc>
          <w:tcPr>
            <w:tcW w:w="2192" w:type="dxa"/>
            <w:noWrap w:val="0"/>
            <w:vAlign w:val="center"/>
          </w:tcPr>
          <w:p>
            <w:pPr>
              <w:spacing w:line="460" w:lineRule="exact"/>
              <w:jc w:val="center"/>
              <w:rPr>
                <w:rFonts w:hint="eastAsia" w:ascii="宋体" w:hAnsi="宋体" w:cs="宋体"/>
                <w:b/>
                <w:bCs/>
                <w:color w:val="auto"/>
                <w:sz w:val="22"/>
                <w:highlight w:val="none"/>
              </w:rPr>
            </w:pPr>
          </w:p>
        </w:tc>
        <w:tc>
          <w:tcPr>
            <w:tcW w:w="1636" w:type="dxa"/>
            <w:noWrap w:val="0"/>
            <w:vAlign w:val="center"/>
          </w:tcPr>
          <w:p>
            <w:pPr>
              <w:spacing w:line="460" w:lineRule="exact"/>
              <w:jc w:val="center"/>
              <w:rPr>
                <w:rFonts w:hint="eastAsia" w:ascii="宋体" w:hAnsi="宋体" w:cs="宋体"/>
                <w:b/>
                <w:bCs/>
                <w:color w:val="auto"/>
                <w:sz w:val="22"/>
                <w:highlight w:val="none"/>
              </w:rPr>
            </w:pPr>
          </w:p>
        </w:tc>
        <w:tc>
          <w:tcPr>
            <w:tcW w:w="1260" w:type="dxa"/>
            <w:noWrap w:val="0"/>
            <w:vAlign w:val="center"/>
          </w:tcPr>
          <w:p>
            <w:pPr>
              <w:spacing w:line="460" w:lineRule="exact"/>
              <w:jc w:val="center"/>
              <w:rPr>
                <w:rFonts w:hint="eastAsia" w:ascii="宋体" w:hAnsi="宋体" w:cs="宋体"/>
                <w:b/>
                <w:bCs/>
                <w:color w:val="auto"/>
                <w:sz w:val="22"/>
                <w:highlight w:val="none"/>
              </w:rPr>
            </w:pPr>
          </w:p>
        </w:tc>
        <w:tc>
          <w:tcPr>
            <w:tcW w:w="1345" w:type="dxa"/>
            <w:noWrap w:val="0"/>
            <w:vAlign w:val="center"/>
          </w:tcPr>
          <w:p>
            <w:pPr>
              <w:spacing w:line="460" w:lineRule="exact"/>
              <w:jc w:val="center"/>
              <w:rPr>
                <w:rFonts w:hint="eastAsia" w:ascii="宋体" w:hAnsi="宋体" w:cs="宋体"/>
                <w:b/>
                <w:bCs/>
                <w:color w:val="auto"/>
                <w:sz w:val="22"/>
                <w:highlight w:val="none"/>
              </w:rPr>
            </w:pPr>
          </w:p>
        </w:tc>
        <w:tc>
          <w:tcPr>
            <w:tcW w:w="2435" w:type="dxa"/>
            <w:noWrap w:val="0"/>
            <w:vAlign w:val="center"/>
          </w:tcPr>
          <w:p>
            <w:pPr>
              <w:spacing w:line="460" w:lineRule="exact"/>
              <w:jc w:val="center"/>
              <w:rPr>
                <w:rFonts w:hint="eastAsia" w:ascii="宋体" w:hAnsi="宋体" w:cs="宋体"/>
                <w:b/>
                <w:bCs/>
                <w:color w:val="auto"/>
                <w:sz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80" w:hRule="atLeast"/>
        </w:trPr>
        <w:tc>
          <w:tcPr>
            <w:tcW w:w="780" w:type="dxa"/>
            <w:noWrap w:val="0"/>
            <w:vAlign w:val="center"/>
          </w:tcPr>
          <w:p>
            <w:pPr>
              <w:spacing w:line="460" w:lineRule="exact"/>
              <w:jc w:val="center"/>
              <w:rPr>
                <w:rFonts w:hint="eastAsia" w:ascii="宋体" w:hAnsi="宋体" w:cs="宋体"/>
                <w:b/>
                <w:bCs/>
                <w:color w:val="auto"/>
                <w:sz w:val="22"/>
                <w:highlight w:val="none"/>
              </w:rPr>
            </w:pPr>
          </w:p>
        </w:tc>
        <w:tc>
          <w:tcPr>
            <w:tcW w:w="2192" w:type="dxa"/>
            <w:noWrap w:val="0"/>
            <w:vAlign w:val="center"/>
          </w:tcPr>
          <w:p>
            <w:pPr>
              <w:spacing w:line="460" w:lineRule="exact"/>
              <w:jc w:val="center"/>
              <w:rPr>
                <w:rFonts w:hint="eastAsia" w:ascii="宋体" w:hAnsi="宋体" w:cs="宋体"/>
                <w:b/>
                <w:bCs/>
                <w:color w:val="auto"/>
                <w:sz w:val="22"/>
                <w:highlight w:val="none"/>
              </w:rPr>
            </w:pPr>
          </w:p>
        </w:tc>
        <w:tc>
          <w:tcPr>
            <w:tcW w:w="1636" w:type="dxa"/>
            <w:noWrap w:val="0"/>
            <w:vAlign w:val="center"/>
          </w:tcPr>
          <w:p>
            <w:pPr>
              <w:spacing w:line="460" w:lineRule="exact"/>
              <w:jc w:val="center"/>
              <w:rPr>
                <w:rFonts w:hint="eastAsia" w:ascii="宋体" w:hAnsi="宋体" w:cs="宋体"/>
                <w:b/>
                <w:bCs/>
                <w:color w:val="auto"/>
                <w:sz w:val="22"/>
                <w:highlight w:val="none"/>
              </w:rPr>
            </w:pPr>
          </w:p>
        </w:tc>
        <w:tc>
          <w:tcPr>
            <w:tcW w:w="1260" w:type="dxa"/>
            <w:noWrap w:val="0"/>
            <w:vAlign w:val="center"/>
          </w:tcPr>
          <w:p>
            <w:pPr>
              <w:spacing w:line="460" w:lineRule="exact"/>
              <w:jc w:val="center"/>
              <w:rPr>
                <w:rFonts w:hint="eastAsia" w:ascii="宋体" w:hAnsi="宋体" w:cs="宋体"/>
                <w:b/>
                <w:bCs/>
                <w:color w:val="auto"/>
                <w:sz w:val="22"/>
                <w:highlight w:val="none"/>
              </w:rPr>
            </w:pPr>
          </w:p>
        </w:tc>
        <w:tc>
          <w:tcPr>
            <w:tcW w:w="1345" w:type="dxa"/>
            <w:noWrap w:val="0"/>
            <w:vAlign w:val="center"/>
          </w:tcPr>
          <w:p>
            <w:pPr>
              <w:spacing w:line="460" w:lineRule="exact"/>
              <w:jc w:val="center"/>
              <w:rPr>
                <w:rFonts w:hint="eastAsia" w:ascii="宋体" w:hAnsi="宋体" w:cs="宋体"/>
                <w:b/>
                <w:bCs/>
                <w:color w:val="auto"/>
                <w:sz w:val="22"/>
                <w:highlight w:val="none"/>
              </w:rPr>
            </w:pPr>
          </w:p>
        </w:tc>
        <w:tc>
          <w:tcPr>
            <w:tcW w:w="2435" w:type="dxa"/>
            <w:noWrap w:val="0"/>
            <w:vAlign w:val="center"/>
          </w:tcPr>
          <w:p>
            <w:pPr>
              <w:spacing w:line="460" w:lineRule="exact"/>
              <w:jc w:val="center"/>
              <w:rPr>
                <w:rFonts w:hint="eastAsia" w:ascii="宋体" w:hAnsi="宋体" w:cs="宋体"/>
                <w:b/>
                <w:bCs/>
                <w:color w:val="auto"/>
                <w:sz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80" w:type="dxa"/>
            <w:noWrap w:val="0"/>
            <w:vAlign w:val="center"/>
          </w:tcPr>
          <w:p>
            <w:pPr>
              <w:spacing w:line="460" w:lineRule="exact"/>
              <w:jc w:val="center"/>
              <w:rPr>
                <w:rFonts w:hint="eastAsia" w:ascii="宋体" w:hAnsi="宋体" w:cs="宋体"/>
                <w:b/>
                <w:bCs/>
                <w:color w:val="auto"/>
                <w:sz w:val="22"/>
                <w:highlight w:val="none"/>
              </w:rPr>
            </w:pPr>
          </w:p>
        </w:tc>
        <w:tc>
          <w:tcPr>
            <w:tcW w:w="2192" w:type="dxa"/>
            <w:noWrap w:val="0"/>
            <w:vAlign w:val="center"/>
          </w:tcPr>
          <w:p>
            <w:pPr>
              <w:spacing w:line="460" w:lineRule="exact"/>
              <w:jc w:val="center"/>
              <w:rPr>
                <w:rFonts w:hint="eastAsia" w:ascii="宋体" w:hAnsi="宋体" w:cs="宋体"/>
                <w:b/>
                <w:bCs/>
                <w:color w:val="auto"/>
                <w:sz w:val="22"/>
                <w:highlight w:val="none"/>
              </w:rPr>
            </w:pPr>
          </w:p>
        </w:tc>
        <w:tc>
          <w:tcPr>
            <w:tcW w:w="1636" w:type="dxa"/>
            <w:noWrap w:val="0"/>
            <w:vAlign w:val="center"/>
          </w:tcPr>
          <w:p>
            <w:pPr>
              <w:spacing w:line="460" w:lineRule="exact"/>
              <w:jc w:val="center"/>
              <w:rPr>
                <w:rFonts w:hint="eastAsia" w:ascii="宋体" w:hAnsi="宋体" w:cs="宋体"/>
                <w:b/>
                <w:bCs/>
                <w:color w:val="auto"/>
                <w:sz w:val="22"/>
                <w:highlight w:val="none"/>
              </w:rPr>
            </w:pPr>
          </w:p>
        </w:tc>
        <w:tc>
          <w:tcPr>
            <w:tcW w:w="1260" w:type="dxa"/>
            <w:noWrap w:val="0"/>
            <w:vAlign w:val="center"/>
          </w:tcPr>
          <w:p>
            <w:pPr>
              <w:spacing w:line="460" w:lineRule="exact"/>
              <w:jc w:val="center"/>
              <w:rPr>
                <w:rFonts w:hint="eastAsia" w:ascii="宋体" w:hAnsi="宋体" w:cs="宋体"/>
                <w:b/>
                <w:bCs/>
                <w:color w:val="auto"/>
                <w:sz w:val="22"/>
                <w:highlight w:val="none"/>
              </w:rPr>
            </w:pPr>
          </w:p>
        </w:tc>
        <w:tc>
          <w:tcPr>
            <w:tcW w:w="1345" w:type="dxa"/>
            <w:noWrap w:val="0"/>
            <w:vAlign w:val="center"/>
          </w:tcPr>
          <w:p>
            <w:pPr>
              <w:spacing w:line="460" w:lineRule="exact"/>
              <w:jc w:val="center"/>
              <w:rPr>
                <w:rFonts w:hint="eastAsia" w:ascii="宋体" w:hAnsi="宋体" w:cs="宋体"/>
                <w:b/>
                <w:bCs/>
                <w:color w:val="auto"/>
                <w:sz w:val="22"/>
                <w:highlight w:val="none"/>
              </w:rPr>
            </w:pPr>
          </w:p>
        </w:tc>
        <w:tc>
          <w:tcPr>
            <w:tcW w:w="2435" w:type="dxa"/>
            <w:noWrap w:val="0"/>
            <w:vAlign w:val="center"/>
          </w:tcPr>
          <w:p>
            <w:pPr>
              <w:spacing w:line="460" w:lineRule="exact"/>
              <w:jc w:val="center"/>
              <w:rPr>
                <w:rFonts w:hint="eastAsia" w:ascii="宋体" w:hAnsi="宋体" w:cs="宋体"/>
                <w:b/>
                <w:bCs/>
                <w:color w:val="auto"/>
                <w:sz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80" w:type="dxa"/>
            <w:noWrap w:val="0"/>
            <w:vAlign w:val="center"/>
          </w:tcPr>
          <w:p>
            <w:pPr>
              <w:spacing w:line="460" w:lineRule="exact"/>
              <w:jc w:val="center"/>
              <w:rPr>
                <w:rFonts w:hint="eastAsia" w:ascii="宋体" w:hAnsi="宋体" w:cs="宋体"/>
                <w:b/>
                <w:bCs/>
                <w:color w:val="auto"/>
                <w:sz w:val="22"/>
                <w:highlight w:val="none"/>
              </w:rPr>
            </w:pPr>
          </w:p>
        </w:tc>
        <w:tc>
          <w:tcPr>
            <w:tcW w:w="2192" w:type="dxa"/>
            <w:noWrap w:val="0"/>
            <w:vAlign w:val="center"/>
          </w:tcPr>
          <w:p>
            <w:pPr>
              <w:spacing w:line="460" w:lineRule="exact"/>
              <w:jc w:val="center"/>
              <w:rPr>
                <w:rFonts w:hint="eastAsia" w:ascii="宋体" w:hAnsi="宋体" w:cs="宋体"/>
                <w:b/>
                <w:bCs/>
                <w:color w:val="auto"/>
                <w:sz w:val="22"/>
                <w:highlight w:val="none"/>
              </w:rPr>
            </w:pPr>
          </w:p>
        </w:tc>
        <w:tc>
          <w:tcPr>
            <w:tcW w:w="1636" w:type="dxa"/>
            <w:noWrap w:val="0"/>
            <w:vAlign w:val="center"/>
          </w:tcPr>
          <w:p>
            <w:pPr>
              <w:spacing w:line="460" w:lineRule="exact"/>
              <w:jc w:val="center"/>
              <w:rPr>
                <w:rFonts w:hint="eastAsia" w:ascii="宋体" w:hAnsi="宋体" w:cs="宋体"/>
                <w:b/>
                <w:bCs/>
                <w:color w:val="auto"/>
                <w:sz w:val="22"/>
                <w:highlight w:val="none"/>
              </w:rPr>
            </w:pPr>
          </w:p>
        </w:tc>
        <w:tc>
          <w:tcPr>
            <w:tcW w:w="1260" w:type="dxa"/>
            <w:noWrap w:val="0"/>
            <w:vAlign w:val="center"/>
          </w:tcPr>
          <w:p>
            <w:pPr>
              <w:spacing w:line="460" w:lineRule="exact"/>
              <w:jc w:val="center"/>
              <w:rPr>
                <w:rFonts w:hint="eastAsia" w:ascii="宋体" w:hAnsi="宋体" w:cs="宋体"/>
                <w:b/>
                <w:bCs/>
                <w:color w:val="auto"/>
                <w:sz w:val="22"/>
                <w:highlight w:val="none"/>
              </w:rPr>
            </w:pPr>
          </w:p>
        </w:tc>
        <w:tc>
          <w:tcPr>
            <w:tcW w:w="1345" w:type="dxa"/>
            <w:noWrap w:val="0"/>
            <w:vAlign w:val="center"/>
          </w:tcPr>
          <w:p>
            <w:pPr>
              <w:spacing w:line="460" w:lineRule="exact"/>
              <w:jc w:val="center"/>
              <w:rPr>
                <w:rFonts w:hint="eastAsia" w:ascii="宋体" w:hAnsi="宋体" w:cs="宋体"/>
                <w:b/>
                <w:bCs/>
                <w:color w:val="auto"/>
                <w:sz w:val="22"/>
                <w:highlight w:val="none"/>
              </w:rPr>
            </w:pPr>
          </w:p>
        </w:tc>
        <w:tc>
          <w:tcPr>
            <w:tcW w:w="2435" w:type="dxa"/>
            <w:noWrap w:val="0"/>
            <w:vAlign w:val="center"/>
          </w:tcPr>
          <w:p>
            <w:pPr>
              <w:spacing w:line="460" w:lineRule="exact"/>
              <w:jc w:val="center"/>
              <w:rPr>
                <w:rFonts w:hint="eastAsia" w:ascii="宋体" w:hAnsi="宋体" w:cs="宋体"/>
                <w:b/>
                <w:bCs/>
                <w:color w:val="auto"/>
                <w:sz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80" w:type="dxa"/>
            <w:noWrap w:val="0"/>
            <w:vAlign w:val="center"/>
          </w:tcPr>
          <w:p>
            <w:pPr>
              <w:spacing w:line="460" w:lineRule="exact"/>
              <w:jc w:val="center"/>
              <w:rPr>
                <w:rFonts w:hint="eastAsia" w:ascii="宋体" w:hAnsi="宋体" w:cs="宋体"/>
                <w:b/>
                <w:bCs/>
                <w:color w:val="auto"/>
                <w:sz w:val="22"/>
                <w:highlight w:val="none"/>
              </w:rPr>
            </w:pPr>
          </w:p>
        </w:tc>
        <w:tc>
          <w:tcPr>
            <w:tcW w:w="2192" w:type="dxa"/>
            <w:noWrap w:val="0"/>
            <w:vAlign w:val="center"/>
          </w:tcPr>
          <w:p>
            <w:pPr>
              <w:spacing w:line="460" w:lineRule="exact"/>
              <w:jc w:val="center"/>
              <w:rPr>
                <w:rFonts w:hint="eastAsia" w:ascii="宋体" w:hAnsi="宋体" w:cs="宋体"/>
                <w:b/>
                <w:bCs/>
                <w:color w:val="auto"/>
                <w:sz w:val="22"/>
                <w:highlight w:val="none"/>
              </w:rPr>
            </w:pPr>
          </w:p>
        </w:tc>
        <w:tc>
          <w:tcPr>
            <w:tcW w:w="1636" w:type="dxa"/>
            <w:noWrap w:val="0"/>
            <w:vAlign w:val="center"/>
          </w:tcPr>
          <w:p>
            <w:pPr>
              <w:spacing w:line="460" w:lineRule="exact"/>
              <w:jc w:val="center"/>
              <w:rPr>
                <w:rFonts w:hint="eastAsia" w:ascii="宋体" w:hAnsi="宋体" w:cs="宋体"/>
                <w:b/>
                <w:bCs/>
                <w:color w:val="auto"/>
                <w:sz w:val="22"/>
                <w:highlight w:val="none"/>
              </w:rPr>
            </w:pPr>
          </w:p>
        </w:tc>
        <w:tc>
          <w:tcPr>
            <w:tcW w:w="1260" w:type="dxa"/>
            <w:noWrap w:val="0"/>
            <w:vAlign w:val="center"/>
          </w:tcPr>
          <w:p>
            <w:pPr>
              <w:spacing w:line="460" w:lineRule="exact"/>
              <w:jc w:val="center"/>
              <w:rPr>
                <w:rFonts w:hint="eastAsia" w:ascii="宋体" w:hAnsi="宋体" w:cs="宋体"/>
                <w:b/>
                <w:bCs/>
                <w:color w:val="auto"/>
                <w:sz w:val="22"/>
                <w:highlight w:val="none"/>
              </w:rPr>
            </w:pPr>
          </w:p>
        </w:tc>
        <w:tc>
          <w:tcPr>
            <w:tcW w:w="1345" w:type="dxa"/>
            <w:noWrap w:val="0"/>
            <w:vAlign w:val="center"/>
          </w:tcPr>
          <w:p>
            <w:pPr>
              <w:spacing w:line="460" w:lineRule="exact"/>
              <w:jc w:val="center"/>
              <w:rPr>
                <w:rFonts w:hint="eastAsia" w:ascii="宋体" w:hAnsi="宋体" w:cs="宋体"/>
                <w:b/>
                <w:bCs/>
                <w:color w:val="auto"/>
                <w:sz w:val="22"/>
                <w:highlight w:val="none"/>
              </w:rPr>
            </w:pPr>
          </w:p>
        </w:tc>
        <w:tc>
          <w:tcPr>
            <w:tcW w:w="2435" w:type="dxa"/>
            <w:noWrap w:val="0"/>
            <w:vAlign w:val="center"/>
          </w:tcPr>
          <w:p>
            <w:pPr>
              <w:spacing w:line="460" w:lineRule="exact"/>
              <w:jc w:val="center"/>
              <w:rPr>
                <w:rFonts w:hint="eastAsia" w:ascii="宋体" w:hAnsi="宋体" w:cs="宋体"/>
                <w:b/>
                <w:bCs/>
                <w:color w:val="auto"/>
                <w:sz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80" w:type="dxa"/>
            <w:noWrap w:val="0"/>
            <w:vAlign w:val="center"/>
          </w:tcPr>
          <w:p>
            <w:pPr>
              <w:spacing w:line="460" w:lineRule="exact"/>
              <w:jc w:val="center"/>
              <w:rPr>
                <w:rFonts w:hint="eastAsia" w:ascii="宋体" w:hAnsi="宋体" w:cs="宋体"/>
                <w:b/>
                <w:bCs/>
                <w:color w:val="auto"/>
                <w:sz w:val="22"/>
                <w:highlight w:val="none"/>
              </w:rPr>
            </w:pPr>
          </w:p>
        </w:tc>
        <w:tc>
          <w:tcPr>
            <w:tcW w:w="2192" w:type="dxa"/>
            <w:noWrap w:val="0"/>
            <w:vAlign w:val="center"/>
          </w:tcPr>
          <w:p>
            <w:pPr>
              <w:spacing w:line="460" w:lineRule="exact"/>
              <w:jc w:val="center"/>
              <w:rPr>
                <w:rFonts w:hint="eastAsia" w:ascii="宋体" w:hAnsi="宋体" w:cs="宋体"/>
                <w:b/>
                <w:bCs/>
                <w:color w:val="auto"/>
                <w:sz w:val="22"/>
                <w:highlight w:val="none"/>
              </w:rPr>
            </w:pPr>
          </w:p>
        </w:tc>
        <w:tc>
          <w:tcPr>
            <w:tcW w:w="1636" w:type="dxa"/>
            <w:noWrap w:val="0"/>
            <w:vAlign w:val="center"/>
          </w:tcPr>
          <w:p>
            <w:pPr>
              <w:spacing w:line="460" w:lineRule="exact"/>
              <w:jc w:val="center"/>
              <w:rPr>
                <w:rFonts w:hint="eastAsia" w:ascii="宋体" w:hAnsi="宋体" w:cs="宋体"/>
                <w:b/>
                <w:bCs/>
                <w:color w:val="auto"/>
                <w:sz w:val="22"/>
                <w:highlight w:val="none"/>
              </w:rPr>
            </w:pPr>
          </w:p>
        </w:tc>
        <w:tc>
          <w:tcPr>
            <w:tcW w:w="1260" w:type="dxa"/>
            <w:noWrap w:val="0"/>
            <w:vAlign w:val="center"/>
          </w:tcPr>
          <w:p>
            <w:pPr>
              <w:spacing w:line="460" w:lineRule="exact"/>
              <w:jc w:val="center"/>
              <w:rPr>
                <w:rFonts w:hint="eastAsia" w:ascii="宋体" w:hAnsi="宋体" w:cs="宋体"/>
                <w:b/>
                <w:bCs/>
                <w:color w:val="auto"/>
                <w:sz w:val="22"/>
                <w:highlight w:val="none"/>
              </w:rPr>
            </w:pPr>
          </w:p>
        </w:tc>
        <w:tc>
          <w:tcPr>
            <w:tcW w:w="1345" w:type="dxa"/>
            <w:noWrap w:val="0"/>
            <w:vAlign w:val="center"/>
          </w:tcPr>
          <w:p>
            <w:pPr>
              <w:spacing w:line="460" w:lineRule="exact"/>
              <w:jc w:val="center"/>
              <w:rPr>
                <w:rFonts w:hint="eastAsia" w:ascii="宋体" w:hAnsi="宋体" w:cs="宋体"/>
                <w:b/>
                <w:bCs/>
                <w:color w:val="auto"/>
                <w:sz w:val="22"/>
                <w:highlight w:val="none"/>
              </w:rPr>
            </w:pPr>
          </w:p>
        </w:tc>
        <w:tc>
          <w:tcPr>
            <w:tcW w:w="2435" w:type="dxa"/>
            <w:noWrap w:val="0"/>
            <w:vAlign w:val="center"/>
          </w:tcPr>
          <w:p>
            <w:pPr>
              <w:spacing w:line="460" w:lineRule="exact"/>
              <w:jc w:val="center"/>
              <w:rPr>
                <w:rFonts w:hint="eastAsia" w:ascii="宋体" w:hAnsi="宋体" w:cs="宋体"/>
                <w:b/>
                <w:bCs/>
                <w:color w:val="auto"/>
                <w:sz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80" w:type="dxa"/>
            <w:noWrap w:val="0"/>
            <w:vAlign w:val="center"/>
          </w:tcPr>
          <w:p>
            <w:pPr>
              <w:spacing w:line="460" w:lineRule="exact"/>
              <w:jc w:val="center"/>
              <w:rPr>
                <w:rFonts w:hint="eastAsia" w:ascii="宋体" w:hAnsi="宋体" w:cs="宋体"/>
                <w:b/>
                <w:bCs/>
                <w:color w:val="auto"/>
                <w:sz w:val="22"/>
                <w:highlight w:val="none"/>
              </w:rPr>
            </w:pPr>
          </w:p>
        </w:tc>
        <w:tc>
          <w:tcPr>
            <w:tcW w:w="2192" w:type="dxa"/>
            <w:noWrap w:val="0"/>
            <w:vAlign w:val="center"/>
          </w:tcPr>
          <w:p>
            <w:pPr>
              <w:spacing w:line="460" w:lineRule="exact"/>
              <w:jc w:val="center"/>
              <w:rPr>
                <w:rFonts w:hint="eastAsia" w:ascii="宋体" w:hAnsi="宋体" w:cs="宋体"/>
                <w:b/>
                <w:bCs/>
                <w:color w:val="auto"/>
                <w:sz w:val="22"/>
                <w:highlight w:val="none"/>
              </w:rPr>
            </w:pPr>
          </w:p>
        </w:tc>
        <w:tc>
          <w:tcPr>
            <w:tcW w:w="1636" w:type="dxa"/>
            <w:noWrap w:val="0"/>
            <w:vAlign w:val="center"/>
          </w:tcPr>
          <w:p>
            <w:pPr>
              <w:spacing w:line="460" w:lineRule="exact"/>
              <w:jc w:val="center"/>
              <w:rPr>
                <w:rFonts w:hint="eastAsia" w:ascii="宋体" w:hAnsi="宋体" w:cs="宋体"/>
                <w:b/>
                <w:bCs/>
                <w:color w:val="auto"/>
                <w:sz w:val="22"/>
                <w:highlight w:val="none"/>
              </w:rPr>
            </w:pPr>
          </w:p>
        </w:tc>
        <w:tc>
          <w:tcPr>
            <w:tcW w:w="1260" w:type="dxa"/>
            <w:noWrap w:val="0"/>
            <w:vAlign w:val="center"/>
          </w:tcPr>
          <w:p>
            <w:pPr>
              <w:spacing w:line="460" w:lineRule="exact"/>
              <w:jc w:val="center"/>
              <w:rPr>
                <w:rFonts w:hint="eastAsia" w:ascii="宋体" w:hAnsi="宋体" w:cs="宋体"/>
                <w:b/>
                <w:bCs/>
                <w:color w:val="auto"/>
                <w:sz w:val="22"/>
                <w:highlight w:val="none"/>
              </w:rPr>
            </w:pPr>
          </w:p>
        </w:tc>
        <w:tc>
          <w:tcPr>
            <w:tcW w:w="1345" w:type="dxa"/>
            <w:noWrap w:val="0"/>
            <w:vAlign w:val="center"/>
          </w:tcPr>
          <w:p>
            <w:pPr>
              <w:spacing w:line="460" w:lineRule="exact"/>
              <w:jc w:val="center"/>
              <w:rPr>
                <w:rFonts w:hint="eastAsia" w:ascii="宋体" w:hAnsi="宋体" w:cs="宋体"/>
                <w:b/>
                <w:bCs/>
                <w:color w:val="auto"/>
                <w:sz w:val="22"/>
                <w:highlight w:val="none"/>
              </w:rPr>
            </w:pPr>
          </w:p>
        </w:tc>
        <w:tc>
          <w:tcPr>
            <w:tcW w:w="2435" w:type="dxa"/>
            <w:noWrap w:val="0"/>
            <w:vAlign w:val="center"/>
          </w:tcPr>
          <w:p>
            <w:pPr>
              <w:spacing w:line="460" w:lineRule="exact"/>
              <w:jc w:val="center"/>
              <w:rPr>
                <w:rFonts w:hint="eastAsia" w:ascii="宋体" w:hAnsi="宋体" w:cs="宋体"/>
                <w:b/>
                <w:bCs/>
                <w:color w:val="auto"/>
                <w:sz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80" w:type="dxa"/>
            <w:noWrap w:val="0"/>
            <w:vAlign w:val="center"/>
          </w:tcPr>
          <w:p>
            <w:pPr>
              <w:spacing w:line="460" w:lineRule="exact"/>
              <w:jc w:val="center"/>
              <w:rPr>
                <w:rFonts w:hint="eastAsia" w:ascii="宋体" w:hAnsi="宋体" w:cs="宋体"/>
                <w:b/>
                <w:bCs/>
                <w:color w:val="auto"/>
                <w:sz w:val="22"/>
                <w:highlight w:val="none"/>
              </w:rPr>
            </w:pPr>
          </w:p>
        </w:tc>
        <w:tc>
          <w:tcPr>
            <w:tcW w:w="2192" w:type="dxa"/>
            <w:noWrap w:val="0"/>
            <w:vAlign w:val="center"/>
          </w:tcPr>
          <w:p>
            <w:pPr>
              <w:spacing w:line="460" w:lineRule="exact"/>
              <w:jc w:val="center"/>
              <w:rPr>
                <w:rFonts w:hint="eastAsia" w:ascii="宋体" w:hAnsi="宋体" w:cs="宋体"/>
                <w:b/>
                <w:bCs/>
                <w:color w:val="auto"/>
                <w:sz w:val="22"/>
                <w:highlight w:val="none"/>
              </w:rPr>
            </w:pPr>
          </w:p>
        </w:tc>
        <w:tc>
          <w:tcPr>
            <w:tcW w:w="1636" w:type="dxa"/>
            <w:noWrap w:val="0"/>
            <w:vAlign w:val="center"/>
          </w:tcPr>
          <w:p>
            <w:pPr>
              <w:spacing w:line="460" w:lineRule="exact"/>
              <w:jc w:val="center"/>
              <w:rPr>
                <w:rFonts w:hint="eastAsia" w:ascii="宋体" w:hAnsi="宋体" w:cs="宋体"/>
                <w:b/>
                <w:bCs/>
                <w:color w:val="auto"/>
                <w:sz w:val="22"/>
                <w:highlight w:val="none"/>
              </w:rPr>
            </w:pPr>
          </w:p>
        </w:tc>
        <w:tc>
          <w:tcPr>
            <w:tcW w:w="1260" w:type="dxa"/>
            <w:noWrap w:val="0"/>
            <w:vAlign w:val="center"/>
          </w:tcPr>
          <w:p>
            <w:pPr>
              <w:spacing w:line="460" w:lineRule="exact"/>
              <w:jc w:val="center"/>
              <w:rPr>
                <w:rFonts w:hint="eastAsia" w:ascii="宋体" w:hAnsi="宋体" w:cs="宋体"/>
                <w:b/>
                <w:bCs/>
                <w:color w:val="auto"/>
                <w:sz w:val="22"/>
                <w:highlight w:val="none"/>
              </w:rPr>
            </w:pPr>
          </w:p>
        </w:tc>
        <w:tc>
          <w:tcPr>
            <w:tcW w:w="1345" w:type="dxa"/>
            <w:noWrap w:val="0"/>
            <w:vAlign w:val="center"/>
          </w:tcPr>
          <w:p>
            <w:pPr>
              <w:spacing w:line="460" w:lineRule="exact"/>
              <w:jc w:val="center"/>
              <w:rPr>
                <w:rFonts w:hint="eastAsia" w:ascii="宋体" w:hAnsi="宋体" w:cs="宋体"/>
                <w:b/>
                <w:bCs/>
                <w:color w:val="auto"/>
                <w:sz w:val="22"/>
                <w:highlight w:val="none"/>
              </w:rPr>
            </w:pPr>
          </w:p>
        </w:tc>
        <w:tc>
          <w:tcPr>
            <w:tcW w:w="2435" w:type="dxa"/>
            <w:noWrap w:val="0"/>
            <w:vAlign w:val="center"/>
          </w:tcPr>
          <w:p>
            <w:pPr>
              <w:spacing w:line="460" w:lineRule="exact"/>
              <w:jc w:val="center"/>
              <w:rPr>
                <w:rFonts w:hint="eastAsia" w:ascii="宋体" w:hAnsi="宋体" w:cs="宋体"/>
                <w:b/>
                <w:bCs/>
                <w:color w:val="auto"/>
                <w:sz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80" w:type="dxa"/>
            <w:noWrap w:val="0"/>
            <w:vAlign w:val="center"/>
          </w:tcPr>
          <w:p>
            <w:pPr>
              <w:spacing w:line="460" w:lineRule="exact"/>
              <w:jc w:val="center"/>
              <w:rPr>
                <w:rFonts w:hint="eastAsia" w:ascii="宋体" w:hAnsi="宋体" w:cs="宋体"/>
                <w:b/>
                <w:bCs/>
                <w:color w:val="auto"/>
                <w:sz w:val="22"/>
                <w:highlight w:val="none"/>
              </w:rPr>
            </w:pPr>
          </w:p>
        </w:tc>
        <w:tc>
          <w:tcPr>
            <w:tcW w:w="2192" w:type="dxa"/>
            <w:noWrap w:val="0"/>
            <w:vAlign w:val="center"/>
          </w:tcPr>
          <w:p>
            <w:pPr>
              <w:spacing w:line="460" w:lineRule="exact"/>
              <w:jc w:val="center"/>
              <w:rPr>
                <w:rFonts w:hint="eastAsia" w:ascii="宋体" w:hAnsi="宋体" w:cs="宋体"/>
                <w:b/>
                <w:bCs/>
                <w:color w:val="auto"/>
                <w:sz w:val="22"/>
                <w:highlight w:val="none"/>
              </w:rPr>
            </w:pPr>
          </w:p>
        </w:tc>
        <w:tc>
          <w:tcPr>
            <w:tcW w:w="1636" w:type="dxa"/>
            <w:noWrap w:val="0"/>
            <w:vAlign w:val="center"/>
          </w:tcPr>
          <w:p>
            <w:pPr>
              <w:spacing w:line="460" w:lineRule="exact"/>
              <w:jc w:val="center"/>
              <w:rPr>
                <w:rFonts w:hint="eastAsia" w:ascii="宋体" w:hAnsi="宋体" w:cs="宋体"/>
                <w:b/>
                <w:bCs/>
                <w:color w:val="auto"/>
                <w:sz w:val="22"/>
                <w:highlight w:val="none"/>
              </w:rPr>
            </w:pPr>
          </w:p>
        </w:tc>
        <w:tc>
          <w:tcPr>
            <w:tcW w:w="1260" w:type="dxa"/>
            <w:noWrap w:val="0"/>
            <w:vAlign w:val="center"/>
          </w:tcPr>
          <w:p>
            <w:pPr>
              <w:spacing w:line="460" w:lineRule="exact"/>
              <w:jc w:val="center"/>
              <w:rPr>
                <w:rFonts w:hint="eastAsia" w:ascii="宋体" w:hAnsi="宋体" w:cs="宋体"/>
                <w:b/>
                <w:bCs/>
                <w:color w:val="auto"/>
                <w:sz w:val="22"/>
                <w:highlight w:val="none"/>
              </w:rPr>
            </w:pPr>
          </w:p>
        </w:tc>
        <w:tc>
          <w:tcPr>
            <w:tcW w:w="1345" w:type="dxa"/>
            <w:noWrap w:val="0"/>
            <w:vAlign w:val="center"/>
          </w:tcPr>
          <w:p>
            <w:pPr>
              <w:spacing w:line="460" w:lineRule="exact"/>
              <w:jc w:val="center"/>
              <w:rPr>
                <w:rFonts w:hint="eastAsia" w:ascii="宋体" w:hAnsi="宋体" w:cs="宋体"/>
                <w:b/>
                <w:bCs/>
                <w:color w:val="auto"/>
                <w:sz w:val="22"/>
                <w:highlight w:val="none"/>
              </w:rPr>
            </w:pPr>
          </w:p>
        </w:tc>
        <w:tc>
          <w:tcPr>
            <w:tcW w:w="2435" w:type="dxa"/>
            <w:noWrap w:val="0"/>
            <w:vAlign w:val="center"/>
          </w:tcPr>
          <w:p>
            <w:pPr>
              <w:spacing w:line="460" w:lineRule="exact"/>
              <w:jc w:val="center"/>
              <w:rPr>
                <w:rFonts w:hint="eastAsia" w:ascii="宋体" w:hAnsi="宋体" w:cs="宋体"/>
                <w:b/>
                <w:bCs/>
                <w:color w:val="auto"/>
                <w:sz w:val="22"/>
                <w:highlight w:val="none"/>
              </w:rPr>
            </w:pPr>
          </w:p>
        </w:tc>
      </w:tr>
    </w:tbl>
    <w:p>
      <w:pPr>
        <w:spacing w:line="400" w:lineRule="exact"/>
        <w:rPr>
          <w:rFonts w:ascii="新宋体" w:hAnsi="新宋体" w:eastAsia="新宋体" w:cs="ˎ̥"/>
          <w:color w:val="auto"/>
          <w:sz w:val="22"/>
          <w:szCs w:val="22"/>
          <w:highlight w:val="none"/>
        </w:rPr>
      </w:pPr>
      <w:r>
        <w:rPr>
          <w:rFonts w:hint="eastAsia" w:ascii="新宋体" w:hAnsi="新宋体" w:eastAsia="新宋体" w:cs="ˎ̥"/>
          <w:color w:val="auto"/>
          <w:sz w:val="22"/>
          <w:szCs w:val="22"/>
          <w:highlight w:val="none"/>
        </w:rPr>
        <w:t>注：</w:t>
      </w:r>
    </w:p>
    <w:p>
      <w:pPr>
        <w:spacing w:line="400" w:lineRule="exact"/>
        <w:rPr>
          <w:rFonts w:ascii="新宋体" w:hAnsi="新宋体" w:eastAsia="新宋体" w:cs="ˎ̥"/>
          <w:color w:val="auto"/>
          <w:sz w:val="22"/>
          <w:szCs w:val="22"/>
          <w:highlight w:val="none"/>
        </w:rPr>
      </w:pPr>
      <w:r>
        <w:rPr>
          <w:rFonts w:hint="eastAsia" w:ascii="新宋体" w:hAnsi="新宋体" w:eastAsia="新宋体" w:cs="ˎ̥"/>
          <w:color w:val="auto"/>
          <w:sz w:val="22"/>
          <w:szCs w:val="22"/>
          <w:highlight w:val="none"/>
        </w:rPr>
        <w:t>1.此表仅提供了表格形式，</w:t>
      </w:r>
      <w:r>
        <w:rPr>
          <w:rFonts w:hint="eastAsia" w:ascii="新宋体" w:hAnsi="新宋体" w:eastAsia="新宋体" w:cs="ˎ̥"/>
          <w:color w:val="auto"/>
          <w:sz w:val="22"/>
          <w:szCs w:val="22"/>
          <w:highlight w:val="none"/>
          <w:lang w:eastAsia="zh-CN"/>
        </w:rPr>
        <w:t>投标供应商</w:t>
      </w:r>
      <w:r>
        <w:rPr>
          <w:rFonts w:hint="eastAsia" w:ascii="新宋体" w:hAnsi="新宋体" w:eastAsia="新宋体" w:cs="ˎ̥"/>
          <w:color w:val="auto"/>
          <w:sz w:val="22"/>
          <w:szCs w:val="22"/>
          <w:highlight w:val="none"/>
        </w:rPr>
        <w:t>应根据需要准备足够数量的表格来填写。</w:t>
      </w:r>
    </w:p>
    <w:p>
      <w:pPr>
        <w:spacing w:line="400" w:lineRule="exact"/>
        <w:rPr>
          <w:rFonts w:ascii="新宋体" w:hAnsi="新宋体" w:eastAsia="新宋体" w:cs="ˎ̥"/>
          <w:color w:val="auto"/>
          <w:sz w:val="22"/>
          <w:szCs w:val="22"/>
          <w:highlight w:val="none"/>
        </w:rPr>
      </w:pPr>
      <w:r>
        <w:rPr>
          <w:rFonts w:hint="eastAsia" w:ascii="新宋体" w:hAnsi="新宋体" w:eastAsia="新宋体" w:cs="ˎ̥"/>
          <w:color w:val="auto"/>
          <w:sz w:val="22"/>
          <w:szCs w:val="22"/>
          <w:highlight w:val="none"/>
        </w:rPr>
        <w:t xml:space="preserve">2.每项业绩须根据商务技术文件评分细则的要求提供证明材料； </w:t>
      </w:r>
    </w:p>
    <w:p>
      <w:pPr>
        <w:spacing w:line="400" w:lineRule="exact"/>
        <w:rPr>
          <w:rFonts w:ascii="新宋体" w:hAnsi="新宋体" w:eastAsia="新宋体" w:cs="ˎ̥"/>
          <w:color w:val="auto"/>
          <w:sz w:val="22"/>
          <w:szCs w:val="22"/>
          <w:highlight w:val="none"/>
        </w:rPr>
      </w:pPr>
      <w:r>
        <w:rPr>
          <w:rFonts w:hint="eastAsia" w:ascii="新宋体" w:hAnsi="新宋体" w:eastAsia="新宋体" w:cs="ˎ̥"/>
          <w:color w:val="auto"/>
          <w:sz w:val="22"/>
          <w:szCs w:val="22"/>
          <w:highlight w:val="none"/>
        </w:rPr>
        <w:t>3.</w:t>
      </w:r>
      <w:r>
        <w:rPr>
          <w:rFonts w:hint="eastAsia" w:ascii="新宋体" w:hAnsi="新宋体" w:eastAsia="新宋体" w:cs="ˎ̥"/>
          <w:color w:val="auto"/>
          <w:sz w:val="22"/>
          <w:szCs w:val="22"/>
          <w:highlight w:val="none"/>
          <w:lang w:eastAsia="zh-CN"/>
        </w:rPr>
        <w:t>投标供应商</w:t>
      </w:r>
      <w:r>
        <w:rPr>
          <w:rFonts w:hint="eastAsia" w:ascii="新宋体" w:hAnsi="新宋体" w:eastAsia="新宋体" w:cs="ˎ̥"/>
          <w:color w:val="auto"/>
          <w:sz w:val="22"/>
          <w:szCs w:val="22"/>
          <w:highlight w:val="none"/>
        </w:rPr>
        <w:t>不按此要求填写此项内容或未按要求提供业绩证明材料将视为无业绩，不纳入评分范围。</w:t>
      </w:r>
    </w:p>
    <w:p>
      <w:pPr>
        <w:spacing w:line="400" w:lineRule="exact"/>
        <w:ind w:left="180"/>
        <w:rPr>
          <w:rFonts w:ascii="新宋体" w:hAnsi="新宋体" w:eastAsia="新宋体"/>
          <w:b/>
          <w:color w:val="auto"/>
          <w:sz w:val="22"/>
          <w:szCs w:val="22"/>
          <w:highlight w:val="none"/>
        </w:rPr>
      </w:pPr>
    </w:p>
    <w:p>
      <w:pPr>
        <w:tabs>
          <w:tab w:val="left" w:pos="840"/>
          <w:tab w:val="left" w:pos="5400"/>
        </w:tabs>
        <w:adjustRightInd w:val="0"/>
        <w:snapToGrid w:val="0"/>
        <w:spacing w:line="400" w:lineRule="exact"/>
        <w:ind w:left="420" w:leftChars="200" w:firstLine="4620" w:firstLineChars="2100"/>
        <w:rPr>
          <w:rFonts w:ascii="新宋体" w:hAnsi="新宋体" w:eastAsia="新宋体"/>
          <w:color w:val="auto"/>
          <w:sz w:val="22"/>
          <w:szCs w:val="22"/>
          <w:highlight w:val="none"/>
        </w:rPr>
      </w:pPr>
      <w:r>
        <w:rPr>
          <w:rFonts w:hint="eastAsia" w:ascii="新宋体" w:hAnsi="新宋体" w:eastAsia="新宋体"/>
          <w:color w:val="auto"/>
          <w:sz w:val="22"/>
          <w:szCs w:val="22"/>
          <w:highlight w:val="none"/>
          <w:lang w:eastAsia="zh-CN"/>
        </w:rPr>
        <w:t>投标供应商</w:t>
      </w:r>
      <w:r>
        <w:rPr>
          <w:rFonts w:hint="eastAsia" w:ascii="新宋体" w:hAnsi="新宋体" w:eastAsia="新宋体"/>
          <w:color w:val="auto"/>
          <w:sz w:val="22"/>
          <w:szCs w:val="22"/>
          <w:highlight w:val="none"/>
        </w:rPr>
        <w:t>全称（盖章）：</w:t>
      </w:r>
    </w:p>
    <w:p>
      <w:pPr>
        <w:tabs>
          <w:tab w:val="left" w:pos="840"/>
          <w:tab w:val="left" w:pos="5400"/>
        </w:tabs>
        <w:adjustRightInd w:val="0"/>
        <w:snapToGrid w:val="0"/>
        <w:spacing w:line="400" w:lineRule="exact"/>
        <w:ind w:left="420" w:leftChars="200" w:firstLine="4620" w:firstLineChars="2100"/>
        <w:rPr>
          <w:rFonts w:ascii="新宋体" w:hAnsi="新宋体" w:eastAsia="新宋体"/>
          <w:color w:val="auto"/>
          <w:sz w:val="22"/>
          <w:szCs w:val="22"/>
          <w:highlight w:val="none"/>
        </w:rPr>
      </w:pPr>
      <w:r>
        <w:rPr>
          <w:rFonts w:hint="eastAsia" w:ascii="新宋体" w:hAnsi="新宋体" w:eastAsia="新宋体"/>
          <w:color w:val="auto"/>
          <w:sz w:val="22"/>
          <w:szCs w:val="22"/>
          <w:highlight w:val="none"/>
          <w:lang w:eastAsia="zh-CN"/>
        </w:rPr>
        <w:t>法定代表人或授权代表（签字或盖章）</w:t>
      </w:r>
      <w:r>
        <w:rPr>
          <w:rFonts w:hint="eastAsia" w:ascii="新宋体" w:hAnsi="新宋体" w:eastAsia="新宋体"/>
          <w:color w:val="auto"/>
          <w:sz w:val="22"/>
          <w:szCs w:val="22"/>
          <w:highlight w:val="none"/>
        </w:rPr>
        <w:t>：</w:t>
      </w:r>
    </w:p>
    <w:p>
      <w:pPr>
        <w:tabs>
          <w:tab w:val="left" w:pos="840"/>
          <w:tab w:val="left" w:pos="5400"/>
        </w:tabs>
        <w:adjustRightInd w:val="0"/>
        <w:snapToGrid w:val="0"/>
        <w:spacing w:line="400" w:lineRule="exact"/>
        <w:ind w:left="420" w:leftChars="200" w:firstLine="4620" w:firstLineChars="2100"/>
        <w:rPr>
          <w:rFonts w:ascii="新宋体" w:hAnsi="新宋体" w:eastAsia="新宋体"/>
          <w:color w:val="auto"/>
          <w:sz w:val="22"/>
          <w:szCs w:val="22"/>
          <w:highlight w:val="none"/>
        </w:rPr>
      </w:pPr>
      <w:r>
        <w:rPr>
          <w:rFonts w:hint="eastAsia" w:ascii="新宋体" w:hAnsi="新宋体" w:eastAsia="新宋体"/>
          <w:color w:val="auto"/>
          <w:sz w:val="22"/>
          <w:szCs w:val="22"/>
          <w:highlight w:val="none"/>
        </w:rPr>
        <w:t>日          期：  年  月  日</w:t>
      </w:r>
    </w:p>
    <w:p>
      <w:pPr>
        <w:tabs>
          <w:tab w:val="left" w:pos="840"/>
        </w:tabs>
        <w:adjustRightInd w:val="0"/>
        <w:snapToGrid w:val="0"/>
        <w:spacing w:line="360" w:lineRule="auto"/>
        <w:ind w:left="420" w:leftChars="200" w:firstLine="331" w:firstLineChars="150"/>
        <w:rPr>
          <w:rFonts w:hint="eastAsia" w:ascii="新宋体" w:hAnsi="新宋体" w:eastAsia="新宋体" w:cs="新宋体"/>
          <w:b/>
          <w:bCs/>
          <w:color w:val="auto"/>
          <w:sz w:val="22"/>
          <w:szCs w:val="22"/>
          <w:highlight w:val="none"/>
        </w:rPr>
      </w:pPr>
      <w:r>
        <w:rPr>
          <w:rFonts w:hint="eastAsia" w:ascii="新宋体" w:hAnsi="新宋体" w:eastAsia="新宋体" w:cs="新宋体"/>
          <w:b/>
          <w:bCs/>
          <w:color w:val="auto"/>
          <w:sz w:val="22"/>
          <w:szCs w:val="22"/>
          <w:highlight w:val="none"/>
        </w:rPr>
        <w:br w:type="page"/>
      </w:r>
    </w:p>
    <w:p>
      <w:pPr>
        <w:spacing w:before="120" w:beforeLines="50" w:after="120" w:afterLines="50"/>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（商务报价标封面，供参考）</w:t>
      </w:r>
    </w:p>
    <w:p>
      <w:pPr>
        <w:rPr>
          <w:rFonts w:ascii="新宋体" w:hAnsi="新宋体" w:eastAsia="新宋体" w:cs="新宋体"/>
          <w:color w:val="auto"/>
          <w:highlight w:val="none"/>
        </w:rPr>
      </w:pPr>
    </w:p>
    <w:p>
      <w:pPr>
        <w:rPr>
          <w:rFonts w:ascii="新宋体" w:hAnsi="新宋体" w:eastAsia="新宋体" w:cs="新宋体"/>
          <w:color w:val="auto"/>
          <w:highlight w:val="none"/>
        </w:rPr>
      </w:pPr>
    </w:p>
    <w:p>
      <w:pPr>
        <w:rPr>
          <w:rFonts w:ascii="新宋体" w:hAnsi="新宋体" w:eastAsia="新宋体" w:cs="新宋体"/>
          <w:color w:val="auto"/>
          <w:highlight w:val="none"/>
        </w:rPr>
      </w:pPr>
    </w:p>
    <w:p>
      <w:pPr>
        <w:jc w:val="center"/>
        <w:rPr>
          <w:rFonts w:ascii="新宋体" w:hAnsi="新宋体" w:eastAsia="新宋体" w:cs="新宋体"/>
          <w:color w:val="auto"/>
          <w:sz w:val="28"/>
          <w:szCs w:val="28"/>
          <w:highlight w:val="none"/>
        </w:rPr>
      </w:pPr>
      <w:r>
        <w:rPr>
          <w:rFonts w:hint="eastAsia" w:ascii="新宋体" w:hAnsi="新宋体" w:eastAsia="新宋体" w:cs="新宋体"/>
          <w:color w:val="auto"/>
          <w:sz w:val="28"/>
          <w:szCs w:val="28"/>
          <w:highlight w:val="none"/>
          <w:u w:val="single"/>
        </w:rPr>
        <w:t xml:space="preserve">                 </w:t>
      </w:r>
      <w:r>
        <w:rPr>
          <w:rFonts w:hint="eastAsia" w:ascii="新宋体" w:hAnsi="新宋体" w:eastAsia="新宋体" w:cs="新宋体"/>
          <w:color w:val="auto"/>
          <w:sz w:val="28"/>
          <w:szCs w:val="28"/>
          <w:highlight w:val="none"/>
        </w:rPr>
        <w:t>（项目名称）</w:t>
      </w:r>
      <w:r>
        <w:rPr>
          <w:rFonts w:hint="eastAsia" w:ascii="新宋体" w:hAnsi="新宋体" w:eastAsia="新宋体" w:cs="新宋体"/>
          <w:color w:val="auto"/>
          <w:sz w:val="28"/>
          <w:szCs w:val="28"/>
          <w:highlight w:val="none"/>
          <w:u w:val="single"/>
        </w:rPr>
        <w:t xml:space="preserve">              </w:t>
      </w:r>
      <w:r>
        <w:rPr>
          <w:rFonts w:hint="eastAsia" w:ascii="新宋体" w:hAnsi="新宋体" w:eastAsia="新宋体" w:cs="新宋体"/>
          <w:color w:val="auto"/>
          <w:sz w:val="28"/>
          <w:szCs w:val="28"/>
          <w:highlight w:val="none"/>
        </w:rPr>
        <w:t>投标文件</w:t>
      </w:r>
    </w:p>
    <w:p>
      <w:pPr>
        <w:rPr>
          <w:rFonts w:ascii="新宋体" w:hAnsi="新宋体" w:eastAsia="新宋体" w:cs="新宋体"/>
          <w:color w:val="auto"/>
          <w:sz w:val="28"/>
          <w:szCs w:val="28"/>
          <w:highlight w:val="none"/>
        </w:rPr>
      </w:pPr>
    </w:p>
    <w:p>
      <w:pPr>
        <w:rPr>
          <w:rFonts w:ascii="新宋体" w:hAnsi="新宋体" w:eastAsia="新宋体" w:cs="新宋体"/>
          <w:color w:val="auto"/>
          <w:sz w:val="28"/>
          <w:szCs w:val="28"/>
          <w:highlight w:val="none"/>
        </w:rPr>
      </w:pPr>
    </w:p>
    <w:p>
      <w:pPr>
        <w:pStyle w:val="3"/>
        <w:ind w:firstLine="280"/>
        <w:rPr>
          <w:rFonts w:ascii="新宋体" w:hAnsi="新宋体" w:eastAsia="新宋体" w:cs="新宋体"/>
          <w:color w:val="auto"/>
          <w:sz w:val="28"/>
          <w:szCs w:val="28"/>
          <w:highlight w:val="none"/>
        </w:rPr>
      </w:pPr>
    </w:p>
    <w:p>
      <w:pPr>
        <w:pStyle w:val="3"/>
        <w:ind w:firstLine="280"/>
        <w:rPr>
          <w:rFonts w:ascii="新宋体" w:hAnsi="新宋体" w:eastAsia="新宋体" w:cs="新宋体"/>
          <w:color w:val="auto"/>
          <w:sz w:val="28"/>
          <w:szCs w:val="28"/>
          <w:highlight w:val="none"/>
        </w:rPr>
      </w:pPr>
    </w:p>
    <w:p>
      <w:pPr>
        <w:rPr>
          <w:rFonts w:ascii="新宋体" w:hAnsi="新宋体" w:eastAsia="新宋体" w:cs="新宋体"/>
          <w:color w:val="auto"/>
          <w:sz w:val="28"/>
          <w:szCs w:val="28"/>
          <w:highlight w:val="none"/>
        </w:rPr>
      </w:pPr>
    </w:p>
    <w:p>
      <w:pPr>
        <w:rPr>
          <w:rFonts w:ascii="新宋体" w:hAnsi="新宋体" w:eastAsia="新宋体" w:cs="新宋体"/>
          <w:color w:val="auto"/>
          <w:sz w:val="28"/>
          <w:szCs w:val="28"/>
          <w:highlight w:val="none"/>
        </w:rPr>
      </w:pPr>
    </w:p>
    <w:p>
      <w:pPr>
        <w:jc w:val="center"/>
        <w:rPr>
          <w:rFonts w:ascii="新宋体" w:hAnsi="新宋体" w:eastAsia="新宋体" w:cs="新宋体"/>
          <w:color w:val="auto"/>
          <w:sz w:val="52"/>
          <w:szCs w:val="52"/>
          <w:highlight w:val="none"/>
        </w:rPr>
      </w:pPr>
      <w:r>
        <w:rPr>
          <w:rFonts w:hint="eastAsia" w:ascii="新宋体" w:hAnsi="新宋体" w:eastAsia="新宋体" w:cs="新宋体"/>
          <w:color w:val="auto"/>
          <w:sz w:val="52"/>
          <w:szCs w:val="52"/>
          <w:highlight w:val="none"/>
        </w:rPr>
        <w:t>商  务  标</w:t>
      </w:r>
    </w:p>
    <w:p>
      <w:pPr>
        <w:spacing w:line="360" w:lineRule="auto"/>
        <w:rPr>
          <w:rFonts w:ascii="新宋体" w:hAnsi="新宋体" w:eastAsia="新宋体" w:cs="新宋体"/>
          <w:color w:val="auto"/>
          <w:szCs w:val="21"/>
          <w:highlight w:val="none"/>
        </w:rPr>
      </w:pPr>
    </w:p>
    <w:p>
      <w:pPr>
        <w:spacing w:line="360" w:lineRule="auto"/>
        <w:rPr>
          <w:rFonts w:ascii="新宋体" w:hAnsi="新宋体" w:eastAsia="新宋体" w:cs="新宋体"/>
          <w:color w:val="auto"/>
          <w:szCs w:val="21"/>
          <w:highlight w:val="none"/>
        </w:rPr>
      </w:pPr>
    </w:p>
    <w:p>
      <w:pPr>
        <w:spacing w:line="360" w:lineRule="auto"/>
        <w:rPr>
          <w:rFonts w:ascii="新宋体" w:hAnsi="新宋体" w:eastAsia="新宋体" w:cs="新宋体"/>
          <w:color w:val="auto"/>
          <w:szCs w:val="21"/>
          <w:highlight w:val="none"/>
        </w:rPr>
      </w:pPr>
    </w:p>
    <w:p>
      <w:pPr>
        <w:spacing w:line="360" w:lineRule="auto"/>
        <w:rPr>
          <w:rFonts w:ascii="新宋体" w:hAnsi="新宋体" w:eastAsia="新宋体" w:cs="新宋体"/>
          <w:color w:val="auto"/>
          <w:szCs w:val="21"/>
          <w:highlight w:val="none"/>
        </w:rPr>
      </w:pPr>
    </w:p>
    <w:p>
      <w:pPr>
        <w:spacing w:line="360" w:lineRule="auto"/>
        <w:rPr>
          <w:rFonts w:ascii="新宋体" w:hAnsi="新宋体" w:eastAsia="新宋体" w:cs="新宋体"/>
          <w:color w:val="auto"/>
          <w:szCs w:val="21"/>
          <w:highlight w:val="none"/>
        </w:rPr>
      </w:pPr>
    </w:p>
    <w:p>
      <w:pPr>
        <w:jc w:val="center"/>
        <w:rPr>
          <w:rFonts w:ascii="新宋体" w:hAnsi="新宋体" w:eastAsia="新宋体" w:cs="新宋体"/>
          <w:color w:val="auto"/>
          <w:sz w:val="28"/>
          <w:szCs w:val="28"/>
          <w:highlight w:val="none"/>
        </w:rPr>
      </w:pPr>
      <w:r>
        <w:rPr>
          <w:rFonts w:hint="eastAsia" w:ascii="新宋体" w:hAnsi="新宋体" w:eastAsia="新宋体" w:cs="新宋体"/>
          <w:color w:val="auto"/>
          <w:sz w:val="28"/>
          <w:szCs w:val="28"/>
          <w:highlight w:val="none"/>
          <w:lang w:eastAsia="zh-CN"/>
        </w:rPr>
        <w:t>投标供应商</w:t>
      </w:r>
      <w:r>
        <w:rPr>
          <w:rFonts w:hint="eastAsia" w:ascii="新宋体" w:hAnsi="新宋体" w:eastAsia="新宋体" w:cs="新宋体"/>
          <w:color w:val="auto"/>
          <w:sz w:val="28"/>
          <w:szCs w:val="28"/>
          <w:highlight w:val="none"/>
        </w:rPr>
        <w:t>：</w:t>
      </w:r>
      <w:r>
        <w:rPr>
          <w:rFonts w:hint="eastAsia" w:ascii="新宋体" w:hAnsi="新宋体" w:eastAsia="新宋体" w:cs="新宋体"/>
          <w:color w:val="auto"/>
          <w:sz w:val="28"/>
          <w:szCs w:val="28"/>
          <w:highlight w:val="none"/>
          <w:u w:val="single"/>
        </w:rPr>
        <w:t xml:space="preserve">                              </w:t>
      </w:r>
      <w:r>
        <w:rPr>
          <w:rFonts w:hint="eastAsia" w:ascii="新宋体" w:hAnsi="新宋体" w:eastAsia="新宋体" w:cs="新宋体"/>
          <w:color w:val="auto"/>
          <w:sz w:val="28"/>
          <w:szCs w:val="28"/>
          <w:highlight w:val="none"/>
        </w:rPr>
        <w:t>（盖单位章）</w:t>
      </w:r>
    </w:p>
    <w:p>
      <w:pPr>
        <w:rPr>
          <w:rFonts w:ascii="新宋体" w:hAnsi="新宋体" w:eastAsia="新宋体" w:cs="新宋体"/>
          <w:color w:val="auto"/>
          <w:sz w:val="28"/>
          <w:szCs w:val="28"/>
          <w:highlight w:val="none"/>
          <w:u w:val="single"/>
        </w:rPr>
      </w:pPr>
    </w:p>
    <w:p>
      <w:pPr>
        <w:jc w:val="center"/>
        <w:rPr>
          <w:rFonts w:ascii="新宋体" w:hAnsi="新宋体" w:eastAsia="新宋体" w:cs="新宋体"/>
          <w:color w:val="auto"/>
          <w:sz w:val="28"/>
          <w:szCs w:val="28"/>
          <w:highlight w:val="none"/>
        </w:rPr>
      </w:pPr>
      <w:r>
        <w:rPr>
          <w:rFonts w:hint="eastAsia" w:ascii="新宋体" w:hAnsi="新宋体" w:eastAsia="新宋体" w:cs="新宋体"/>
          <w:color w:val="auto"/>
          <w:sz w:val="28"/>
          <w:szCs w:val="28"/>
          <w:highlight w:val="none"/>
        </w:rPr>
        <w:t>法定代表人或其委托代理人：</w:t>
      </w:r>
      <w:r>
        <w:rPr>
          <w:rFonts w:hint="eastAsia" w:ascii="新宋体" w:hAnsi="新宋体" w:eastAsia="新宋体" w:cs="新宋体"/>
          <w:color w:val="auto"/>
          <w:sz w:val="28"/>
          <w:szCs w:val="28"/>
          <w:highlight w:val="none"/>
          <w:u w:val="single"/>
        </w:rPr>
        <w:t xml:space="preserve">          </w:t>
      </w:r>
      <w:r>
        <w:rPr>
          <w:rFonts w:hint="eastAsia" w:ascii="新宋体" w:hAnsi="新宋体" w:eastAsia="新宋体" w:cs="新宋体"/>
          <w:color w:val="auto"/>
          <w:sz w:val="28"/>
          <w:szCs w:val="28"/>
          <w:highlight w:val="none"/>
        </w:rPr>
        <w:t>（签字或盖章）</w:t>
      </w:r>
    </w:p>
    <w:p>
      <w:pPr>
        <w:rPr>
          <w:rFonts w:ascii="新宋体" w:hAnsi="新宋体" w:eastAsia="新宋体" w:cs="新宋体"/>
          <w:color w:val="auto"/>
          <w:sz w:val="28"/>
          <w:szCs w:val="28"/>
          <w:highlight w:val="none"/>
        </w:rPr>
      </w:pPr>
    </w:p>
    <w:p>
      <w:pPr>
        <w:overflowPunct w:val="0"/>
        <w:spacing w:line="380" w:lineRule="exact"/>
        <w:ind w:firstLine="2738" w:firstLineChars="978"/>
        <w:rPr>
          <w:rFonts w:ascii="新宋体" w:hAnsi="新宋体" w:eastAsia="新宋体" w:cs="新宋体"/>
          <w:color w:val="auto"/>
          <w:sz w:val="28"/>
          <w:szCs w:val="28"/>
          <w:highlight w:val="none"/>
        </w:rPr>
      </w:pPr>
      <w:r>
        <w:rPr>
          <w:rFonts w:hint="eastAsia" w:ascii="新宋体" w:hAnsi="新宋体" w:eastAsia="新宋体" w:cs="新宋体"/>
          <w:color w:val="auto"/>
          <w:sz w:val="28"/>
          <w:szCs w:val="28"/>
          <w:highlight w:val="none"/>
          <w:u w:val="single"/>
        </w:rPr>
        <w:t xml:space="preserve">        </w:t>
      </w:r>
      <w:r>
        <w:rPr>
          <w:rFonts w:hint="eastAsia" w:ascii="新宋体" w:hAnsi="新宋体" w:eastAsia="新宋体" w:cs="新宋体"/>
          <w:color w:val="auto"/>
          <w:sz w:val="28"/>
          <w:szCs w:val="28"/>
          <w:highlight w:val="none"/>
        </w:rPr>
        <w:t>年</w:t>
      </w:r>
      <w:r>
        <w:rPr>
          <w:rFonts w:hint="eastAsia" w:ascii="新宋体" w:hAnsi="新宋体" w:eastAsia="新宋体" w:cs="新宋体"/>
          <w:color w:val="auto"/>
          <w:sz w:val="28"/>
          <w:szCs w:val="28"/>
          <w:highlight w:val="none"/>
          <w:u w:val="single"/>
        </w:rPr>
        <w:t xml:space="preserve">        </w:t>
      </w:r>
      <w:r>
        <w:rPr>
          <w:rFonts w:hint="eastAsia" w:ascii="新宋体" w:hAnsi="新宋体" w:eastAsia="新宋体" w:cs="新宋体"/>
          <w:color w:val="auto"/>
          <w:sz w:val="28"/>
          <w:szCs w:val="28"/>
          <w:highlight w:val="none"/>
        </w:rPr>
        <w:t>月</w:t>
      </w:r>
      <w:r>
        <w:rPr>
          <w:rFonts w:hint="eastAsia" w:ascii="新宋体" w:hAnsi="新宋体" w:eastAsia="新宋体" w:cs="新宋体"/>
          <w:color w:val="auto"/>
          <w:sz w:val="28"/>
          <w:szCs w:val="28"/>
          <w:highlight w:val="none"/>
          <w:u w:val="single"/>
        </w:rPr>
        <w:t xml:space="preserve">        </w:t>
      </w:r>
      <w:r>
        <w:rPr>
          <w:rFonts w:hint="eastAsia" w:ascii="新宋体" w:hAnsi="新宋体" w:eastAsia="新宋体" w:cs="新宋体"/>
          <w:color w:val="auto"/>
          <w:sz w:val="28"/>
          <w:szCs w:val="28"/>
          <w:highlight w:val="none"/>
        </w:rPr>
        <w:t>日</w:t>
      </w:r>
    </w:p>
    <w:p>
      <w:pPr>
        <w:rPr>
          <w:rFonts w:ascii="新宋体" w:hAnsi="新宋体" w:eastAsia="新宋体" w:cs="新宋体"/>
          <w:color w:val="auto"/>
          <w:sz w:val="22"/>
          <w:szCs w:val="22"/>
          <w:highlight w:val="none"/>
        </w:rPr>
      </w:pPr>
    </w:p>
    <w:p>
      <w:pPr>
        <w:rPr>
          <w:rFonts w:ascii="新宋体" w:hAnsi="新宋体" w:eastAsia="新宋体" w:cs="新宋体"/>
          <w:color w:val="auto"/>
          <w:sz w:val="22"/>
          <w:szCs w:val="22"/>
          <w:highlight w:val="none"/>
        </w:rPr>
      </w:pPr>
    </w:p>
    <w:p>
      <w:pPr>
        <w:overflowPunct w:val="0"/>
        <w:spacing w:line="380" w:lineRule="exact"/>
        <w:rPr>
          <w:rFonts w:hint="eastAsia" w:ascii="新宋体" w:hAnsi="新宋体" w:eastAsia="新宋体" w:cs="新宋体"/>
          <w:b/>
          <w:bCs/>
          <w:color w:val="auto"/>
          <w:sz w:val="22"/>
          <w:szCs w:val="22"/>
          <w:highlight w:val="none"/>
          <w:lang w:eastAsia="zh-CN"/>
        </w:rPr>
      </w:pPr>
      <w:r>
        <w:rPr>
          <w:rFonts w:hint="eastAsia" w:ascii="新宋体" w:hAnsi="新宋体" w:eastAsia="新宋体" w:cs="新宋体"/>
          <w:color w:val="auto"/>
          <w:sz w:val="22"/>
          <w:szCs w:val="22"/>
          <w:highlight w:val="none"/>
        </w:rPr>
        <w:br w:type="page"/>
      </w:r>
      <w:r>
        <w:rPr>
          <w:rFonts w:hint="eastAsia" w:ascii="新宋体" w:hAnsi="新宋体" w:eastAsia="新宋体" w:cs="新宋体"/>
          <w:b/>
          <w:bCs/>
          <w:color w:val="auto"/>
          <w:sz w:val="22"/>
          <w:szCs w:val="22"/>
          <w:highlight w:val="none"/>
        </w:rPr>
        <w:t>附件</w:t>
      </w:r>
      <w:r>
        <w:rPr>
          <w:rFonts w:hint="eastAsia" w:ascii="新宋体" w:hAnsi="新宋体" w:eastAsia="新宋体" w:cs="新宋体"/>
          <w:b/>
          <w:bCs/>
          <w:color w:val="auto"/>
          <w:sz w:val="22"/>
          <w:szCs w:val="22"/>
          <w:highlight w:val="none"/>
          <w:lang w:eastAsia="zh-CN"/>
        </w:rPr>
        <w:t>二</w:t>
      </w:r>
    </w:p>
    <w:p>
      <w:pPr>
        <w:autoSpaceDE w:val="0"/>
        <w:autoSpaceDN w:val="0"/>
        <w:adjustRightInd w:val="0"/>
        <w:spacing w:line="460" w:lineRule="atLeast"/>
        <w:jc w:val="center"/>
        <w:rPr>
          <w:rFonts w:ascii="新宋体" w:hAnsi="新宋体" w:eastAsia="新宋体" w:cs="新宋体"/>
          <w:b/>
          <w:bCs/>
          <w:color w:val="auto"/>
          <w:kern w:val="0"/>
          <w:sz w:val="28"/>
          <w:szCs w:val="28"/>
          <w:highlight w:val="none"/>
          <w:lang w:val="zh-CN"/>
        </w:rPr>
      </w:pPr>
    </w:p>
    <w:p>
      <w:pPr>
        <w:autoSpaceDE w:val="0"/>
        <w:autoSpaceDN w:val="0"/>
        <w:adjustRightInd w:val="0"/>
        <w:spacing w:line="460" w:lineRule="atLeast"/>
        <w:jc w:val="center"/>
        <w:rPr>
          <w:rFonts w:ascii="新宋体" w:hAnsi="新宋体" w:eastAsia="新宋体" w:cs="新宋体"/>
          <w:b/>
          <w:bCs/>
          <w:color w:val="auto"/>
          <w:kern w:val="0"/>
          <w:sz w:val="28"/>
          <w:szCs w:val="28"/>
          <w:highlight w:val="none"/>
          <w:lang w:val="zh-CN"/>
        </w:rPr>
      </w:pPr>
      <w:r>
        <w:rPr>
          <w:rFonts w:hint="eastAsia" w:ascii="新宋体" w:hAnsi="新宋体" w:eastAsia="新宋体" w:cs="新宋体"/>
          <w:b/>
          <w:bCs/>
          <w:color w:val="auto"/>
          <w:kern w:val="0"/>
          <w:sz w:val="28"/>
          <w:szCs w:val="28"/>
          <w:highlight w:val="none"/>
          <w:lang w:val="zh-CN"/>
        </w:rPr>
        <w:t>开标一览表</w:t>
      </w:r>
    </w:p>
    <w:p>
      <w:pPr>
        <w:overflowPunct w:val="0"/>
        <w:spacing w:line="380" w:lineRule="exact"/>
        <w:jc w:val="center"/>
        <w:rPr>
          <w:rFonts w:hint="eastAsia" w:ascii="新宋体" w:hAnsi="新宋体" w:eastAsia="新宋体" w:cs="新宋体"/>
          <w:b/>
          <w:bCs/>
          <w:color w:val="auto"/>
          <w:sz w:val="28"/>
          <w:highlight w:val="none"/>
        </w:rPr>
      </w:pPr>
    </w:p>
    <w:p>
      <w:pPr>
        <w:overflowPunct w:val="0"/>
        <w:spacing w:line="380" w:lineRule="exact"/>
        <w:rPr>
          <w:rFonts w:hint="eastAsia" w:ascii="新宋体" w:hAnsi="新宋体" w:eastAsia="新宋体" w:cs="新宋体"/>
          <w:bCs/>
          <w:color w:val="auto"/>
          <w:sz w:val="22"/>
          <w:szCs w:val="22"/>
          <w:highlight w:val="none"/>
        </w:rPr>
      </w:pPr>
      <w:r>
        <w:rPr>
          <w:rFonts w:hint="eastAsia" w:ascii="新宋体" w:hAnsi="新宋体" w:eastAsia="新宋体" w:cs="新宋体"/>
          <w:bCs/>
          <w:color w:val="auto"/>
          <w:sz w:val="22"/>
          <w:szCs w:val="22"/>
          <w:highlight w:val="none"/>
        </w:rPr>
        <w:t>项目名称：                                   项目编号：</w:t>
      </w:r>
    </w:p>
    <w:tbl>
      <w:tblPr>
        <w:tblStyle w:val="2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728"/>
        <w:gridCol w:w="3467"/>
        <w:gridCol w:w="265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81" w:hRule="atLeast"/>
        </w:trPr>
        <w:tc>
          <w:tcPr>
            <w:tcW w:w="1892" w:type="pct"/>
            <w:noWrap w:val="0"/>
            <w:vAlign w:val="center"/>
          </w:tcPr>
          <w:p>
            <w:pPr>
              <w:pStyle w:val="14"/>
              <w:spacing w:line="400" w:lineRule="atLeast"/>
              <w:jc w:val="center"/>
              <w:rPr>
                <w:rFonts w:hint="eastAsia" w:ascii="新宋体" w:hAnsi="新宋体" w:eastAsia="新宋体" w:cs="宋体"/>
                <w:color w:val="auto"/>
                <w:sz w:val="22"/>
                <w:szCs w:val="22"/>
                <w:highlight w:val="none"/>
              </w:rPr>
            </w:pPr>
            <w:r>
              <w:rPr>
                <w:rFonts w:hint="eastAsia" w:ascii="新宋体" w:hAnsi="新宋体" w:eastAsia="新宋体" w:cs="宋体"/>
                <w:color w:val="auto"/>
                <w:sz w:val="22"/>
                <w:szCs w:val="22"/>
                <w:highlight w:val="none"/>
              </w:rPr>
              <w:t>报价项目</w:t>
            </w:r>
          </w:p>
        </w:tc>
        <w:tc>
          <w:tcPr>
            <w:tcW w:w="1759" w:type="pct"/>
            <w:noWrap w:val="0"/>
            <w:vAlign w:val="center"/>
          </w:tcPr>
          <w:p>
            <w:pPr>
              <w:pStyle w:val="14"/>
              <w:spacing w:line="400" w:lineRule="atLeast"/>
              <w:jc w:val="center"/>
              <w:rPr>
                <w:rFonts w:hint="eastAsia" w:ascii="新宋体" w:hAnsi="新宋体" w:eastAsia="新宋体" w:cs="宋体"/>
                <w:color w:val="auto"/>
                <w:sz w:val="22"/>
                <w:szCs w:val="22"/>
                <w:highlight w:val="none"/>
              </w:rPr>
            </w:pPr>
            <w:r>
              <w:rPr>
                <w:rFonts w:hint="eastAsia" w:ascii="新宋体" w:hAnsi="新宋体" w:eastAsia="新宋体" w:cs="宋体"/>
                <w:color w:val="auto"/>
                <w:sz w:val="22"/>
                <w:szCs w:val="22"/>
                <w:highlight w:val="none"/>
              </w:rPr>
              <w:t>投标</w:t>
            </w:r>
            <w:r>
              <w:rPr>
                <w:rFonts w:hint="eastAsia" w:ascii="新宋体" w:hAnsi="新宋体" w:eastAsia="新宋体" w:cs="宋体"/>
                <w:color w:val="auto"/>
                <w:sz w:val="22"/>
                <w:szCs w:val="22"/>
                <w:highlight w:val="none"/>
                <w:lang w:val="en-US" w:eastAsia="zh-CN"/>
              </w:rPr>
              <w:t>报</w:t>
            </w:r>
            <w:r>
              <w:rPr>
                <w:rFonts w:hint="eastAsia" w:ascii="新宋体" w:hAnsi="新宋体" w:eastAsia="新宋体" w:cs="宋体"/>
                <w:color w:val="auto"/>
                <w:sz w:val="22"/>
                <w:szCs w:val="22"/>
                <w:highlight w:val="none"/>
              </w:rPr>
              <w:t>价</w:t>
            </w:r>
          </w:p>
        </w:tc>
        <w:tc>
          <w:tcPr>
            <w:tcW w:w="1349" w:type="pct"/>
            <w:noWrap w:val="0"/>
            <w:vAlign w:val="center"/>
          </w:tcPr>
          <w:p>
            <w:pPr>
              <w:pStyle w:val="14"/>
              <w:spacing w:line="400" w:lineRule="atLeast"/>
              <w:jc w:val="center"/>
              <w:rPr>
                <w:rFonts w:hint="eastAsia" w:ascii="新宋体" w:hAnsi="新宋体" w:eastAsia="新宋体" w:cs="宋体"/>
                <w:color w:val="auto"/>
                <w:sz w:val="22"/>
                <w:szCs w:val="22"/>
                <w:highlight w:val="none"/>
              </w:rPr>
            </w:pPr>
            <w:r>
              <w:rPr>
                <w:rFonts w:hint="eastAsia" w:ascii="新宋体" w:hAnsi="新宋体" w:eastAsia="新宋体" w:cs="宋体"/>
                <w:color w:val="auto"/>
                <w:sz w:val="22"/>
                <w:szCs w:val="22"/>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55" w:hRule="atLeast"/>
        </w:trPr>
        <w:tc>
          <w:tcPr>
            <w:tcW w:w="1892" w:type="pct"/>
            <w:noWrap w:val="0"/>
            <w:vAlign w:val="center"/>
          </w:tcPr>
          <w:p>
            <w:pPr>
              <w:autoSpaceDE w:val="0"/>
              <w:autoSpaceDN w:val="0"/>
              <w:adjustRightInd w:val="0"/>
              <w:spacing w:line="300" w:lineRule="auto"/>
              <w:jc w:val="center"/>
              <w:rPr>
                <w:rFonts w:hint="eastAsia" w:ascii="新宋体" w:hAnsi="新宋体" w:eastAsia="新宋体" w:cs="宋体"/>
                <w:color w:val="auto"/>
                <w:sz w:val="22"/>
                <w:szCs w:val="22"/>
                <w:highlight w:val="none"/>
                <w:lang w:eastAsia="zh-CN"/>
              </w:rPr>
            </w:pPr>
            <w:r>
              <w:rPr>
                <w:rFonts w:hint="eastAsia" w:ascii="新宋体" w:hAnsi="新宋体" w:eastAsia="新宋体" w:cs="宋体"/>
                <w:color w:val="auto"/>
                <w:sz w:val="22"/>
                <w:szCs w:val="22"/>
                <w:highlight w:val="none"/>
                <w:lang w:eastAsia="zh-CN"/>
              </w:rPr>
              <w:t>市民中心信息系统运维服务外包</w:t>
            </w:r>
          </w:p>
        </w:tc>
        <w:tc>
          <w:tcPr>
            <w:tcW w:w="1759" w:type="pct"/>
            <w:noWrap w:val="0"/>
            <w:vAlign w:val="center"/>
          </w:tcPr>
          <w:p>
            <w:pPr>
              <w:pStyle w:val="20"/>
              <w:spacing w:line="400" w:lineRule="atLeast"/>
              <w:rPr>
                <w:rFonts w:hint="eastAsia" w:ascii="新宋体" w:hAnsi="新宋体" w:eastAsia="新宋体" w:cs="宋体"/>
                <w:color w:val="auto"/>
                <w:sz w:val="22"/>
                <w:szCs w:val="22"/>
                <w:highlight w:val="none"/>
              </w:rPr>
            </w:pPr>
            <w:r>
              <w:rPr>
                <w:rFonts w:hint="eastAsia" w:ascii="新宋体" w:hAnsi="新宋体" w:eastAsia="新宋体" w:cs="宋体"/>
                <w:color w:val="auto"/>
                <w:sz w:val="22"/>
                <w:szCs w:val="22"/>
                <w:highlight w:val="none"/>
              </w:rPr>
              <w:t>大写：</w:t>
            </w:r>
          </w:p>
          <w:p>
            <w:pPr>
              <w:pStyle w:val="20"/>
              <w:spacing w:line="400" w:lineRule="atLeast"/>
              <w:rPr>
                <w:rFonts w:hint="eastAsia" w:ascii="新宋体" w:hAnsi="新宋体" w:eastAsia="新宋体" w:cs="宋体"/>
                <w:color w:val="auto"/>
                <w:sz w:val="22"/>
                <w:szCs w:val="22"/>
                <w:highlight w:val="none"/>
              </w:rPr>
            </w:pPr>
            <w:r>
              <w:rPr>
                <w:rFonts w:hint="eastAsia" w:ascii="新宋体" w:hAnsi="新宋体" w:eastAsia="新宋体" w:cs="宋体"/>
                <w:color w:val="auto"/>
                <w:sz w:val="22"/>
                <w:szCs w:val="22"/>
                <w:highlight w:val="none"/>
              </w:rPr>
              <w:t>小写：</w:t>
            </w:r>
          </w:p>
        </w:tc>
        <w:tc>
          <w:tcPr>
            <w:tcW w:w="1349" w:type="pct"/>
            <w:noWrap w:val="0"/>
            <w:vAlign w:val="center"/>
          </w:tcPr>
          <w:p>
            <w:pPr>
              <w:pStyle w:val="20"/>
              <w:spacing w:line="400" w:lineRule="atLeast"/>
              <w:jc w:val="center"/>
              <w:rPr>
                <w:rFonts w:hint="default" w:ascii="新宋体" w:hAnsi="新宋体" w:eastAsia="新宋体" w:cs="宋体"/>
                <w:color w:val="auto"/>
                <w:sz w:val="22"/>
                <w:szCs w:val="22"/>
                <w:highlight w:val="none"/>
                <w:lang w:val="en-US" w:eastAsia="zh-CN"/>
              </w:rPr>
            </w:pPr>
            <w:r>
              <w:rPr>
                <w:rFonts w:hint="eastAsia" w:ascii="新宋体" w:hAnsi="新宋体" w:eastAsia="新宋体" w:cs="宋体"/>
                <w:color w:val="auto"/>
                <w:sz w:val="22"/>
                <w:szCs w:val="22"/>
                <w:highlight w:val="none"/>
                <w:lang w:val="en-US" w:eastAsia="zh-CN"/>
              </w:rPr>
              <w:t>服务期壹年</w:t>
            </w:r>
          </w:p>
        </w:tc>
      </w:tr>
    </w:tbl>
    <w:p>
      <w:pPr>
        <w:overflowPunct w:val="0"/>
        <w:spacing w:line="380" w:lineRule="exact"/>
        <w:rPr>
          <w:rFonts w:hint="eastAsia" w:ascii="新宋体" w:hAnsi="新宋体" w:eastAsia="新宋体" w:cs="新宋体"/>
          <w:bCs/>
          <w:color w:val="auto"/>
          <w:sz w:val="22"/>
          <w:szCs w:val="22"/>
          <w:highlight w:val="none"/>
        </w:rPr>
      </w:pPr>
    </w:p>
    <w:p>
      <w:pPr>
        <w:overflowPunct w:val="0"/>
        <w:spacing w:line="460" w:lineRule="exact"/>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说明：</w:t>
      </w:r>
    </w:p>
    <w:p>
      <w:pPr>
        <w:numPr>
          <w:ilvl w:val="0"/>
          <w:numId w:val="18"/>
        </w:numPr>
        <w:autoSpaceDE w:val="0"/>
        <w:autoSpaceDN w:val="0"/>
        <w:adjustRightInd w:val="0"/>
        <w:spacing w:line="380" w:lineRule="atLeast"/>
        <w:ind w:left="20" w:leftChars="0" w:firstLineChars="0"/>
        <w:rPr>
          <w:rFonts w:hint="eastAsia" w:ascii="宋体" w:cs="宋体"/>
          <w:b/>
          <w:bCs/>
          <w:color w:val="auto"/>
          <w:sz w:val="22"/>
          <w:szCs w:val="22"/>
          <w:highlight w:val="none"/>
          <w:lang w:bidi="ar-SA"/>
        </w:rPr>
      </w:pPr>
      <w:r>
        <w:rPr>
          <w:rFonts w:hint="eastAsia" w:ascii="新宋体" w:hAnsi="新宋体" w:eastAsia="新宋体" w:cs="新宋体"/>
          <w:color w:val="auto"/>
          <w:kern w:val="0"/>
          <w:sz w:val="22"/>
          <w:szCs w:val="22"/>
          <w:highlight w:val="none"/>
          <w:lang w:val="zh-CN"/>
        </w:rPr>
        <w:t>此栏内“投标报价”应与附件三</w:t>
      </w:r>
      <w:r>
        <w:rPr>
          <w:rFonts w:ascii="新宋体" w:hAnsi="新宋体" w:eastAsia="新宋体" w:cs="新宋体"/>
          <w:color w:val="auto"/>
          <w:kern w:val="0"/>
          <w:sz w:val="22"/>
          <w:szCs w:val="22"/>
          <w:highlight w:val="none"/>
          <w:lang w:val="zh-CN"/>
        </w:rPr>
        <w:t>“</w:t>
      </w:r>
      <w:r>
        <w:rPr>
          <w:rFonts w:hint="eastAsia" w:ascii="新宋体" w:hAnsi="新宋体" w:eastAsia="新宋体" w:cs="新宋体"/>
          <w:color w:val="auto"/>
          <w:kern w:val="0"/>
          <w:sz w:val="22"/>
          <w:szCs w:val="22"/>
          <w:highlight w:val="none"/>
          <w:lang w:val="zh-CN"/>
        </w:rPr>
        <w:t>投标分项报价表</w:t>
      </w:r>
      <w:r>
        <w:rPr>
          <w:rFonts w:ascii="新宋体" w:hAnsi="新宋体" w:eastAsia="新宋体" w:cs="新宋体"/>
          <w:color w:val="auto"/>
          <w:kern w:val="0"/>
          <w:sz w:val="22"/>
          <w:szCs w:val="22"/>
          <w:highlight w:val="none"/>
          <w:lang w:val="zh-CN"/>
        </w:rPr>
        <w:t>”</w:t>
      </w:r>
      <w:r>
        <w:rPr>
          <w:rFonts w:hint="eastAsia" w:ascii="新宋体" w:hAnsi="新宋体" w:eastAsia="新宋体" w:cs="新宋体"/>
          <w:color w:val="auto"/>
          <w:kern w:val="0"/>
          <w:sz w:val="22"/>
          <w:szCs w:val="22"/>
          <w:highlight w:val="none"/>
          <w:lang w:val="zh-CN"/>
        </w:rPr>
        <w:t>中“</w:t>
      </w:r>
      <w:r>
        <w:rPr>
          <w:rFonts w:hint="eastAsia" w:ascii="新宋体" w:hAnsi="新宋体" w:eastAsia="新宋体" w:cs="新宋体"/>
          <w:color w:val="auto"/>
          <w:kern w:val="0"/>
          <w:sz w:val="22"/>
          <w:szCs w:val="22"/>
          <w:highlight w:val="none"/>
          <w:lang w:val="en-US" w:eastAsia="zh-CN"/>
        </w:rPr>
        <w:t>总计</w:t>
      </w:r>
      <w:r>
        <w:rPr>
          <w:rFonts w:hint="eastAsia" w:ascii="新宋体" w:hAnsi="新宋体" w:eastAsia="新宋体" w:cs="新宋体"/>
          <w:color w:val="auto"/>
          <w:kern w:val="0"/>
          <w:sz w:val="22"/>
          <w:szCs w:val="22"/>
          <w:highlight w:val="none"/>
          <w:lang w:val="zh-CN"/>
        </w:rPr>
        <w:t>价”相一致。</w:t>
      </w:r>
    </w:p>
    <w:p>
      <w:pPr>
        <w:numPr>
          <w:ilvl w:val="0"/>
          <w:numId w:val="18"/>
        </w:numPr>
        <w:autoSpaceDE w:val="0"/>
        <w:autoSpaceDN w:val="0"/>
        <w:adjustRightInd w:val="0"/>
        <w:spacing w:line="380" w:lineRule="atLeast"/>
        <w:ind w:left="20" w:leftChars="0" w:firstLineChars="0"/>
        <w:rPr>
          <w:rFonts w:hint="eastAsia" w:ascii="宋体" w:cs="宋体"/>
          <w:b/>
          <w:bCs/>
          <w:color w:val="auto"/>
          <w:sz w:val="22"/>
          <w:szCs w:val="22"/>
          <w:highlight w:val="none"/>
          <w:lang w:bidi="ar-SA"/>
        </w:rPr>
      </w:pPr>
      <w:r>
        <w:rPr>
          <w:rFonts w:hint="eastAsia" w:ascii="宋体" w:cs="宋体"/>
          <w:b/>
          <w:bCs/>
          <w:color w:val="auto"/>
          <w:sz w:val="22"/>
          <w:szCs w:val="22"/>
          <w:highlight w:val="none"/>
          <w:lang w:bidi="ar-SA"/>
        </w:rPr>
        <w:t>▲本项目投标报价为壹年期服务的承包费用报价。投标报价必须包括提供运维服务及其它服务所需的一切人员工资、奖金、各种加班费、夜餐费、各种社会保险、食宿与交通、设备及工具、器材、消耗材料、服装、安全、仓储、管理费用、税费、利润、完成合同所需的一切本身和不可或缺的所有工作开支、政策性文件规定及合同包含的所有风险、责任等各项全部费用并承担一切风险责任。</w:t>
      </w:r>
    </w:p>
    <w:p>
      <w:pPr>
        <w:numPr>
          <w:ilvl w:val="0"/>
          <w:numId w:val="18"/>
        </w:numPr>
        <w:overflowPunct w:val="0"/>
        <w:spacing w:line="460" w:lineRule="exact"/>
        <w:ind w:left="20" w:leftChars="0" w:firstLineChars="0"/>
        <w:rPr>
          <w:rFonts w:hint="eastAsia" w:ascii="新宋体" w:hAnsi="新宋体" w:eastAsia="新宋体" w:cs="新宋体"/>
          <w:b/>
          <w:color w:val="auto"/>
          <w:sz w:val="22"/>
          <w:szCs w:val="22"/>
          <w:highlight w:val="none"/>
        </w:rPr>
      </w:pPr>
      <w:r>
        <w:rPr>
          <w:rFonts w:hint="eastAsia" w:ascii="新宋体" w:hAnsi="新宋体" w:eastAsia="新宋体" w:cs="新宋体"/>
          <w:b/>
          <w:bCs/>
          <w:color w:val="auto"/>
          <w:kern w:val="0"/>
          <w:sz w:val="22"/>
          <w:szCs w:val="22"/>
          <w:highlight w:val="none"/>
          <w:u w:val="single"/>
          <w:lang w:val="zh-CN"/>
        </w:rPr>
        <w:t>不提供此表格将被视为没有实质性响应采购文件</w:t>
      </w:r>
      <w:r>
        <w:rPr>
          <w:rFonts w:ascii="新宋体" w:hAnsi="新宋体" w:eastAsia="新宋体" w:cs="新宋体"/>
          <w:b/>
          <w:bCs/>
          <w:color w:val="auto"/>
          <w:kern w:val="0"/>
          <w:sz w:val="22"/>
          <w:szCs w:val="22"/>
          <w:highlight w:val="none"/>
          <w:u w:val="single"/>
          <w:lang w:val="zh-CN"/>
        </w:rPr>
        <w:t>,</w:t>
      </w:r>
      <w:r>
        <w:rPr>
          <w:rFonts w:hint="eastAsia" w:ascii="新宋体" w:hAnsi="新宋体" w:eastAsia="新宋体" w:cs="新宋体"/>
          <w:b/>
          <w:bCs/>
          <w:color w:val="auto"/>
          <w:kern w:val="0"/>
          <w:sz w:val="22"/>
          <w:szCs w:val="22"/>
          <w:highlight w:val="none"/>
          <w:u w:val="single"/>
          <w:lang w:val="zh-CN"/>
        </w:rPr>
        <w:t>其投标文件将被拒绝。</w:t>
      </w:r>
    </w:p>
    <w:p>
      <w:pPr>
        <w:overflowPunct w:val="0"/>
        <w:spacing w:line="460" w:lineRule="exact"/>
        <w:rPr>
          <w:rFonts w:hint="eastAsia" w:ascii="新宋体" w:hAnsi="新宋体" w:eastAsia="新宋体" w:cs="新宋体"/>
          <w:b/>
          <w:color w:val="auto"/>
          <w:sz w:val="22"/>
          <w:szCs w:val="22"/>
          <w:highlight w:val="none"/>
        </w:rPr>
      </w:pPr>
    </w:p>
    <w:p>
      <w:pPr>
        <w:overflowPunct w:val="0"/>
        <w:spacing w:line="460" w:lineRule="exact"/>
        <w:rPr>
          <w:rFonts w:hint="eastAsia" w:ascii="新宋体" w:hAnsi="新宋体" w:eastAsia="新宋体" w:cs="新宋体"/>
          <w:color w:val="auto"/>
          <w:sz w:val="22"/>
          <w:szCs w:val="22"/>
          <w:highlight w:val="none"/>
        </w:rPr>
      </w:pPr>
    </w:p>
    <w:p>
      <w:pPr>
        <w:overflowPunct w:val="0"/>
        <w:spacing w:line="460" w:lineRule="exact"/>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lang w:eastAsia="zh-CN"/>
        </w:rPr>
        <w:t>投标供应商</w:t>
      </w:r>
      <w:r>
        <w:rPr>
          <w:rFonts w:hint="eastAsia" w:ascii="新宋体" w:hAnsi="新宋体" w:eastAsia="新宋体" w:cs="新宋体"/>
          <w:color w:val="auto"/>
          <w:sz w:val="22"/>
          <w:szCs w:val="22"/>
          <w:highlight w:val="none"/>
        </w:rPr>
        <w:t>全称（盖章）：</w:t>
      </w:r>
    </w:p>
    <w:p>
      <w:pPr>
        <w:overflowPunct w:val="0"/>
        <w:spacing w:line="460" w:lineRule="exact"/>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法定代表人或授权代表（签名或盖章）：</w:t>
      </w:r>
    </w:p>
    <w:p>
      <w:pPr>
        <w:overflowPunct w:val="0"/>
        <w:spacing w:line="460" w:lineRule="exact"/>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日 期：  年  月  日</w:t>
      </w:r>
    </w:p>
    <w:p>
      <w:pPr>
        <w:overflowPunct w:val="0"/>
        <w:spacing w:line="460" w:lineRule="exact"/>
        <w:rPr>
          <w:rFonts w:hint="eastAsia" w:ascii="新宋体" w:hAnsi="新宋体" w:eastAsia="新宋体" w:cs="新宋体"/>
          <w:color w:val="auto"/>
          <w:sz w:val="22"/>
          <w:szCs w:val="22"/>
          <w:highlight w:val="none"/>
        </w:rPr>
      </w:pPr>
    </w:p>
    <w:p>
      <w:pPr>
        <w:overflowPunct w:val="0"/>
        <w:spacing w:line="380" w:lineRule="exact"/>
        <w:ind w:firstLine="9460" w:firstLineChars="4300"/>
        <w:rPr>
          <w:rFonts w:hint="eastAsia" w:ascii="新宋体" w:hAnsi="新宋体" w:eastAsia="新宋体" w:cs="新宋体"/>
          <w:color w:val="auto"/>
          <w:sz w:val="22"/>
          <w:szCs w:val="22"/>
          <w:highlight w:val="none"/>
        </w:rPr>
      </w:pPr>
    </w:p>
    <w:p>
      <w:pPr>
        <w:spacing w:line="380" w:lineRule="exact"/>
        <w:jc w:val="center"/>
        <w:rPr>
          <w:rFonts w:hint="eastAsia" w:ascii="新宋体" w:hAnsi="新宋体" w:eastAsia="新宋体" w:cs="新宋体"/>
          <w:b/>
          <w:bCs/>
          <w:color w:val="auto"/>
          <w:sz w:val="22"/>
          <w:szCs w:val="22"/>
          <w:highlight w:val="none"/>
        </w:rPr>
      </w:pPr>
      <w:r>
        <w:rPr>
          <w:rFonts w:hint="eastAsia" w:ascii="新宋体" w:hAnsi="新宋体" w:eastAsia="新宋体" w:cs="新宋体"/>
          <w:b/>
          <w:bCs/>
          <w:color w:val="auto"/>
          <w:sz w:val="22"/>
          <w:szCs w:val="22"/>
          <w:highlight w:val="none"/>
        </w:rPr>
        <w:br w:type="page"/>
      </w:r>
    </w:p>
    <w:p>
      <w:pPr>
        <w:spacing w:line="380" w:lineRule="exact"/>
        <w:jc w:val="left"/>
        <w:rPr>
          <w:rFonts w:hint="eastAsia" w:ascii="新宋体" w:hAnsi="新宋体" w:eastAsia="新宋体" w:cs="新宋体"/>
          <w:b/>
          <w:bCs/>
          <w:color w:val="auto"/>
          <w:sz w:val="22"/>
          <w:szCs w:val="22"/>
          <w:highlight w:val="none"/>
          <w:lang w:eastAsia="zh-CN"/>
        </w:rPr>
      </w:pPr>
      <w:r>
        <w:rPr>
          <w:rFonts w:hint="eastAsia" w:ascii="新宋体" w:hAnsi="新宋体" w:eastAsia="新宋体" w:cs="新宋体"/>
          <w:b/>
          <w:bCs/>
          <w:color w:val="auto"/>
          <w:sz w:val="22"/>
          <w:szCs w:val="22"/>
          <w:highlight w:val="none"/>
        </w:rPr>
        <w:t>附件</w:t>
      </w:r>
      <w:r>
        <w:rPr>
          <w:rFonts w:hint="eastAsia" w:ascii="新宋体" w:hAnsi="新宋体" w:eastAsia="新宋体" w:cs="新宋体"/>
          <w:b/>
          <w:bCs/>
          <w:color w:val="auto"/>
          <w:sz w:val="22"/>
          <w:szCs w:val="22"/>
          <w:highlight w:val="none"/>
          <w:lang w:eastAsia="zh-CN"/>
        </w:rPr>
        <w:t>三</w:t>
      </w:r>
    </w:p>
    <w:p>
      <w:pPr>
        <w:pStyle w:val="12"/>
        <w:rPr>
          <w:rFonts w:hint="eastAsia"/>
          <w:color w:val="auto"/>
          <w:highlight w:val="none"/>
          <w:lang w:eastAsia="zh-CN"/>
        </w:rPr>
      </w:pPr>
    </w:p>
    <w:p>
      <w:pPr>
        <w:spacing w:line="380" w:lineRule="exact"/>
        <w:jc w:val="center"/>
        <w:rPr>
          <w:rFonts w:hint="eastAsia" w:ascii="新宋体" w:hAnsi="新宋体" w:eastAsia="新宋体" w:cs="新宋体"/>
          <w:b/>
          <w:bCs/>
          <w:color w:val="auto"/>
          <w:sz w:val="28"/>
          <w:szCs w:val="28"/>
          <w:highlight w:val="none"/>
          <w:lang w:eastAsia="zh-CN"/>
        </w:rPr>
      </w:pPr>
      <w:r>
        <w:rPr>
          <w:rFonts w:hint="eastAsia" w:ascii="新宋体" w:hAnsi="新宋体" w:eastAsia="新宋体" w:cs="新宋体"/>
          <w:b/>
          <w:bCs/>
          <w:color w:val="auto"/>
          <w:sz w:val="28"/>
          <w:szCs w:val="28"/>
          <w:highlight w:val="none"/>
        </w:rPr>
        <w:t>投标分项报价表</w:t>
      </w:r>
    </w:p>
    <w:p>
      <w:pPr>
        <w:spacing w:line="380" w:lineRule="exact"/>
        <w:rPr>
          <w:rFonts w:hint="eastAsia" w:ascii="新宋体" w:hAnsi="新宋体" w:eastAsia="新宋体" w:cs="新宋体"/>
          <w:b/>
          <w:color w:val="auto"/>
          <w:sz w:val="22"/>
          <w:highlight w:val="none"/>
        </w:rPr>
      </w:pPr>
      <w:r>
        <w:rPr>
          <w:rFonts w:hint="eastAsia" w:ascii="新宋体" w:hAnsi="新宋体" w:eastAsia="新宋体" w:cs="新宋体"/>
          <w:b/>
          <w:color w:val="auto"/>
          <w:sz w:val="22"/>
          <w:highlight w:val="none"/>
        </w:rPr>
        <w:t xml:space="preserve">项目名称： </w:t>
      </w:r>
      <w:r>
        <w:rPr>
          <w:rFonts w:hint="eastAsia" w:ascii="新宋体" w:hAnsi="新宋体" w:eastAsia="新宋体" w:cs="新宋体"/>
          <w:color w:val="auto"/>
          <w:sz w:val="22"/>
          <w:highlight w:val="none"/>
        </w:rPr>
        <w:t xml:space="preserve">       </w:t>
      </w:r>
      <w:r>
        <w:rPr>
          <w:rFonts w:hint="eastAsia" w:ascii="新宋体" w:hAnsi="新宋体" w:eastAsia="新宋体" w:cs="新宋体"/>
          <w:b/>
          <w:color w:val="auto"/>
          <w:sz w:val="22"/>
          <w:highlight w:val="none"/>
        </w:rPr>
        <w:t xml:space="preserve">                             项目编号：</w:t>
      </w:r>
    </w:p>
    <w:p>
      <w:pPr>
        <w:spacing w:line="380" w:lineRule="exact"/>
        <w:rPr>
          <w:rFonts w:hint="eastAsia" w:ascii="新宋体" w:hAnsi="新宋体" w:eastAsia="新宋体" w:cs="新宋体"/>
          <w:b/>
          <w:color w:val="auto"/>
          <w:sz w:val="22"/>
          <w:highlight w:val="none"/>
        </w:rPr>
      </w:pPr>
      <w:r>
        <w:rPr>
          <w:rFonts w:hint="eastAsia" w:ascii="新宋体" w:hAnsi="新宋体" w:eastAsia="新宋体" w:cs="新宋体"/>
          <w:b/>
          <w:color w:val="auto"/>
          <w:sz w:val="22"/>
          <w:highlight w:val="none"/>
        </w:rPr>
        <w:t>价格单位：元</w:t>
      </w:r>
    </w:p>
    <w:tbl>
      <w:tblPr>
        <w:tblStyle w:val="21"/>
        <w:tblW w:w="499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2"/>
        <w:gridCol w:w="3661"/>
        <w:gridCol w:w="1506"/>
        <w:gridCol w:w="1262"/>
        <w:gridCol w:w="1211"/>
        <w:gridCol w:w="14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jc w:val="center"/>
        </w:trPr>
        <w:tc>
          <w:tcPr>
            <w:tcW w:w="402" w:type="pct"/>
            <w:noWrap w:val="0"/>
            <w:vAlign w:val="center"/>
          </w:tcPr>
          <w:p>
            <w:pPr>
              <w:tabs>
                <w:tab w:val="left" w:pos="1620"/>
              </w:tabs>
              <w:spacing w:line="360" w:lineRule="exact"/>
              <w:jc w:val="center"/>
              <w:rPr>
                <w:rFonts w:hint="eastAsia" w:ascii="宋体" w:hAnsi="宋体" w:cs="宋体"/>
                <w:b/>
                <w:color w:val="auto"/>
                <w:sz w:val="22"/>
                <w:szCs w:val="22"/>
                <w:highlight w:val="none"/>
              </w:rPr>
            </w:pPr>
            <w:r>
              <w:rPr>
                <w:rFonts w:hint="eastAsia" w:ascii="宋体" w:hAnsi="宋体" w:cs="宋体"/>
                <w:b/>
                <w:color w:val="auto"/>
                <w:sz w:val="22"/>
                <w:szCs w:val="22"/>
                <w:highlight w:val="none"/>
              </w:rPr>
              <w:t>序号</w:t>
            </w:r>
          </w:p>
        </w:tc>
        <w:tc>
          <w:tcPr>
            <w:tcW w:w="1858" w:type="pct"/>
            <w:noWrap w:val="0"/>
            <w:vAlign w:val="center"/>
          </w:tcPr>
          <w:p>
            <w:pPr>
              <w:tabs>
                <w:tab w:val="left" w:pos="1620"/>
              </w:tabs>
              <w:spacing w:line="360" w:lineRule="exact"/>
              <w:jc w:val="center"/>
              <w:rPr>
                <w:rFonts w:hint="eastAsia" w:ascii="宋体" w:hAnsi="宋体" w:cs="宋体"/>
                <w:b/>
                <w:color w:val="auto"/>
                <w:sz w:val="22"/>
                <w:szCs w:val="22"/>
                <w:highlight w:val="none"/>
              </w:rPr>
            </w:pPr>
            <w:r>
              <w:rPr>
                <w:rFonts w:hint="eastAsia" w:ascii="宋体" w:hAnsi="宋体" w:cs="宋体"/>
                <w:b/>
                <w:color w:val="auto"/>
                <w:sz w:val="22"/>
                <w:szCs w:val="22"/>
                <w:highlight w:val="none"/>
              </w:rPr>
              <w:t>内    容</w:t>
            </w:r>
          </w:p>
        </w:tc>
        <w:tc>
          <w:tcPr>
            <w:tcW w:w="765" w:type="pct"/>
            <w:noWrap w:val="0"/>
            <w:vAlign w:val="center"/>
          </w:tcPr>
          <w:p>
            <w:pPr>
              <w:tabs>
                <w:tab w:val="left" w:pos="1620"/>
              </w:tabs>
              <w:spacing w:line="360" w:lineRule="exact"/>
              <w:jc w:val="center"/>
              <w:rPr>
                <w:rFonts w:hint="eastAsia" w:ascii="宋体" w:hAnsi="宋体" w:cs="宋体"/>
                <w:b/>
                <w:color w:val="auto"/>
                <w:sz w:val="22"/>
                <w:szCs w:val="22"/>
                <w:highlight w:val="none"/>
              </w:rPr>
            </w:pPr>
            <w:r>
              <w:rPr>
                <w:rFonts w:hint="eastAsia" w:ascii="宋体" w:hAnsi="宋体" w:cs="宋体"/>
                <w:b/>
                <w:color w:val="auto"/>
                <w:sz w:val="22"/>
                <w:szCs w:val="22"/>
                <w:highlight w:val="none"/>
              </w:rPr>
              <w:t>数量/单位</w:t>
            </w:r>
          </w:p>
        </w:tc>
        <w:tc>
          <w:tcPr>
            <w:tcW w:w="641" w:type="pct"/>
            <w:noWrap w:val="0"/>
            <w:vAlign w:val="center"/>
          </w:tcPr>
          <w:p>
            <w:pPr>
              <w:tabs>
                <w:tab w:val="left" w:pos="1620"/>
              </w:tabs>
              <w:spacing w:line="360" w:lineRule="exact"/>
              <w:jc w:val="center"/>
              <w:rPr>
                <w:rFonts w:hint="eastAsia" w:ascii="宋体" w:hAnsi="宋体" w:cs="宋体"/>
                <w:b/>
                <w:color w:val="auto"/>
                <w:sz w:val="22"/>
                <w:szCs w:val="22"/>
                <w:highlight w:val="none"/>
              </w:rPr>
            </w:pPr>
            <w:r>
              <w:rPr>
                <w:rFonts w:hint="eastAsia" w:ascii="宋体" w:hAnsi="宋体" w:cs="宋体"/>
                <w:b/>
                <w:color w:val="auto"/>
                <w:sz w:val="22"/>
                <w:szCs w:val="22"/>
                <w:highlight w:val="none"/>
              </w:rPr>
              <w:t>单价</w:t>
            </w:r>
          </w:p>
        </w:tc>
        <w:tc>
          <w:tcPr>
            <w:tcW w:w="614" w:type="pct"/>
            <w:noWrap w:val="0"/>
            <w:vAlign w:val="center"/>
          </w:tcPr>
          <w:p>
            <w:pPr>
              <w:tabs>
                <w:tab w:val="left" w:pos="1620"/>
              </w:tabs>
              <w:spacing w:line="360" w:lineRule="exact"/>
              <w:jc w:val="center"/>
              <w:rPr>
                <w:rFonts w:hint="eastAsia" w:ascii="宋体" w:hAnsi="宋体" w:cs="宋体"/>
                <w:b/>
                <w:color w:val="auto"/>
                <w:sz w:val="22"/>
                <w:szCs w:val="22"/>
                <w:highlight w:val="none"/>
              </w:rPr>
            </w:pPr>
            <w:r>
              <w:rPr>
                <w:rFonts w:hint="eastAsia" w:ascii="宋体" w:hAnsi="宋体" w:cs="宋体"/>
                <w:b/>
                <w:color w:val="auto"/>
                <w:sz w:val="22"/>
                <w:szCs w:val="22"/>
                <w:highlight w:val="none"/>
              </w:rPr>
              <w:t>合价</w:t>
            </w:r>
          </w:p>
        </w:tc>
        <w:tc>
          <w:tcPr>
            <w:tcW w:w="717" w:type="pct"/>
            <w:noWrap w:val="0"/>
            <w:vAlign w:val="center"/>
          </w:tcPr>
          <w:p>
            <w:pPr>
              <w:tabs>
                <w:tab w:val="left" w:pos="1620"/>
              </w:tabs>
              <w:spacing w:line="360" w:lineRule="exact"/>
              <w:jc w:val="center"/>
              <w:rPr>
                <w:rFonts w:hint="eastAsia" w:ascii="宋体" w:hAnsi="宋体" w:cs="宋体"/>
                <w:b/>
                <w:color w:val="auto"/>
                <w:sz w:val="22"/>
                <w:szCs w:val="22"/>
                <w:highlight w:val="none"/>
              </w:rPr>
            </w:pPr>
            <w:r>
              <w:rPr>
                <w:rFonts w:hint="eastAsia" w:ascii="宋体" w:hAnsi="宋体" w:cs="宋体"/>
                <w:b/>
                <w:color w:val="auto"/>
                <w:sz w:val="22"/>
                <w:szCs w:val="22"/>
                <w:highlight w:val="none"/>
              </w:rPr>
              <w:t>备  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402" w:type="pct"/>
            <w:noWrap w:val="0"/>
            <w:vAlign w:val="center"/>
          </w:tcPr>
          <w:p>
            <w:pPr>
              <w:tabs>
                <w:tab w:val="left" w:pos="1620"/>
              </w:tabs>
              <w:spacing w:line="360" w:lineRule="exact"/>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1</w:t>
            </w:r>
          </w:p>
        </w:tc>
        <w:tc>
          <w:tcPr>
            <w:tcW w:w="3661" w:type="dxa"/>
            <w:noWrap w:val="0"/>
            <w:vAlign w:val="center"/>
          </w:tcPr>
          <w:p>
            <w:pPr>
              <w:tabs>
                <w:tab w:val="left" w:pos="1620"/>
              </w:tabs>
              <w:spacing w:line="36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大屏幕维保</w:t>
            </w:r>
          </w:p>
        </w:tc>
        <w:tc>
          <w:tcPr>
            <w:tcW w:w="765" w:type="pct"/>
            <w:noWrap w:val="0"/>
            <w:vAlign w:val="center"/>
          </w:tcPr>
          <w:p>
            <w:pPr>
              <w:tabs>
                <w:tab w:val="left" w:pos="1620"/>
              </w:tabs>
              <w:spacing w:line="360" w:lineRule="exact"/>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  </w:t>
            </w:r>
          </w:p>
        </w:tc>
        <w:tc>
          <w:tcPr>
            <w:tcW w:w="641" w:type="pct"/>
            <w:noWrap w:val="0"/>
            <w:vAlign w:val="center"/>
          </w:tcPr>
          <w:p>
            <w:pPr>
              <w:tabs>
                <w:tab w:val="left" w:pos="1620"/>
              </w:tabs>
              <w:spacing w:line="360" w:lineRule="exact"/>
              <w:jc w:val="center"/>
              <w:rPr>
                <w:rFonts w:hint="eastAsia" w:ascii="宋体" w:hAnsi="宋体" w:cs="宋体"/>
                <w:color w:val="auto"/>
                <w:sz w:val="22"/>
                <w:szCs w:val="22"/>
                <w:highlight w:val="none"/>
              </w:rPr>
            </w:pPr>
          </w:p>
        </w:tc>
        <w:tc>
          <w:tcPr>
            <w:tcW w:w="614" w:type="pct"/>
            <w:noWrap w:val="0"/>
            <w:vAlign w:val="center"/>
          </w:tcPr>
          <w:p>
            <w:pPr>
              <w:tabs>
                <w:tab w:val="left" w:pos="1620"/>
              </w:tabs>
              <w:spacing w:line="360" w:lineRule="exact"/>
              <w:jc w:val="center"/>
              <w:rPr>
                <w:rFonts w:hint="eastAsia" w:ascii="宋体" w:hAnsi="宋体" w:cs="宋体"/>
                <w:color w:val="auto"/>
                <w:sz w:val="22"/>
                <w:szCs w:val="22"/>
                <w:highlight w:val="none"/>
              </w:rPr>
            </w:pPr>
          </w:p>
        </w:tc>
        <w:tc>
          <w:tcPr>
            <w:tcW w:w="717" w:type="pct"/>
            <w:noWrap w:val="0"/>
            <w:vAlign w:val="center"/>
          </w:tcPr>
          <w:p>
            <w:pPr>
              <w:tabs>
                <w:tab w:val="left" w:pos="1620"/>
              </w:tabs>
              <w:spacing w:line="360" w:lineRule="exact"/>
              <w:jc w:val="center"/>
              <w:rPr>
                <w:rFonts w:hint="eastAsia" w:ascii="宋体" w:hAnsi="宋体" w:cs="宋体"/>
                <w:color w:val="auto"/>
                <w:sz w:val="22"/>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402" w:type="pct"/>
            <w:noWrap w:val="0"/>
            <w:vAlign w:val="center"/>
          </w:tcPr>
          <w:p>
            <w:pPr>
              <w:tabs>
                <w:tab w:val="left" w:pos="1620"/>
              </w:tabs>
              <w:spacing w:line="360" w:lineRule="exact"/>
              <w:jc w:val="center"/>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2</w:t>
            </w:r>
          </w:p>
        </w:tc>
        <w:tc>
          <w:tcPr>
            <w:tcW w:w="3661" w:type="dxa"/>
            <w:noWrap w:val="0"/>
            <w:vAlign w:val="center"/>
          </w:tcPr>
          <w:p>
            <w:pPr>
              <w:tabs>
                <w:tab w:val="left" w:pos="1620"/>
              </w:tabs>
              <w:spacing w:line="36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服务台视频监控系统公区</w:t>
            </w:r>
          </w:p>
        </w:tc>
        <w:tc>
          <w:tcPr>
            <w:tcW w:w="765" w:type="pct"/>
            <w:noWrap w:val="0"/>
            <w:vAlign w:val="center"/>
          </w:tcPr>
          <w:p>
            <w:pPr>
              <w:tabs>
                <w:tab w:val="left" w:pos="1620"/>
              </w:tabs>
              <w:spacing w:line="360" w:lineRule="exact"/>
              <w:jc w:val="center"/>
              <w:rPr>
                <w:rFonts w:hint="eastAsia" w:ascii="宋体" w:hAnsi="宋体" w:cs="宋体"/>
                <w:color w:val="auto"/>
                <w:sz w:val="22"/>
                <w:szCs w:val="22"/>
                <w:highlight w:val="none"/>
              </w:rPr>
            </w:pPr>
          </w:p>
        </w:tc>
        <w:tc>
          <w:tcPr>
            <w:tcW w:w="641" w:type="pct"/>
            <w:noWrap w:val="0"/>
            <w:vAlign w:val="center"/>
          </w:tcPr>
          <w:p>
            <w:pPr>
              <w:tabs>
                <w:tab w:val="left" w:pos="1620"/>
              </w:tabs>
              <w:spacing w:line="360" w:lineRule="exact"/>
              <w:jc w:val="center"/>
              <w:rPr>
                <w:rFonts w:hint="eastAsia" w:ascii="宋体" w:hAnsi="宋体" w:cs="宋体"/>
                <w:color w:val="auto"/>
                <w:sz w:val="22"/>
                <w:szCs w:val="22"/>
                <w:highlight w:val="none"/>
              </w:rPr>
            </w:pPr>
          </w:p>
        </w:tc>
        <w:tc>
          <w:tcPr>
            <w:tcW w:w="614" w:type="pct"/>
            <w:noWrap w:val="0"/>
            <w:vAlign w:val="center"/>
          </w:tcPr>
          <w:p>
            <w:pPr>
              <w:tabs>
                <w:tab w:val="left" w:pos="1620"/>
              </w:tabs>
              <w:spacing w:line="360" w:lineRule="exact"/>
              <w:jc w:val="center"/>
              <w:rPr>
                <w:rFonts w:hint="eastAsia" w:ascii="宋体" w:hAnsi="宋体" w:cs="宋体"/>
                <w:color w:val="auto"/>
                <w:sz w:val="22"/>
                <w:szCs w:val="22"/>
                <w:highlight w:val="none"/>
              </w:rPr>
            </w:pPr>
          </w:p>
        </w:tc>
        <w:tc>
          <w:tcPr>
            <w:tcW w:w="717" w:type="pct"/>
            <w:noWrap w:val="0"/>
            <w:vAlign w:val="center"/>
          </w:tcPr>
          <w:p>
            <w:pPr>
              <w:tabs>
                <w:tab w:val="left" w:pos="1620"/>
              </w:tabs>
              <w:spacing w:line="360" w:lineRule="exact"/>
              <w:jc w:val="center"/>
              <w:rPr>
                <w:rFonts w:hint="eastAsia" w:ascii="宋体" w:hAnsi="宋体" w:cs="宋体"/>
                <w:color w:val="auto"/>
                <w:sz w:val="22"/>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402" w:type="pct"/>
            <w:noWrap w:val="0"/>
            <w:vAlign w:val="center"/>
          </w:tcPr>
          <w:p>
            <w:pPr>
              <w:tabs>
                <w:tab w:val="left" w:pos="1620"/>
              </w:tabs>
              <w:spacing w:line="360" w:lineRule="exact"/>
              <w:jc w:val="center"/>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3</w:t>
            </w:r>
          </w:p>
        </w:tc>
        <w:tc>
          <w:tcPr>
            <w:tcW w:w="3661" w:type="dxa"/>
            <w:noWrap w:val="0"/>
            <w:vAlign w:val="center"/>
          </w:tcPr>
          <w:p>
            <w:pPr>
              <w:tabs>
                <w:tab w:val="left" w:pos="1620"/>
              </w:tabs>
              <w:spacing w:line="36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市民中心门禁</w:t>
            </w:r>
            <w:r>
              <w:rPr>
                <w:rFonts w:hint="eastAsia" w:ascii="宋体" w:hAnsi="宋体" w:eastAsia="宋体" w:cs="宋体"/>
                <w:color w:val="auto"/>
                <w:sz w:val="22"/>
                <w:szCs w:val="22"/>
                <w:highlight w:val="none"/>
              </w:rPr>
              <w:t>公区</w:t>
            </w:r>
          </w:p>
        </w:tc>
        <w:tc>
          <w:tcPr>
            <w:tcW w:w="765" w:type="pct"/>
            <w:noWrap w:val="0"/>
            <w:vAlign w:val="center"/>
          </w:tcPr>
          <w:p>
            <w:pPr>
              <w:tabs>
                <w:tab w:val="left" w:pos="1620"/>
              </w:tabs>
              <w:spacing w:line="360" w:lineRule="exact"/>
              <w:jc w:val="center"/>
              <w:rPr>
                <w:rFonts w:hint="eastAsia" w:ascii="宋体" w:hAnsi="宋体" w:cs="宋体"/>
                <w:color w:val="auto"/>
                <w:sz w:val="22"/>
                <w:szCs w:val="22"/>
                <w:highlight w:val="none"/>
              </w:rPr>
            </w:pPr>
          </w:p>
        </w:tc>
        <w:tc>
          <w:tcPr>
            <w:tcW w:w="641" w:type="pct"/>
            <w:noWrap w:val="0"/>
            <w:vAlign w:val="center"/>
          </w:tcPr>
          <w:p>
            <w:pPr>
              <w:tabs>
                <w:tab w:val="left" w:pos="1620"/>
              </w:tabs>
              <w:spacing w:line="360" w:lineRule="exact"/>
              <w:jc w:val="center"/>
              <w:rPr>
                <w:rFonts w:hint="eastAsia" w:ascii="宋体" w:hAnsi="宋体" w:cs="宋体"/>
                <w:color w:val="auto"/>
                <w:sz w:val="22"/>
                <w:szCs w:val="22"/>
                <w:highlight w:val="none"/>
              </w:rPr>
            </w:pPr>
          </w:p>
        </w:tc>
        <w:tc>
          <w:tcPr>
            <w:tcW w:w="614" w:type="pct"/>
            <w:noWrap w:val="0"/>
            <w:vAlign w:val="center"/>
          </w:tcPr>
          <w:p>
            <w:pPr>
              <w:tabs>
                <w:tab w:val="left" w:pos="1620"/>
              </w:tabs>
              <w:spacing w:line="360" w:lineRule="exact"/>
              <w:jc w:val="center"/>
              <w:rPr>
                <w:rFonts w:hint="eastAsia" w:ascii="宋体" w:hAnsi="宋体" w:cs="宋体"/>
                <w:color w:val="auto"/>
                <w:sz w:val="22"/>
                <w:szCs w:val="22"/>
                <w:highlight w:val="none"/>
              </w:rPr>
            </w:pPr>
          </w:p>
        </w:tc>
        <w:tc>
          <w:tcPr>
            <w:tcW w:w="717" w:type="pct"/>
            <w:noWrap w:val="0"/>
            <w:vAlign w:val="center"/>
          </w:tcPr>
          <w:p>
            <w:pPr>
              <w:tabs>
                <w:tab w:val="left" w:pos="1620"/>
              </w:tabs>
              <w:spacing w:line="360" w:lineRule="exact"/>
              <w:jc w:val="center"/>
              <w:rPr>
                <w:rFonts w:hint="eastAsia" w:ascii="宋体" w:hAnsi="宋体" w:cs="宋体"/>
                <w:color w:val="auto"/>
                <w:sz w:val="22"/>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402" w:type="pct"/>
            <w:noWrap w:val="0"/>
            <w:vAlign w:val="center"/>
          </w:tcPr>
          <w:p>
            <w:pPr>
              <w:tabs>
                <w:tab w:val="left" w:pos="1620"/>
              </w:tabs>
              <w:spacing w:line="360" w:lineRule="exact"/>
              <w:jc w:val="center"/>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val="en-US" w:eastAsia="zh-CN"/>
              </w:rPr>
              <w:t>4</w:t>
            </w:r>
          </w:p>
        </w:tc>
        <w:tc>
          <w:tcPr>
            <w:tcW w:w="1858" w:type="pct"/>
            <w:noWrap w:val="0"/>
            <w:vAlign w:val="center"/>
          </w:tcPr>
          <w:p>
            <w:pPr>
              <w:tabs>
                <w:tab w:val="left" w:pos="1620"/>
              </w:tabs>
              <w:spacing w:line="36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企业经营管理费</w:t>
            </w:r>
          </w:p>
        </w:tc>
        <w:tc>
          <w:tcPr>
            <w:tcW w:w="2021" w:type="pct"/>
            <w:gridSpan w:val="3"/>
            <w:noWrap w:val="0"/>
            <w:vAlign w:val="center"/>
          </w:tcPr>
          <w:p>
            <w:pPr>
              <w:tabs>
                <w:tab w:val="left" w:pos="1620"/>
              </w:tabs>
              <w:spacing w:line="360" w:lineRule="exact"/>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含</w:t>
            </w:r>
          </w:p>
        </w:tc>
        <w:tc>
          <w:tcPr>
            <w:tcW w:w="717" w:type="pct"/>
            <w:noWrap w:val="0"/>
            <w:vAlign w:val="center"/>
          </w:tcPr>
          <w:p>
            <w:pPr>
              <w:tabs>
                <w:tab w:val="left" w:pos="1620"/>
              </w:tabs>
              <w:spacing w:line="360" w:lineRule="exact"/>
              <w:jc w:val="center"/>
              <w:rPr>
                <w:rFonts w:hint="eastAsia" w:ascii="宋体" w:hAnsi="宋体" w:cs="宋体"/>
                <w:color w:val="auto"/>
                <w:sz w:val="22"/>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402" w:type="pct"/>
            <w:noWrap w:val="0"/>
            <w:vAlign w:val="center"/>
          </w:tcPr>
          <w:p>
            <w:pPr>
              <w:tabs>
                <w:tab w:val="left" w:pos="1620"/>
              </w:tabs>
              <w:spacing w:line="360" w:lineRule="exact"/>
              <w:jc w:val="center"/>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val="en-US" w:eastAsia="zh-CN"/>
              </w:rPr>
              <w:t>5</w:t>
            </w:r>
          </w:p>
        </w:tc>
        <w:tc>
          <w:tcPr>
            <w:tcW w:w="1858" w:type="pct"/>
            <w:noWrap w:val="0"/>
            <w:vAlign w:val="center"/>
          </w:tcPr>
          <w:p>
            <w:pPr>
              <w:tabs>
                <w:tab w:val="left" w:pos="1620"/>
              </w:tabs>
              <w:spacing w:line="36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税    金</w:t>
            </w:r>
          </w:p>
        </w:tc>
        <w:tc>
          <w:tcPr>
            <w:tcW w:w="2021" w:type="pct"/>
            <w:gridSpan w:val="3"/>
            <w:noWrap w:val="0"/>
            <w:vAlign w:val="center"/>
          </w:tcPr>
          <w:p>
            <w:pPr>
              <w:tabs>
                <w:tab w:val="left" w:pos="1620"/>
              </w:tabs>
              <w:spacing w:line="360" w:lineRule="exact"/>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含</w:t>
            </w:r>
          </w:p>
        </w:tc>
        <w:tc>
          <w:tcPr>
            <w:tcW w:w="717" w:type="pct"/>
            <w:noWrap w:val="0"/>
            <w:vAlign w:val="center"/>
          </w:tcPr>
          <w:p>
            <w:pPr>
              <w:tabs>
                <w:tab w:val="left" w:pos="1620"/>
              </w:tabs>
              <w:spacing w:line="360" w:lineRule="exact"/>
              <w:jc w:val="center"/>
              <w:rPr>
                <w:rFonts w:hint="eastAsia" w:ascii="宋体" w:hAnsi="宋体" w:cs="宋体"/>
                <w:color w:val="auto"/>
                <w:sz w:val="22"/>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402" w:type="pct"/>
            <w:noWrap w:val="0"/>
            <w:vAlign w:val="center"/>
          </w:tcPr>
          <w:p>
            <w:pPr>
              <w:tabs>
                <w:tab w:val="left" w:pos="1620"/>
              </w:tabs>
              <w:spacing w:line="360" w:lineRule="exact"/>
              <w:jc w:val="center"/>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val="en-US" w:eastAsia="zh-CN"/>
              </w:rPr>
              <w:t>6</w:t>
            </w:r>
          </w:p>
        </w:tc>
        <w:tc>
          <w:tcPr>
            <w:tcW w:w="1858" w:type="pct"/>
            <w:noWrap w:val="0"/>
            <w:vAlign w:val="center"/>
          </w:tcPr>
          <w:p>
            <w:pPr>
              <w:tabs>
                <w:tab w:val="left" w:pos="1620"/>
              </w:tabs>
              <w:spacing w:line="36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其     他</w:t>
            </w:r>
          </w:p>
        </w:tc>
        <w:tc>
          <w:tcPr>
            <w:tcW w:w="2021" w:type="pct"/>
            <w:gridSpan w:val="3"/>
            <w:noWrap w:val="0"/>
            <w:vAlign w:val="center"/>
          </w:tcPr>
          <w:p>
            <w:pPr>
              <w:tabs>
                <w:tab w:val="left" w:pos="1620"/>
              </w:tabs>
              <w:spacing w:line="360" w:lineRule="exact"/>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含</w:t>
            </w:r>
          </w:p>
        </w:tc>
        <w:tc>
          <w:tcPr>
            <w:tcW w:w="717" w:type="pct"/>
            <w:noWrap w:val="0"/>
            <w:vAlign w:val="center"/>
          </w:tcPr>
          <w:p>
            <w:pPr>
              <w:tabs>
                <w:tab w:val="left" w:pos="1620"/>
              </w:tabs>
              <w:spacing w:line="360" w:lineRule="exact"/>
              <w:jc w:val="center"/>
              <w:rPr>
                <w:rFonts w:hint="eastAsia" w:ascii="宋体" w:hAnsi="宋体" w:cs="宋体"/>
                <w:color w:val="auto"/>
                <w:sz w:val="22"/>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2261" w:type="pct"/>
            <w:gridSpan w:val="2"/>
            <w:noWrap w:val="0"/>
            <w:vAlign w:val="center"/>
          </w:tcPr>
          <w:p>
            <w:pPr>
              <w:tabs>
                <w:tab w:val="left" w:pos="1620"/>
              </w:tabs>
              <w:spacing w:line="360" w:lineRule="exact"/>
              <w:ind w:left="-107" w:leftChars="-51" w:right="-107" w:rightChars="-51"/>
              <w:jc w:val="center"/>
              <w:rPr>
                <w:rFonts w:hint="eastAsia" w:ascii="宋体" w:hAnsi="宋体" w:cs="宋体"/>
                <w:color w:val="auto"/>
                <w:sz w:val="22"/>
                <w:szCs w:val="22"/>
                <w:highlight w:val="none"/>
              </w:rPr>
            </w:pPr>
            <w:r>
              <w:rPr>
                <w:rFonts w:hint="eastAsia" w:ascii="宋体" w:hAnsi="宋体" w:cs="宋体"/>
                <w:b/>
                <w:color w:val="auto"/>
                <w:sz w:val="22"/>
                <w:szCs w:val="22"/>
                <w:highlight w:val="none"/>
              </w:rPr>
              <w:t>总计价</w:t>
            </w:r>
          </w:p>
        </w:tc>
        <w:tc>
          <w:tcPr>
            <w:tcW w:w="2738" w:type="pct"/>
            <w:gridSpan w:val="4"/>
            <w:noWrap w:val="0"/>
            <w:vAlign w:val="center"/>
          </w:tcPr>
          <w:p>
            <w:pPr>
              <w:tabs>
                <w:tab w:val="left" w:pos="1620"/>
              </w:tabs>
              <w:spacing w:line="360" w:lineRule="exact"/>
              <w:jc w:val="center"/>
              <w:rPr>
                <w:rFonts w:hint="eastAsia" w:ascii="宋体" w:hAnsi="宋体" w:cs="宋体"/>
                <w:color w:val="auto"/>
                <w:sz w:val="22"/>
                <w:szCs w:val="22"/>
                <w:highlight w:val="none"/>
              </w:rPr>
            </w:pPr>
          </w:p>
        </w:tc>
      </w:tr>
    </w:tbl>
    <w:p>
      <w:pPr>
        <w:spacing w:line="380" w:lineRule="exact"/>
        <w:rPr>
          <w:rFonts w:hint="eastAsia" w:ascii="新宋体" w:hAnsi="新宋体" w:eastAsia="新宋体" w:cs="新宋体"/>
          <w:color w:val="auto"/>
          <w:sz w:val="22"/>
          <w:szCs w:val="22"/>
          <w:highlight w:val="none"/>
        </w:rPr>
      </w:pPr>
    </w:p>
    <w:p>
      <w:pPr>
        <w:spacing w:line="380" w:lineRule="exact"/>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说明：</w:t>
      </w:r>
    </w:p>
    <w:p>
      <w:pPr>
        <w:numPr>
          <w:ilvl w:val="0"/>
          <w:numId w:val="19"/>
        </w:numPr>
        <w:spacing w:line="380" w:lineRule="exact"/>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投标分项报价表内总计价应与附件二中“开标一览表”投标总价相一致。</w:t>
      </w:r>
    </w:p>
    <w:p>
      <w:pPr>
        <w:numPr>
          <w:ilvl w:val="0"/>
          <w:numId w:val="19"/>
        </w:numPr>
        <w:spacing w:line="380" w:lineRule="exact"/>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不提供此表的报价，视为没有实质性响应采购文件要求</w:t>
      </w:r>
      <w:r>
        <w:rPr>
          <w:rFonts w:hint="eastAsia" w:ascii="新宋体" w:hAnsi="新宋体" w:eastAsia="新宋体" w:cs="新宋体"/>
          <w:color w:val="auto"/>
          <w:sz w:val="22"/>
          <w:szCs w:val="22"/>
          <w:highlight w:val="none"/>
          <w:lang w:eastAsia="zh-CN"/>
        </w:rPr>
        <w:t>，</w:t>
      </w:r>
      <w:r>
        <w:rPr>
          <w:rFonts w:hint="eastAsia" w:ascii="新宋体" w:hAnsi="新宋体" w:eastAsia="新宋体" w:cs="新宋体"/>
          <w:color w:val="auto"/>
          <w:sz w:val="22"/>
          <w:szCs w:val="22"/>
          <w:highlight w:val="none"/>
          <w:lang w:val="en-US" w:eastAsia="zh-CN"/>
        </w:rPr>
        <w:t>如已包含在其他报价中填（含）</w:t>
      </w:r>
      <w:r>
        <w:rPr>
          <w:rFonts w:hint="eastAsia" w:ascii="新宋体" w:hAnsi="新宋体" w:eastAsia="新宋体" w:cs="新宋体"/>
          <w:color w:val="auto"/>
          <w:sz w:val="22"/>
          <w:szCs w:val="22"/>
          <w:highlight w:val="none"/>
        </w:rPr>
        <w:t>。</w:t>
      </w:r>
    </w:p>
    <w:p>
      <w:pPr>
        <w:numPr>
          <w:ilvl w:val="0"/>
          <w:numId w:val="19"/>
        </w:numPr>
        <w:spacing w:line="380" w:lineRule="exact"/>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本表可在不改变</w:t>
      </w:r>
      <w:r>
        <w:rPr>
          <w:rFonts w:hint="eastAsia" w:ascii="新宋体" w:hAnsi="新宋体" w:eastAsia="新宋体" w:cs="新宋体"/>
          <w:color w:val="auto"/>
          <w:sz w:val="22"/>
          <w:szCs w:val="22"/>
          <w:highlight w:val="none"/>
          <w:lang w:val="en-US" w:eastAsia="zh-CN"/>
        </w:rPr>
        <w:t>主要</w:t>
      </w:r>
      <w:r>
        <w:rPr>
          <w:rFonts w:hint="eastAsia" w:ascii="新宋体" w:hAnsi="新宋体" w:eastAsia="新宋体" w:cs="新宋体"/>
          <w:color w:val="auto"/>
          <w:sz w:val="22"/>
          <w:szCs w:val="22"/>
          <w:highlight w:val="none"/>
        </w:rPr>
        <w:t>格式的情况下根据具体需要自行</w:t>
      </w:r>
      <w:r>
        <w:rPr>
          <w:rFonts w:hint="eastAsia" w:ascii="新宋体" w:hAnsi="新宋体" w:eastAsia="新宋体" w:cs="新宋体"/>
          <w:color w:val="auto"/>
          <w:sz w:val="22"/>
          <w:szCs w:val="22"/>
          <w:highlight w:val="none"/>
          <w:lang w:val="en-US" w:eastAsia="zh-CN"/>
        </w:rPr>
        <w:t>调整</w:t>
      </w:r>
      <w:r>
        <w:rPr>
          <w:rFonts w:hint="eastAsia" w:ascii="新宋体" w:hAnsi="新宋体" w:eastAsia="新宋体" w:cs="新宋体"/>
          <w:color w:val="auto"/>
          <w:sz w:val="22"/>
          <w:szCs w:val="22"/>
          <w:highlight w:val="none"/>
        </w:rPr>
        <w:t>。</w:t>
      </w:r>
    </w:p>
    <w:p>
      <w:pPr>
        <w:spacing w:line="380" w:lineRule="exact"/>
        <w:rPr>
          <w:rFonts w:hint="eastAsia" w:ascii="新宋体" w:hAnsi="新宋体" w:eastAsia="新宋体" w:cs="新宋体"/>
          <w:color w:val="auto"/>
          <w:sz w:val="22"/>
          <w:highlight w:val="none"/>
        </w:rPr>
      </w:pPr>
    </w:p>
    <w:p>
      <w:pPr>
        <w:spacing w:line="380" w:lineRule="exact"/>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lang w:eastAsia="zh-CN"/>
        </w:rPr>
        <w:t>投标供应商</w:t>
      </w:r>
      <w:r>
        <w:rPr>
          <w:rFonts w:hint="eastAsia" w:ascii="新宋体" w:hAnsi="新宋体" w:eastAsia="新宋体" w:cs="新宋体"/>
          <w:color w:val="auto"/>
          <w:sz w:val="22"/>
          <w:szCs w:val="22"/>
          <w:highlight w:val="none"/>
        </w:rPr>
        <w:t>全称（盖章）：</w:t>
      </w:r>
    </w:p>
    <w:p>
      <w:pPr>
        <w:spacing w:line="380" w:lineRule="exact"/>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法定代表人或授权代表（签名）：</w:t>
      </w:r>
    </w:p>
    <w:p>
      <w:pPr>
        <w:overflowPunct w:val="0"/>
        <w:spacing w:line="380" w:lineRule="exact"/>
        <w:rPr>
          <w:rFonts w:hint="eastAsia" w:ascii="新宋体" w:hAnsi="新宋体" w:eastAsia="新宋体" w:cs="新宋体"/>
          <w:b/>
          <w:bCs/>
          <w:color w:val="auto"/>
          <w:sz w:val="22"/>
          <w:szCs w:val="22"/>
          <w:highlight w:val="none"/>
        </w:rPr>
      </w:pPr>
      <w:r>
        <w:rPr>
          <w:rFonts w:hint="eastAsia" w:ascii="新宋体" w:hAnsi="新宋体" w:eastAsia="新宋体" w:cs="新宋体"/>
          <w:color w:val="auto"/>
          <w:sz w:val="22"/>
          <w:szCs w:val="22"/>
          <w:highlight w:val="none"/>
        </w:rPr>
        <w:t>日 期：  年  月  日</w:t>
      </w:r>
    </w:p>
    <w:p>
      <w:pPr>
        <w:pStyle w:val="4"/>
        <w:rPr>
          <w:rFonts w:ascii="新宋体" w:hAnsi="新宋体" w:eastAsia="新宋体" w:cs="新宋体"/>
          <w:color w:val="auto"/>
          <w:sz w:val="36"/>
          <w:szCs w:val="36"/>
          <w:highlight w:val="none"/>
        </w:rPr>
      </w:pPr>
      <w:r>
        <w:rPr>
          <w:rFonts w:hint="eastAsia" w:ascii="新宋体" w:hAnsi="新宋体" w:eastAsia="新宋体" w:cs="新宋体"/>
          <w:color w:val="auto"/>
          <w:sz w:val="22"/>
          <w:szCs w:val="22"/>
          <w:highlight w:val="none"/>
        </w:rPr>
        <w:br w:type="page"/>
      </w:r>
      <w:bookmarkStart w:id="104" w:name="_Toc7076"/>
      <w:bookmarkStart w:id="105" w:name="_Toc71374680"/>
      <w:r>
        <w:rPr>
          <w:rFonts w:hint="eastAsia" w:ascii="新宋体" w:hAnsi="新宋体" w:eastAsia="新宋体" w:cs="新宋体"/>
          <w:color w:val="auto"/>
          <w:sz w:val="36"/>
          <w:szCs w:val="36"/>
          <w:highlight w:val="none"/>
        </w:rPr>
        <w:t>第四部分   采购内容及要求</w:t>
      </w:r>
      <w:bookmarkEnd w:id="104"/>
      <w:bookmarkEnd w:id="105"/>
    </w:p>
    <w:p>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olor w:val="auto"/>
          <w:sz w:val="22"/>
          <w:szCs w:val="22"/>
          <w:highlight w:val="none"/>
          <w:lang w:eastAsia="zh-CN"/>
        </w:rPr>
      </w:pPr>
    </w:p>
    <w:p>
      <w:pPr>
        <w:rPr>
          <w:rFonts w:hint="eastAsia"/>
          <w:color w:val="auto"/>
          <w:highlight w:val="none"/>
        </w:rPr>
      </w:pPr>
      <w:bookmarkStart w:id="106" w:name="_Toc241404209"/>
      <w:bookmarkStart w:id="107" w:name="_Toc265529390"/>
      <w:bookmarkStart w:id="108" w:name="_Toc239145361"/>
      <w:bookmarkStart w:id="109" w:name="_Toc71374681"/>
      <w:bookmarkStart w:id="110" w:name="_Toc221356897"/>
      <w:bookmarkStart w:id="111" w:name="_Toc222114886"/>
      <w:bookmarkStart w:id="112" w:name="_Toc223716005"/>
      <w:bookmarkStart w:id="113" w:name="_Toc221423626"/>
      <w:bookmarkStart w:id="114" w:name="_Toc221374633"/>
      <w:bookmarkStart w:id="115" w:name="_Toc221356960"/>
    </w:p>
    <w:p>
      <w:pPr>
        <w:pStyle w:val="5"/>
        <w:numPr>
          <w:ilvl w:val="0"/>
          <w:numId w:val="20"/>
        </w:numPr>
        <w:spacing w:before="0" w:after="0" w:line="360" w:lineRule="auto"/>
        <w:rPr>
          <w:rFonts w:hint="eastAsia" w:ascii="新宋体" w:hAnsi="新宋体" w:eastAsia="新宋体" w:cs="新宋体"/>
          <w:color w:val="auto"/>
          <w:sz w:val="22"/>
          <w:szCs w:val="22"/>
          <w:highlight w:val="none"/>
        </w:rPr>
      </w:pPr>
      <w:bookmarkStart w:id="116" w:name="_Toc4113"/>
      <w:bookmarkStart w:id="117" w:name="_Toc25212"/>
      <w:bookmarkStart w:id="118" w:name="_Toc28073"/>
      <w:bookmarkStart w:id="119" w:name="_Toc26699"/>
      <w:bookmarkStart w:id="120" w:name="_Toc21346"/>
      <w:bookmarkStart w:id="121" w:name="_Toc479601381"/>
      <w:bookmarkStart w:id="122" w:name="_Toc19998"/>
      <w:bookmarkStart w:id="123" w:name="_Toc486540098"/>
      <w:bookmarkStart w:id="124" w:name="_Toc27527"/>
      <w:r>
        <w:rPr>
          <w:rFonts w:hint="eastAsia" w:ascii="新宋体" w:hAnsi="新宋体" w:eastAsia="新宋体" w:cs="新宋体"/>
          <w:color w:val="auto"/>
          <w:sz w:val="22"/>
          <w:szCs w:val="22"/>
          <w:highlight w:val="none"/>
        </w:rPr>
        <w:t>项目概况</w:t>
      </w:r>
      <w:bookmarkEnd w:id="116"/>
      <w:bookmarkEnd w:id="117"/>
    </w:p>
    <w:p>
      <w:pPr>
        <w:spacing w:line="360" w:lineRule="auto"/>
        <w:ind w:firstLine="440" w:firstLineChars="20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为满足世界温州人家园1、2、3幢屏幕维保及市民中心公区视频监控、门禁配套控制系统的</w:t>
      </w:r>
      <w:r>
        <w:rPr>
          <w:rFonts w:hint="eastAsia" w:ascii="新宋体" w:hAnsi="新宋体" w:eastAsia="新宋体" w:cs="新宋体"/>
          <w:color w:val="auto"/>
          <w:sz w:val="22"/>
          <w:szCs w:val="22"/>
          <w:highlight w:val="none"/>
          <w:lang w:eastAsia="zh-CN"/>
        </w:rPr>
        <w:t>使用</w:t>
      </w:r>
      <w:r>
        <w:rPr>
          <w:rFonts w:hint="eastAsia" w:ascii="新宋体" w:hAnsi="新宋体" w:eastAsia="新宋体" w:cs="新宋体"/>
          <w:color w:val="auto"/>
          <w:sz w:val="22"/>
          <w:szCs w:val="22"/>
          <w:highlight w:val="none"/>
        </w:rPr>
        <w:t>需要，现通过公开招标的方式，向合格的供应商采购为期</w:t>
      </w:r>
      <w:r>
        <w:rPr>
          <w:rFonts w:hint="eastAsia" w:ascii="新宋体" w:hAnsi="新宋体" w:eastAsia="新宋体" w:cs="新宋体"/>
          <w:color w:val="auto"/>
          <w:sz w:val="22"/>
          <w:szCs w:val="22"/>
          <w:highlight w:val="none"/>
          <w:lang w:val="en-US" w:eastAsia="zh-CN"/>
        </w:rPr>
        <w:t>1</w:t>
      </w:r>
      <w:r>
        <w:rPr>
          <w:rFonts w:hint="eastAsia" w:ascii="新宋体" w:hAnsi="新宋体" w:eastAsia="新宋体" w:cs="新宋体"/>
          <w:color w:val="auto"/>
          <w:sz w:val="22"/>
          <w:szCs w:val="22"/>
          <w:highlight w:val="none"/>
        </w:rPr>
        <w:t>年的维保服务，包括负责对世界温州人家园1、2、3幢、市民中心大屏幕维保及市民中心公区视频监控、门禁配套控制系统进行系统检查、测试维护工作等服务内容。</w:t>
      </w:r>
    </w:p>
    <w:p>
      <w:pPr>
        <w:pStyle w:val="5"/>
        <w:numPr>
          <w:ilvl w:val="1"/>
          <w:numId w:val="0"/>
        </w:numPr>
        <w:spacing w:before="0" w:after="0" w:line="360" w:lineRule="auto"/>
        <w:rPr>
          <w:rFonts w:hint="eastAsia" w:ascii="新宋体" w:hAnsi="新宋体" w:eastAsia="新宋体" w:cs="新宋体"/>
          <w:b w:val="0"/>
          <w:color w:val="auto"/>
          <w:sz w:val="22"/>
          <w:szCs w:val="22"/>
          <w:highlight w:val="none"/>
        </w:rPr>
      </w:pPr>
      <w:bookmarkStart w:id="125" w:name="_Toc2779"/>
      <w:bookmarkStart w:id="126" w:name="_Toc18370"/>
      <w:r>
        <w:rPr>
          <w:rFonts w:hint="eastAsia" w:ascii="新宋体" w:hAnsi="新宋体" w:eastAsia="新宋体" w:cs="新宋体"/>
          <w:color w:val="auto"/>
          <w:sz w:val="22"/>
          <w:szCs w:val="22"/>
          <w:highlight w:val="none"/>
        </w:rPr>
        <w:t>二、项目服务范围、服务期限</w:t>
      </w:r>
      <w:bookmarkEnd w:id="125"/>
      <w:bookmarkEnd w:id="126"/>
    </w:p>
    <w:p>
      <w:pPr>
        <w:spacing w:line="360" w:lineRule="auto"/>
        <w:rPr>
          <w:rFonts w:hint="eastAsia" w:ascii="新宋体" w:hAnsi="新宋体" w:eastAsia="新宋体" w:cs="新宋体"/>
          <w:b/>
          <w:bCs/>
          <w:color w:val="auto"/>
          <w:sz w:val="22"/>
          <w:szCs w:val="22"/>
          <w:highlight w:val="none"/>
        </w:rPr>
      </w:pPr>
      <w:r>
        <w:rPr>
          <w:rFonts w:hint="eastAsia" w:ascii="新宋体" w:hAnsi="新宋体" w:eastAsia="新宋体" w:cs="新宋体"/>
          <w:b/>
          <w:bCs/>
          <w:color w:val="auto"/>
          <w:sz w:val="22"/>
          <w:szCs w:val="22"/>
          <w:highlight w:val="none"/>
          <w:lang w:eastAsia="zh-CN"/>
        </w:rPr>
        <w:t>（一）</w:t>
      </w:r>
      <w:r>
        <w:rPr>
          <w:rFonts w:hint="eastAsia" w:ascii="新宋体" w:hAnsi="新宋体" w:eastAsia="新宋体" w:cs="新宋体"/>
          <w:b/>
          <w:bCs/>
          <w:color w:val="auto"/>
          <w:sz w:val="22"/>
          <w:szCs w:val="22"/>
          <w:highlight w:val="none"/>
        </w:rPr>
        <w:t>服务范围</w:t>
      </w:r>
    </w:p>
    <w:tbl>
      <w:tblPr>
        <w:tblStyle w:val="21"/>
        <w:tblW w:w="5000" w:type="pct"/>
        <w:jc w:val="center"/>
        <w:tblLayout w:type="autofit"/>
        <w:tblCellMar>
          <w:top w:w="0" w:type="dxa"/>
          <w:left w:w="108" w:type="dxa"/>
          <w:bottom w:w="0" w:type="dxa"/>
          <w:right w:w="108" w:type="dxa"/>
        </w:tblCellMar>
      </w:tblPr>
      <w:tblGrid>
        <w:gridCol w:w="700"/>
        <w:gridCol w:w="3888"/>
        <w:gridCol w:w="1908"/>
        <w:gridCol w:w="3358"/>
      </w:tblGrid>
      <w:tr>
        <w:tblPrEx>
          <w:tblCellMar>
            <w:top w:w="0" w:type="dxa"/>
            <w:left w:w="108" w:type="dxa"/>
            <w:bottom w:w="0" w:type="dxa"/>
            <w:right w:w="108" w:type="dxa"/>
          </w:tblCellMar>
        </w:tblPrEx>
        <w:trPr>
          <w:trHeight w:val="567" w:hRule="atLeast"/>
          <w:jc w:val="center"/>
        </w:trPr>
        <w:tc>
          <w:tcPr>
            <w:tcW w:w="5000" w:type="pct"/>
            <w:gridSpan w:val="4"/>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default" w:eastAsiaTheme="minorEastAsia"/>
                <w:color w:val="auto"/>
                <w:sz w:val="22"/>
                <w:szCs w:val="22"/>
                <w:highlight w:val="none"/>
                <w:lang w:val="en-US" w:eastAsia="zh-CN"/>
              </w:rPr>
            </w:pPr>
            <w:r>
              <w:rPr>
                <w:rFonts w:hint="eastAsia"/>
                <w:color w:val="auto"/>
                <w:sz w:val="22"/>
                <w:szCs w:val="22"/>
                <w:highlight w:val="none"/>
                <w:lang w:val="en-US" w:eastAsia="zh-CN"/>
              </w:rPr>
              <w:t>服务内容</w:t>
            </w:r>
          </w:p>
        </w:tc>
      </w:tr>
      <w:tr>
        <w:tblPrEx>
          <w:tblCellMar>
            <w:top w:w="0" w:type="dxa"/>
            <w:left w:w="108" w:type="dxa"/>
            <w:bottom w:w="0" w:type="dxa"/>
            <w:right w:w="108" w:type="dxa"/>
          </w:tblCellMar>
        </w:tblPrEx>
        <w:trPr>
          <w:trHeight w:val="567" w:hRule="atLeast"/>
          <w:jc w:val="center"/>
        </w:trPr>
        <w:tc>
          <w:tcPr>
            <w:tcW w:w="355" w:type="pct"/>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sz w:val="22"/>
                <w:szCs w:val="22"/>
                <w:highlight w:val="none"/>
              </w:rPr>
            </w:pPr>
            <w:r>
              <w:rPr>
                <w:rFonts w:hint="eastAsia"/>
                <w:color w:val="auto"/>
                <w:sz w:val="22"/>
                <w:szCs w:val="22"/>
                <w:highlight w:val="none"/>
              </w:rPr>
              <w:t>序号</w:t>
            </w:r>
          </w:p>
        </w:tc>
        <w:tc>
          <w:tcPr>
            <w:tcW w:w="1973" w:type="pct"/>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sz w:val="22"/>
                <w:szCs w:val="22"/>
                <w:highlight w:val="none"/>
              </w:rPr>
            </w:pPr>
            <w:r>
              <w:rPr>
                <w:rFonts w:hint="eastAsia"/>
                <w:color w:val="auto"/>
                <w:sz w:val="22"/>
                <w:szCs w:val="22"/>
                <w:highlight w:val="none"/>
              </w:rPr>
              <w:t>系统名称</w:t>
            </w:r>
          </w:p>
        </w:tc>
        <w:tc>
          <w:tcPr>
            <w:tcW w:w="968" w:type="pct"/>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sz w:val="22"/>
                <w:szCs w:val="22"/>
                <w:highlight w:val="none"/>
              </w:rPr>
            </w:pPr>
            <w:r>
              <w:rPr>
                <w:rFonts w:hint="eastAsia"/>
                <w:color w:val="auto"/>
                <w:sz w:val="22"/>
                <w:szCs w:val="22"/>
                <w:highlight w:val="none"/>
              </w:rPr>
              <w:t>包含内容</w:t>
            </w:r>
          </w:p>
        </w:tc>
        <w:tc>
          <w:tcPr>
            <w:tcW w:w="1702" w:type="pct"/>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sz w:val="22"/>
                <w:szCs w:val="22"/>
                <w:highlight w:val="none"/>
              </w:rPr>
            </w:pPr>
            <w:r>
              <w:rPr>
                <w:rFonts w:hint="eastAsia"/>
                <w:color w:val="auto"/>
                <w:sz w:val="22"/>
                <w:szCs w:val="22"/>
                <w:highlight w:val="none"/>
              </w:rPr>
              <w:t>备注</w:t>
            </w:r>
          </w:p>
        </w:tc>
      </w:tr>
      <w:tr>
        <w:tblPrEx>
          <w:tblCellMar>
            <w:top w:w="0" w:type="dxa"/>
            <w:left w:w="108" w:type="dxa"/>
            <w:bottom w:w="0" w:type="dxa"/>
            <w:right w:w="108" w:type="dxa"/>
          </w:tblCellMar>
        </w:tblPrEx>
        <w:trPr>
          <w:trHeight w:val="567" w:hRule="atLeast"/>
          <w:jc w:val="center"/>
        </w:trPr>
        <w:tc>
          <w:tcPr>
            <w:tcW w:w="355" w:type="pct"/>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sz w:val="22"/>
                <w:szCs w:val="22"/>
                <w:highlight w:val="none"/>
              </w:rPr>
            </w:pPr>
            <w:r>
              <w:rPr>
                <w:rFonts w:hint="eastAsia"/>
                <w:color w:val="auto"/>
                <w:sz w:val="22"/>
                <w:szCs w:val="22"/>
                <w:highlight w:val="none"/>
              </w:rPr>
              <w:t>1</w:t>
            </w:r>
          </w:p>
        </w:tc>
        <w:tc>
          <w:tcPr>
            <w:tcW w:w="1973" w:type="pct"/>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eastAsiaTheme="minorEastAsia"/>
                <w:color w:val="auto"/>
                <w:sz w:val="22"/>
                <w:szCs w:val="22"/>
                <w:highlight w:val="none"/>
                <w:lang w:eastAsia="zh-CN"/>
              </w:rPr>
            </w:pPr>
            <w:r>
              <w:rPr>
                <w:rFonts w:hint="eastAsia"/>
                <w:color w:val="auto"/>
                <w:sz w:val="22"/>
                <w:szCs w:val="22"/>
                <w:highlight w:val="none"/>
              </w:rPr>
              <w:t>大屏幕维保</w:t>
            </w:r>
            <w:r>
              <w:rPr>
                <w:rFonts w:hint="eastAsia"/>
                <w:color w:val="auto"/>
                <w:sz w:val="22"/>
                <w:szCs w:val="22"/>
                <w:highlight w:val="none"/>
                <w:lang w:eastAsia="zh-CN"/>
              </w:rPr>
              <w:t>（</w:t>
            </w:r>
            <w:r>
              <w:rPr>
                <w:rFonts w:hint="eastAsia"/>
                <w:color w:val="auto"/>
                <w:sz w:val="22"/>
                <w:szCs w:val="22"/>
                <w:highlight w:val="none"/>
                <w:lang w:val="en-US" w:eastAsia="zh-CN"/>
              </w:rPr>
              <w:t>一年</w:t>
            </w:r>
            <w:r>
              <w:rPr>
                <w:rFonts w:hint="eastAsia"/>
                <w:color w:val="auto"/>
                <w:sz w:val="22"/>
                <w:szCs w:val="22"/>
                <w:highlight w:val="none"/>
                <w:lang w:eastAsia="zh-CN"/>
              </w:rPr>
              <w:t>）</w:t>
            </w:r>
          </w:p>
        </w:tc>
        <w:tc>
          <w:tcPr>
            <w:tcW w:w="968" w:type="pct"/>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sz w:val="22"/>
                <w:szCs w:val="22"/>
                <w:highlight w:val="none"/>
              </w:rPr>
            </w:pPr>
            <w:r>
              <w:rPr>
                <w:rFonts w:hint="eastAsia"/>
                <w:color w:val="auto"/>
                <w:sz w:val="22"/>
                <w:szCs w:val="22"/>
                <w:highlight w:val="none"/>
              </w:rPr>
              <w:t>维保</w:t>
            </w:r>
          </w:p>
        </w:tc>
        <w:tc>
          <w:tcPr>
            <w:tcW w:w="1702" w:type="pct"/>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default" w:eastAsiaTheme="minorEastAsia"/>
                <w:color w:val="auto"/>
                <w:sz w:val="22"/>
                <w:szCs w:val="22"/>
                <w:highlight w:val="none"/>
                <w:lang w:val="en-US" w:eastAsia="zh-CN"/>
              </w:rPr>
            </w:pPr>
            <w:r>
              <w:rPr>
                <w:rFonts w:hint="eastAsia" w:eastAsiaTheme="minorEastAsia"/>
                <w:color w:val="auto"/>
                <w:sz w:val="22"/>
                <w:szCs w:val="22"/>
                <w:highlight w:val="none"/>
                <w:lang w:val="en-US" w:eastAsia="zh-CN"/>
              </w:rPr>
              <w:t>本部分维保含易耗品更换</w:t>
            </w:r>
          </w:p>
        </w:tc>
      </w:tr>
      <w:tr>
        <w:tblPrEx>
          <w:tblCellMar>
            <w:top w:w="0" w:type="dxa"/>
            <w:left w:w="108" w:type="dxa"/>
            <w:bottom w:w="0" w:type="dxa"/>
            <w:right w:w="108" w:type="dxa"/>
          </w:tblCellMar>
        </w:tblPrEx>
        <w:trPr>
          <w:trHeight w:val="567" w:hRule="atLeast"/>
          <w:jc w:val="center"/>
        </w:trPr>
        <w:tc>
          <w:tcPr>
            <w:tcW w:w="355" w:type="pct"/>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sz w:val="22"/>
                <w:szCs w:val="22"/>
                <w:highlight w:val="none"/>
              </w:rPr>
            </w:pPr>
            <w:r>
              <w:rPr>
                <w:rFonts w:hint="eastAsia"/>
                <w:color w:val="auto"/>
                <w:sz w:val="22"/>
                <w:szCs w:val="22"/>
                <w:highlight w:val="none"/>
              </w:rPr>
              <w:t>2</w:t>
            </w:r>
          </w:p>
        </w:tc>
        <w:tc>
          <w:tcPr>
            <w:tcW w:w="1973" w:type="pct"/>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kern w:val="2"/>
                <w:sz w:val="22"/>
                <w:szCs w:val="22"/>
                <w:highlight w:val="none"/>
                <w:lang w:val="en-US" w:eastAsia="zh-CN" w:bidi="ar-SA"/>
              </w:rPr>
            </w:pPr>
            <w:r>
              <w:rPr>
                <w:rFonts w:hint="eastAsia"/>
                <w:color w:val="auto"/>
                <w:sz w:val="22"/>
                <w:szCs w:val="22"/>
                <w:highlight w:val="none"/>
              </w:rPr>
              <w:t>服务台视频监控系统公区</w:t>
            </w:r>
            <w:r>
              <w:rPr>
                <w:rFonts w:hint="eastAsia"/>
                <w:color w:val="auto"/>
                <w:sz w:val="22"/>
                <w:szCs w:val="22"/>
                <w:highlight w:val="none"/>
                <w:lang w:eastAsia="zh-CN"/>
              </w:rPr>
              <w:t>（</w:t>
            </w:r>
            <w:r>
              <w:rPr>
                <w:rFonts w:hint="eastAsia"/>
                <w:color w:val="auto"/>
                <w:sz w:val="22"/>
                <w:szCs w:val="22"/>
                <w:highlight w:val="none"/>
                <w:lang w:val="en-US" w:eastAsia="zh-CN"/>
              </w:rPr>
              <w:t>一年</w:t>
            </w:r>
            <w:r>
              <w:rPr>
                <w:rFonts w:hint="eastAsia"/>
                <w:color w:val="auto"/>
                <w:sz w:val="22"/>
                <w:szCs w:val="22"/>
                <w:highlight w:val="none"/>
                <w:lang w:eastAsia="zh-CN"/>
              </w:rPr>
              <w:t>）</w:t>
            </w:r>
          </w:p>
        </w:tc>
        <w:tc>
          <w:tcPr>
            <w:tcW w:w="968" w:type="pct"/>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kern w:val="2"/>
                <w:sz w:val="22"/>
                <w:szCs w:val="22"/>
                <w:highlight w:val="none"/>
                <w:lang w:val="en-US" w:eastAsia="zh-CN" w:bidi="ar-SA"/>
              </w:rPr>
            </w:pPr>
            <w:r>
              <w:rPr>
                <w:rFonts w:hint="eastAsia"/>
                <w:color w:val="auto"/>
                <w:sz w:val="22"/>
                <w:szCs w:val="22"/>
                <w:highlight w:val="none"/>
              </w:rPr>
              <w:t>维护、巡检</w:t>
            </w:r>
          </w:p>
        </w:tc>
        <w:tc>
          <w:tcPr>
            <w:tcW w:w="1702" w:type="pct"/>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kern w:val="2"/>
                <w:sz w:val="22"/>
                <w:szCs w:val="22"/>
                <w:highlight w:val="none"/>
                <w:lang w:val="en-US" w:eastAsia="zh-CN" w:bidi="ar-SA"/>
              </w:rPr>
            </w:pPr>
            <w:r>
              <w:rPr>
                <w:rFonts w:hint="eastAsia"/>
                <w:color w:val="auto"/>
                <w:sz w:val="22"/>
                <w:szCs w:val="22"/>
                <w:highlight w:val="none"/>
              </w:rPr>
              <w:t>此部分做巡检，维护，设备损坏由业主自行购买</w:t>
            </w:r>
          </w:p>
        </w:tc>
      </w:tr>
      <w:tr>
        <w:tblPrEx>
          <w:tblCellMar>
            <w:top w:w="0" w:type="dxa"/>
            <w:left w:w="108" w:type="dxa"/>
            <w:bottom w:w="0" w:type="dxa"/>
            <w:right w:w="108" w:type="dxa"/>
          </w:tblCellMar>
        </w:tblPrEx>
        <w:trPr>
          <w:trHeight w:val="567" w:hRule="atLeast"/>
          <w:jc w:val="center"/>
        </w:trPr>
        <w:tc>
          <w:tcPr>
            <w:tcW w:w="355" w:type="pct"/>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sz w:val="22"/>
                <w:szCs w:val="22"/>
                <w:highlight w:val="none"/>
              </w:rPr>
            </w:pPr>
            <w:r>
              <w:rPr>
                <w:rFonts w:hint="eastAsia"/>
                <w:color w:val="auto"/>
                <w:sz w:val="22"/>
                <w:szCs w:val="22"/>
                <w:highlight w:val="none"/>
              </w:rPr>
              <w:t>3</w:t>
            </w:r>
          </w:p>
        </w:tc>
        <w:tc>
          <w:tcPr>
            <w:tcW w:w="1973" w:type="pct"/>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kern w:val="2"/>
                <w:sz w:val="22"/>
                <w:szCs w:val="22"/>
                <w:highlight w:val="none"/>
                <w:lang w:val="en-US" w:eastAsia="zh-CN" w:bidi="ar-SA"/>
              </w:rPr>
            </w:pPr>
            <w:r>
              <w:rPr>
                <w:rFonts w:hint="eastAsia"/>
                <w:color w:val="auto"/>
                <w:sz w:val="22"/>
                <w:szCs w:val="22"/>
                <w:highlight w:val="none"/>
                <w:lang w:eastAsia="zh-CN"/>
              </w:rPr>
              <w:t>市民中心门禁</w:t>
            </w:r>
            <w:r>
              <w:rPr>
                <w:rFonts w:hint="eastAsia"/>
                <w:color w:val="auto"/>
                <w:sz w:val="22"/>
                <w:szCs w:val="22"/>
                <w:highlight w:val="none"/>
              </w:rPr>
              <w:t>公区</w:t>
            </w:r>
            <w:r>
              <w:rPr>
                <w:rFonts w:hint="eastAsia"/>
                <w:color w:val="auto"/>
                <w:sz w:val="22"/>
                <w:szCs w:val="22"/>
                <w:highlight w:val="none"/>
                <w:lang w:eastAsia="zh-CN"/>
              </w:rPr>
              <w:t>（</w:t>
            </w:r>
            <w:r>
              <w:rPr>
                <w:rFonts w:hint="eastAsia"/>
                <w:color w:val="auto"/>
                <w:sz w:val="22"/>
                <w:szCs w:val="22"/>
                <w:highlight w:val="none"/>
                <w:lang w:val="en-US" w:eastAsia="zh-CN"/>
              </w:rPr>
              <w:t>一年</w:t>
            </w:r>
            <w:r>
              <w:rPr>
                <w:rFonts w:hint="eastAsia"/>
                <w:color w:val="auto"/>
                <w:sz w:val="22"/>
                <w:szCs w:val="22"/>
                <w:highlight w:val="none"/>
                <w:lang w:eastAsia="zh-CN"/>
              </w:rPr>
              <w:t>）</w:t>
            </w:r>
          </w:p>
        </w:tc>
        <w:tc>
          <w:tcPr>
            <w:tcW w:w="968" w:type="pct"/>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kern w:val="2"/>
                <w:sz w:val="22"/>
                <w:szCs w:val="22"/>
                <w:highlight w:val="none"/>
                <w:lang w:val="en-US" w:eastAsia="zh-CN" w:bidi="ar-SA"/>
              </w:rPr>
            </w:pPr>
            <w:r>
              <w:rPr>
                <w:rFonts w:hint="eastAsia"/>
                <w:color w:val="auto"/>
                <w:sz w:val="22"/>
                <w:szCs w:val="22"/>
                <w:highlight w:val="none"/>
              </w:rPr>
              <w:t>维护、巡检</w:t>
            </w:r>
          </w:p>
        </w:tc>
        <w:tc>
          <w:tcPr>
            <w:tcW w:w="1702" w:type="pct"/>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kern w:val="2"/>
                <w:sz w:val="22"/>
                <w:szCs w:val="22"/>
                <w:highlight w:val="none"/>
                <w:lang w:val="en-US" w:eastAsia="zh-CN" w:bidi="ar-SA"/>
              </w:rPr>
            </w:pPr>
            <w:r>
              <w:rPr>
                <w:rFonts w:hint="eastAsia"/>
                <w:color w:val="auto"/>
                <w:sz w:val="22"/>
                <w:szCs w:val="22"/>
                <w:highlight w:val="none"/>
              </w:rPr>
              <w:t>此部分做巡检，维护，设备损坏由业主自行购买</w:t>
            </w:r>
          </w:p>
        </w:tc>
      </w:tr>
    </w:tbl>
    <w:p>
      <w:pPr>
        <w:keepNext w:val="0"/>
        <w:keepLines w:val="0"/>
        <w:pageBreakBefore w:val="0"/>
        <w:kinsoku/>
        <w:wordWrap/>
        <w:overflowPunct/>
        <w:topLinePunct w:val="0"/>
        <w:autoSpaceDE/>
        <w:autoSpaceDN/>
        <w:bidi w:val="0"/>
        <w:adjustRightInd/>
        <w:snapToGrid/>
        <w:spacing w:line="440" w:lineRule="exact"/>
        <w:ind w:firstLine="442" w:firstLineChars="200"/>
        <w:jc w:val="center"/>
        <w:textAlignment w:val="auto"/>
        <w:rPr>
          <w:rFonts w:hint="eastAsia" w:ascii="新宋体" w:hAnsi="新宋体" w:eastAsia="新宋体" w:cs="新宋体"/>
          <w:b/>
          <w:bCs/>
          <w:color w:val="auto"/>
          <w:sz w:val="22"/>
          <w:szCs w:val="22"/>
          <w:highlight w:val="none"/>
          <w:lang w:val="en-US" w:eastAsia="zh-CN"/>
        </w:rPr>
      </w:pPr>
      <w:r>
        <w:rPr>
          <w:rFonts w:hint="eastAsia" w:ascii="新宋体" w:hAnsi="新宋体" w:eastAsia="新宋体" w:cs="新宋体"/>
          <w:b/>
          <w:bCs/>
          <w:color w:val="auto"/>
          <w:sz w:val="22"/>
          <w:szCs w:val="22"/>
          <w:highlight w:val="none"/>
          <w:lang w:val="en-US" w:eastAsia="zh-CN"/>
        </w:rPr>
        <w:t>1.大屏幕</w:t>
      </w:r>
    </w:p>
    <w:tbl>
      <w:tblPr>
        <w:tblStyle w:val="21"/>
        <w:tblW w:w="987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636"/>
        <w:gridCol w:w="1532"/>
        <w:gridCol w:w="1056"/>
        <w:gridCol w:w="846"/>
        <w:gridCol w:w="846"/>
        <w:gridCol w:w="1015"/>
        <w:gridCol w:w="2334"/>
        <w:gridCol w:w="1613"/>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36" w:type="dxa"/>
            <w:tcBorders>
              <w:top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b/>
                <w:bCs/>
                <w:color w:val="auto"/>
                <w:sz w:val="22"/>
                <w:szCs w:val="22"/>
                <w:highlight w:val="none"/>
              </w:rPr>
            </w:pPr>
            <w:r>
              <w:rPr>
                <w:rFonts w:hint="eastAsia" w:ascii="新宋体" w:hAnsi="新宋体" w:eastAsia="新宋体" w:cs="新宋体"/>
                <w:b/>
                <w:bCs/>
                <w:color w:val="auto"/>
                <w:sz w:val="22"/>
                <w:szCs w:val="22"/>
                <w:highlight w:val="none"/>
              </w:rPr>
              <w:t>序号</w:t>
            </w:r>
          </w:p>
        </w:tc>
        <w:tc>
          <w:tcPr>
            <w:tcW w:w="1532" w:type="dxa"/>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b/>
                <w:bCs/>
                <w:color w:val="auto"/>
                <w:sz w:val="22"/>
                <w:szCs w:val="22"/>
                <w:highlight w:val="none"/>
              </w:rPr>
            </w:pPr>
            <w:r>
              <w:rPr>
                <w:rFonts w:hint="eastAsia" w:ascii="新宋体" w:hAnsi="新宋体" w:eastAsia="新宋体" w:cs="新宋体"/>
                <w:b/>
                <w:bCs/>
                <w:color w:val="auto"/>
                <w:sz w:val="22"/>
                <w:szCs w:val="22"/>
                <w:highlight w:val="none"/>
              </w:rPr>
              <w:t>规格型号</w:t>
            </w:r>
          </w:p>
        </w:tc>
        <w:tc>
          <w:tcPr>
            <w:tcW w:w="1056" w:type="dxa"/>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b/>
                <w:bCs/>
                <w:color w:val="auto"/>
                <w:sz w:val="22"/>
                <w:szCs w:val="22"/>
                <w:highlight w:val="none"/>
              </w:rPr>
            </w:pPr>
            <w:r>
              <w:rPr>
                <w:rFonts w:hint="eastAsia" w:ascii="新宋体" w:hAnsi="新宋体" w:eastAsia="新宋体" w:cs="新宋体"/>
                <w:b/>
                <w:bCs/>
                <w:color w:val="auto"/>
                <w:sz w:val="22"/>
                <w:szCs w:val="22"/>
                <w:highlight w:val="none"/>
              </w:rPr>
              <w:t>厂家</w:t>
            </w:r>
          </w:p>
        </w:tc>
        <w:tc>
          <w:tcPr>
            <w:tcW w:w="846" w:type="dxa"/>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b/>
                <w:bCs/>
                <w:color w:val="auto"/>
                <w:sz w:val="22"/>
                <w:szCs w:val="22"/>
                <w:highlight w:val="none"/>
              </w:rPr>
            </w:pPr>
            <w:r>
              <w:rPr>
                <w:rFonts w:hint="eastAsia" w:ascii="新宋体" w:hAnsi="新宋体" w:eastAsia="新宋体" w:cs="新宋体"/>
                <w:b/>
                <w:bCs/>
                <w:color w:val="auto"/>
                <w:sz w:val="22"/>
                <w:szCs w:val="22"/>
                <w:highlight w:val="none"/>
              </w:rPr>
              <w:t>长（米）</w:t>
            </w:r>
          </w:p>
        </w:tc>
        <w:tc>
          <w:tcPr>
            <w:tcW w:w="846" w:type="dxa"/>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b/>
                <w:bCs/>
                <w:color w:val="auto"/>
                <w:sz w:val="22"/>
                <w:szCs w:val="22"/>
                <w:highlight w:val="none"/>
              </w:rPr>
            </w:pPr>
            <w:r>
              <w:rPr>
                <w:rFonts w:hint="eastAsia" w:ascii="新宋体" w:hAnsi="新宋体" w:eastAsia="新宋体" w:cs="新宋体"/>
                <w:b/>
                <w:bCs/>
                <w:color w:val="auto"/>
                <w:sz w:val="22"/>
                <w:szCs w:val="22"/>
                <w:highlight w:val="none"/>
              </w:rPr>
              <w:t>高（米）</w:t>
            </w:r>
          </w:p>
        </w:tc>
        <w:tc>
          <w:tcPr>
            <w:tcW w:w="1015" w:type="dxa"/>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b/>
                <w:bCs/>
                <w:color w:val="auto"/>
                <w:sz w:val="22"/>
                <w:szCs w:val="22"/>
                <w:highlight w:val="none"/>
              </w:rPr>
            </w:pPr>
            <w:r>
              <w:rPr>
                <w:rFonts w:hint="eastAsia" w:ascii="新宋体" w:hAnsi="新宋体" w:eastAsia="新宋体" w:cs="新宋体"/>
                <w:b/>
                <w:bCs/>
                <w:color w:val="auto"/>
                <w:sz w:val="22"/>
                <w:szCs w:val="22"/>
                <w:highlight w:val="none"/>
              </w:rPr>
              <w:t>面积</w:t>
            </w:r>
          </w:p>
        </w:tc>
        <w:tc>
          <w:tcPr>
            <w:tcW w:w="2334" w:type="dxa"/>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b/>
                <w:bCs/>
                <w:color w:val="auto"/>
                <w:sz w:val="22"/>
                <w:szCs w:val="22"/>
                <w:highlight w:val="none"/>
              </w:rPr>
            </w:pPr>
            <w:r>
              <w:rPr>
                <w:rFonts w:hint="eastAsia" w:ascii="新宋体" w:hAnsi="新宋体" w:eastAsia="新宋体" w:cs="新宋体"/>
                <w:b/>
                <w:bCs/>
                <w:color w:val="auto"/>
                <w:sz w:val="22"/>
                <w:szCs w:val="22"/>
                <w:highlight w:val="none"/>
              </w:rPr>
              <w:t>安装地点</w:t>
            </w:r>
          </w:p>
        </w:tc>
        <w:tc>
          <w:tcPr>
            <w:tcW w:w="1613" w:type="dxa"/>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b/>
                <w:bCs/>
                <w:color w:val="auto"/>
                <w:sz w:val="22"/>
                <w:szCs w:val="22"/>
                <w:highlight w:val="none"/>
              </w:rPr>
            </w:pPr>
            <w:r>
              <w:rPr>
                <w:rFonts w:hint="eastAsia" w:ascii="新宋体" w:hAnsi="新宋体" w:eastAsia="新宋体" w:cs="新宋体"/>
                <w:b/>
                <w:bCs/>
                <w:color w:val="auto"/>
                <w:sz w:val="22"/>
                <w:szCs w:val="22"/>
                <w:highlight w:val="none"/>
              </w:rPr>
              <w:t>备注</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36" w:type="dxa"/>
            <w:tcBorders>
              <w:top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1</w:t>
            </w:r>
          </w:p>
        </w:tc>
        <w:tc>
          <w:tcPr>
            <w:tcW w:w="1532" w:type="dxa"/>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P2.5</w:t>
            </w:r>
          </w:p>
        </w:tc>
        <w:tc>
          <w:tcPr>
            <w:tcW w:w="1056" w:type="dxa"/>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利亚德</w:t>
            </w:r>
          </w:p>
        </w:tc>
        <w:tc>
          <w:tcPr>
            <w:tcW w:w="846" w:type="dxa"/>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6</w:t>
            </w:r>
          </w:p>
        </w:tc>
        <w:tc>
          <w:tcPr>
            <w:tcW w:w="846" w:type="dxa"/>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2.16</w:t>
            </w:r>
          </w:p>
        </w:tc>
        <w:tc>
          <w:tcPr>
            <w:tcW w:w="1015" w:type="dxa"/>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12.96</w:t>
            </w:r>
          </w:p>
        </w:tc>
        <w:tc>
          <w:tcPr>
            <w:tcW w:w="2334" w:type="dxa"/>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世温1幢17楼</w:t>
            </w:r>
          </w:p>
        </w:tc>
        <w:tc>
          <w:tcPr>
            <w:tcW w:w="1613" w:type="dxa"/>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1707瓯说厅</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36" w:type="dxa"/>
            <w:tcBorders>
              <w:top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2</w:t>
            </w:r>
          </w:p>
        </w:tc>
        <w:tc>
          <w:tcPr>
            <w:tcW w:w="1532" w:type="dxa"/>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P2.5</w:t>
            </w:r>
          </w:p>
        </w:tc>
        <w:tc>
          <w:tcPr>
            <w:tcW w:w="1056" w:type="dxa"/>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利亚德</w:t>
            </w:r>
          </w:p>
        </w:tc>
        <w:tc>
          <w:tcPr>
            <w:tcW w:w="846" w:type="dxa"/>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6.22</w:t>
            </w:r>
          </w:p>
        </w:tc>
        <w:tc>
          <w:tcPr>
            <w:tcW w:w="846" w:type="dxa"/>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1.92</w:t>
            </w:r>
          </w:p>
        </w:tc>
        <w:tc>
          <w:tcPr>
            <w:tcW w:w="1015" w:type="dxa"/>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11.9424</w:t>
            </w:r>
          </w:p>
        </w:tc>
        <w:tc>
          <w:tcPr>
            <w:tcW w:w="2334" w:type="dxa"/>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世温1幢16楼</w:t>
            </w:r>
          </w:p>
        </w:tc>
        <w:tc>
          <w:tcPr>
            <w:tcW w:w="1613" w:type="dxa"/>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1608会议室</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36" w:type="dxa"/>
            <w:tcBorders>
              <w:top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3</w:t>
            </w:r>
          </w:p>
        </w:tc>
        <w:tc>
          <w:tcPr>
            <w:tcW w:w="1532" w:type="dxa"/>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P4.0</w:t>
            </w:r>
          </w:p>
        </w:tc>
        <w:tc>
          <w:tcPr>
            <w:tcW w:w="1056" w:type="dxa"/>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ITC</w:t>
            </w:r>
          </w:p>
        </w:tc>
        <w:tc>
          <w:tcPr>
            <w:tcW w:w="846" w:type="dxa"/>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11.8</w:t>
            </w:r>
          </w:p>
        </w:tc>
        <w:tc>
          <w:tcPr>
            <w:tcW w:w="846" w:type="dxa"/>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2.54</w:t>
            </w:r>
          </w:p>
        </w:tc>
        <w:tc>
          <w:tcPr>
            <w:tcW w:w="1015" w:type="dxa"/>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29.972</w:t>
            </w:r>
          </w:p>
        </w:tc>
        <w:tc>
          <w:tcPr>
            <w:tcW w:w="2334" w:type="dxa"/>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世温1幢14楼</w:t>
            </w:r>
          </w:p>
        </w:tc>
        <w:tc>
          <w:tcPr>
            <w:tcW w:w="1613" w:type="dxa"/>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曲面屏</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36" w:type="dxa"/>
            <w:tcBorders>
              <w:top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4</w:t>
            </w:r>
          </w:p>
        </w:tc>
        <w:tc>
          <w:tcPr>
            <w:tcW w:w="1532" w:type="dxa"/>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49英寸拼接屏</w:t>
            </w:r>
          </w:p>
        </w:tc>
        <w:tc>
          <w:tcPr>
            <w:tcW w:w="1056" w:type="dxa"/>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佰路达通</w:t>
            </w:r>
          </w:p>
        </w:tc>
        <w:tc>
          <w:tcPr>
            <w:tcW w:w="846" w:type="dxa"/>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7.63</w:t>
            </w:r>
          </w:p>
        </w:tc>
        <w:tc>
          <w:tcPr>
            <w:tcW w:w="846" w:type="dxa"/>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2.44</w:t>
            </w:r>
          </w:p>
        </w:tc>
        <w:tc>
          <w:tcPr>
            <w:tcW w:w="1015" w:type="dxa"/>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18.6172</w:t>
            </w:r>
          </w:p>
        </w:tc>
        <w:tc>
          <w:tcPr>
            <w:tcW w:w="2334" w:type="dxa"/>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世温1幢14楼</w:t>
            </w:r>
          </w:p>
        </w:tc>
        <w:tc>
          <w:tcPr>
            <w:tcW w:w="1613" w:type="dxa"/>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招商成果</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36" w:type="dxa"/>
            <w:tcBorders>
              <w:top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5</w:t>
            </w:r>
          </w:p>
        </w:tc>
        <w:tc>
          <w:tcPr>
            <w:tcW w:w="1532" w:type="dxa"/>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49英寸拼接屏</w:t>
            </w:r>
          </w:p>
        </w:tc>
        <w:tc>
          <w:tcPr>
            <w:tcW w:w="1056" w:type="dxa"/>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佰路达通</w:t>
            </w:r>
          </w:p>
        </w:tc>
        <w:tc>
          <w:tcPr>
            <w:tcW w:w="846" w:type="dxa"/>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7.63</w:t>
            </w:r>
          </w:p>
        </w:tc>
        <w:tc>
          <w:tcPr>
            <w:tcW w:w="846" w:type="dxa"/>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1.83</w:t>
            </w:r>
          </w:p>
        </w:tc>
        <w:tc>
          <w:tcPr>
            <w:tcW w:w="1015" w:type="dxa"/>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13.9629</w:t>
            </w:r>
          </w:p>
        </w:tc>
        <w:tc>
          <w:tcPr>
            <w:tcW w:w="2334" w:type="dxa"/>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世温1幢14楼</w:t>
            </w:r>
          </w:p>
        </w:tc>
        <w:tc>
          <w:tcPr>
            <w:tcW w:w="1613" w:type="dxa"/>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产业优势</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36" w:type="dxa"/>
            <w:tcBorders>
              <w:top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6</w:t>
            </w:r>
          </w:p>
        </w:tc>
        <w:tc>
          <w:tcPr>
            <w:tcW w:w="1532" w:type="dxa"/>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P2.5</w:t>
            </w:r>
          </w:p>
        </w:tc>
        <w:tc>
          <w:tcPr>
            <w:tcW w:w="1056" w:type="dxa"/>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利亚德</w:t>
            </w:r>
          </w:p>
        </w:tc>
        <w:tc>
          <w:tcPr>
            <w:tcW w:w="846" w:type="dxa"/>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5.29</w:t>
            </w:r>
          </w:p>
        </w:tc>
        <w:tc>
          <w:tcPr>
            <w:tcW w:w="846" w:type="dxa"/>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2.4</w:t>
            </w:r>
          </w:p>
        </w:tc>
        <w:tc>
          <w:tcPr>
            <w:tcW w:w="1015" w:type="dxa"/>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12.696</w:t>
            </w:r>
          </w:p>
        </w:tc>
        <w:tc>
          <w:tcPr>
            <w:tcW w:w="2334" w:type="dxa"/>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世温2幢1楼</w:t>
            </w:r>
          </w:p>
        </w:tc>
        <w:tc>
          <w:tcPr>
            <w:tcW w:w="1613" w:type="dxa"/>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2号楼1楼大厅</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36" w:type="dxa"/>
            <w:tcBorders>
              <w:top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7</w:t>
            </w:r>
          </w:p>
        </w:tc>
        <w:tc>
          <w:tcPr>
            <w:tcW w:w="1532" w:type="dxa"/>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P2.5</w:t>
            </w:r>
          </w:p>
        </w:tc>
        <w:tc>
          <w:tcPr>
            <w:tcW w:w="1056" w:type="dxa"/>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利亚德</w:t>
            </w:r>
          </w:p>
        </w:tc>
        <w:tc>
          <w:tcPr>
            <w:tcW w:w="846" w:type="dxa"/>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5.29</w:t>
            </w:r>
          </w:p>
        </w:tc>
        <w:tc>
          <w:tcPr>
            <w:tcW w:w="846" w:type="dxa"/>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2.85</w:t>
            </w:r>
          </w:p>
        </w:tc>
        <w:tc>
          <w:tcPr>
            <w:tcW w:w="1015" w:type="dxa"/>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15.0765</w:t>
            </w:r>
          </w:p>
        </w:tc>
        <w:tc>
          <w:tcPr>
            <w:tcW w:w="2334" w:type="dxa"/>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世温3幢1楼</w:t>
            </w:r>
          </w:p>
        </w:tc>
        <w:tc>
          <w:tcPr>
            <w:tcW w:w="1613" w:type="dxa"/>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3号楼1楼大厅</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36" w:type="dxa"/>
            <w:tcBorders>
              <w:top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8</w:t>
            </w:r>
          </w:p>
        </w:tc>
        <w:tc>
          <w:tcPr>
            <w:tcW w:w="1532" w:type="dxa"/>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P16</w:t>
            </w:r>
          </w:p>
        </w:tc>
        <w:tc>
          <w:tcPr>
            <w:tcW w:w="1056" w:type="dxa"/>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三思</w:t>
            </w:r>
          </w:p>
        </w:tc>
        <w:tc>
          <w:tcPr>
            <w:tcW w:w="846" w:type="dxa"/>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15.31</w:t>
            </w:r>
          </w:p>
        </w:tc>
        <w:tc>
          <w:tcPr>
            <w:tcW w:w="846" w:type="dxa"/>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8.64</w:t>
            </w:r>
          </w:p>
        </w:tc>
        <w:tc>
          <w:tcPr>
            <w:tcW w:w="1015" w:type="dxa"/>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132.2784</w:t>
            </w:r>
          </w:p>
        </w:tc>
        <w:tc>
          <w:tcPr>
            <w:tcW w:w="2334" w:type="dxa"/>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市民中心B座室外大屏</w:t>
            </w:r>
          </w:p>
        </w:tc>
        <w:tc>
          <w:tcPr>
            <w:tcW w:w="1613" w:type="dxa"/>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会展路室外大屏</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36" w:type="dxa"/>
            <w:tcBorders>
              <w:top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9</w:t>
            </w:r>
          </w:p>
        </w:tc>
        <w:tc>
          <w:tcPr>
            <w:tcW w:w="1532" w:type="dxa"/>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P2.5</w:t>
            </w:r>
          </w:p>
        </w:tc>
        <w:tc>
          <w:tcPr>
            <w:tcW w:w="1056" w:type="dxa"/>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利亚德</w:t>
            </w:r>
          </w:p>
        </w:tc>
        <w:tc>
          <w:tcPr>
            <w:tcW w:w="846" w:type="dxa"/>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8.4</w:t>
            </w:r>
          </w:p>
        </w:tc>
        <w:tc>
          <w:tcPr>
            <w:tcW w:w="846" w:type="dxa"/>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2.16</w:t>
            </w:r>
          </w:p>
        </w:tc>
        <w:tc>
          <w:tcPr>
            <w:tcW w:w="1015" w:type="dxa"/>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18.144</w:t>
            </w:r>
          </w:p>
        </w:tc>
        <w:tc>
          <w:tcPr>
            <w:tcW w:w="2334" w:type="dxa"/>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市民中心1楼AB大厅</w:t>
            </w:r>
          </w:p>
        </w:tc>
        <w:tc>
          <w:tcPr>
            <w:tcW w:w="1613" w:type="dxa"/>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19号电梯旁</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36" w:type="dxa"/>
            <w:tcBorders>
              <w:top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10</w:t>
            </w:r>
          </w:p>
        </w:tc>
        <w:tc>
          <w:tcPr>
            <w:tcW w:w="1532" w:type="dxa"/>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P2.5</w:t>
            </w:r>
          </w:p>
        </w:tc>
        <w:tc>
          <w:tcPr>
            <w:tcW w:w="1056" w:type="dxa"/>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利亚德</w:t>
            </w:r>
          </w:p>
        </w:tc>
        <w:tc>
          <w:tcPr>
            <w:tcW w:w="846" w:type="dxa"/>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5.28</w:t>
            </w:r>
          </w:p>
        </w:tc>
        <w:tc>
          <w:tcPr>
            <w:tcW w:w="846" w:type="dxa"/>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2.4</w:t>
            </w:r>
          </w:p>
        </w:tc>
        <w:tc>
          <w:tcPr>
            <w:tcW w:w="1015" w:type="dxa"/>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12.672</w:t>
            </w:r>
          </w:p>
        </w:tc>
        <w:tc>
          <w:tcPr>
            <w:tcW w:w="2334" w:type="dxa"/>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市民中心A座1楼大厅</w:t>
            </w:r>
          </w:p>
        </w:tc>
        <w:tc>
          <w:tcPr>
            <w:tcW w:w="1613" w:type="dxa"/>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书吧旁</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36" w:type="dxa"/>
            <w:tcBorders>
              <w:top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11</w:t>
            </w:r>
          </w:p>
        </w:tc>
        <w:tc>
          <w:tcPr>
            <w:tcW w:w="1532" w:type="dxa"/>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P2.5</w:t>
            </w:r>
          </w:p>
        </w:tc>
        <w:tc>
          <w:tcPr>
            <w:tcW w:w="1056" w:type="dxa"/>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利亚德</w:t>
            </w:r>
          </w:p>
        </w:tc>
        <w:tc>
          <w:tcPr>
            <w:tcW w:w="846" w:type="dxa"/>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8.64</w:t>
            </w:r>
          </w:p>
        </w:tc>
        <w:tc>
          <w:tcPr>
            <w:tcW w:w="846" w:type="dxa"/>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2.4</w:t>
            </w:r>
          </w:p>
        </w:tc>
        <w:tc>
          <w:tcPr>
            <w:tcW w:w="1015" w:type="dxa"/>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20.736</w:t>
            </w:r>
          </w:p>
        </w:tc>
        <w:tc>
          <w:tcPr>
            <w:tcW w:w="2334" w:type="dxa"/>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市民中心1楼A座大厅</w:t>
            </w:r>
          </w:p>
        </w:tc>
        <w:tc>
          <w:tcPr>
            <w:tcW w:w="1613" w:type="dxa"/>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扶梯对面（登记财产企业自助服务区）</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36" w:type="dxa"/>
            <w:tcBorders>
              <w:top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12</w:t>
            </w:r>
          </w:p>
        </w:tc>
        <w:tc>
          <w:tcPr>
            <w:tcW w:w="1532" w:type="dxa"/>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P2.5</w:t>
            </w:r>
          </w:p>
        </w:tc>
        <w:tc>
          <w:tcPr>
            <w:tcW w:w="1056" w:type="dxa"/>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利亚德</w:t>
            </w:r>
          </w:p>
        </w:tc>
        <w:tc>
          <w:tcPr>
            <w:tcW w:w="846" w:type="dxa"/>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6.72</w:t>
            </w:r>
          </w:p>
        </w:tc>
        <w:tc>
          <w:tcPr>
            <w:tcW w:w="846" w:type="dxa"/>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2.4</w:t>
            </w:r>
          </w:p>
        </w:tc>
        <w:tc>
          <w:tcPr>
            <w:tcW w:w="1015" w:type="dxa"/>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16.128</w:t>
            </w:r>
          </w:p>
        </w:tc>
        <w:tc>
          <w:tcPr>
            <w:tcW w:w="2334" w:type="dxa"/>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市民中心A座3楼</w:t>
            </w:r>
          </w:p>
        </w:tc>
        <w:tc>
          <w:tcPr>
            <w:tcW w:w="1613" w:type="dxa"/>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0403开标大屏</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36" w:type="dxa"/>
            <w:tcBorders>
              <w:top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13</w:t>
            </w:r>
          </w:p>
        </w:tc>
        <w:tc>
          <w:tcPr>
            <w:tcW w:w="1532" w:type="dxa"/>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P2.5</w:t>
            </w:r>
          </w:p>
        </w:tc>
        <w:tc>
          <w:tcPr>
            <w:tcW w:w="1056" w:type="dxa"/>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利亚德</w:t>
            </w:r>
          </w:p>
        </w:tc>
        <w:tc>
          <w:tcPr>
            <w:tcW w:w="846" w:type="dxa"/>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6.72</w:t>
            </w:r>
          </w:p>
        </w:tc>
        <w:tc>
          <w:tcPr>
            <w:tcW w:w="846" w:type="dxa"/>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2.4</w:t>
            </w:r>
          </w:p>
        </w:tc>
        <w:tc>
          <w:tcPr>
            <w:tcW w:w="1015" w:type="dxa"/>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16.128</w:t>
            </w:r>
          </w:p>
        </w:tc>
        <w:tc>
          <w:tcPr>
            <w:tcW w:w="2334" w:type="dxa"/>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市民中心B座1楼大厅</w:t>
            </w:r>
          </w:p>
        </w:tc>
        <w:tc>
          <w:tcPr>
            <w:tcW w:w="1613" w:type="dxa"/>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0601运维大屏</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36" w:type="dxa"/>
            <w:tcBorders>
              <w:top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14</w:t>
            </w:r>
          </w:p>
        </w:tc>
        <w:tc>
          <w:tcPr>
            <w:tcW w:w="1532" w:type="dxa"/>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P1.875</w:t>
            </w:r>
          </w:p>
        </w:tc>
        <w:tc>
          <w:tcPr>
            <w:tcW w:w="1056" w:type="dxa"/>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利亚德</w:t>
            </w:r>
          </w:p>
        </w:tc>
        <w:tc>
          <w:tcPr>
            <w:tcW w:w="846" w:type="dxa"/>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13.92</w:t>
            </w:r>
          </w:p>
        </w:tc>
        <w:tc>
          <w:tcPr>
            <w:tcW w:w="846" w:type="dxa"/>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2.4</w:t>
            </w:r>
          </w:p>
        </w:tc>
        <w:tc>
          <w:tcPr>
            <w:tcW w:w="1015" w:type="dxa"/>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33.408</w:t>
            </w:r>
          </w:p>
        </w:tc>
        <w:tc>
          <w:tcPr>
            <w:tcW w:w="2334" w:type="dxa"/>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市民中心B座4楼</w:t>
            </w:r>
          </w:p>
        </w:tc>
        <w:tc>
          <w:tcPr>
            <w:tcW w:w="1613" w:type="dxa"/>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环幕厅大屏</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36" w:type="dxa"/>
            <w:tcBorders>
              <w:top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15</w:t>
            </w:r>
          </w:p>
        </w:tc>
        <w:tc>
          <w:tcPr>
            <w:tcW w:w="1532" w:type="dxa"/>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P3</w:t>
            </w:r>
          </w:p>
        </w:tc>
        <w:tc>
          <w:tcPr>
            <w:tcW w:w="1056" w:type="dxa"/>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利亚德</w:t>
            </w:r>
          </w:p>
        </w:tc>
        <w:tc>
          <w:tcPr>
            <w:tcW w:w="846" w:type="dxa"/>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8.8</w:t>
            </w:r>
          </w:p>
        </w:tc>
        <w:tc>
          <w:tcPr>
            <w:tcW w:w="846" w:type="dxa"/>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4.96</w:t>
            </w:r>
          </w:p>
        </w:tc>
        <w:tc>
          <w:tcPr>
            <w:tcW w:w="1015" w:type="dxa"/>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43.648</w:t>
            </w:r>
          </w:p>
        </w:tc>
        <w:tc>
          <w:tcPr>
            <w:tcW w:w="2334" w:type="dxa"/>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市民中心A座318</w:t>
            </w:r>
          </w:p>
        </w:tc>
        <w:tc>
          <w:tcPr>
            <w:tcW w:w="1613" w:type="dxa"/>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多功能厅</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36" w:type="dxa"/>
            <w:tcBorders>
              <w:top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16</w:t>
            </w:r>
          </w:p>
        </w:tc>
        <w:tc>
          <w:tcPr>
            <w:tcW w:w="1532" w:type="dxa"/>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55英寸拼接屏</w:t>
            </w:r>
          </w:p>
        </w:tc>
        <w:tc>
          <w:tcPr>
            <w:tcW w:w="1056" w:type="dxa"/>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海康威视</w:t>
            </w:r>
          </w:p>
        </w:tc>
        <w:tc>
          <w:tcPr>
            <w:tcW w:w="846" w:type="dxa"/>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4.84</w:t>
            </w:r>
          </w:p>
        </w:tc>
        <w:tc>
          <w:tcPr>
            <w:tcW w:w="846" w:type="dxa"/>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2.07</w:t>
            </w:r>
          </w:p>
        </w:tc>
        <w:tc>
          <w:tcPr>
            <w:tcW w:w="1015" w:type="dxa"/>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10.0188</w:t>
            </w:r>
          </w:p>
        </w:tc>
        <w:tc>
          <w:tcPr>
            <w:tcW w:w="2334" w:type="dxa"/>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市民中心A座3楼</w:t>
            </w:r>
          </w:p>
        </w:tc>
        <w:tc>
          <w:tcPr>
            <w:tcW w:w="1613" w:type="dxa"/>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监察室</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36" w:type="dxa"/>
            <w:tcBorders>
              <w:top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17</w:t>
            </w:r>
          </w:p>
        </w:tc>
        <w:tc>
          <w:tcPr>
            <w:tcW w:w="1532" w:type="dxa"/>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55英寸拼接屏</w:t>
            </w:r>
          </w:p>
        </w:tc>
        <w:tc>
          <w:tcPr>
            <w:tcW w:w="1056" w:type="dxa"/>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海康威视</w:t>
            </w:r>
          </w:p>
        </w:tc>
        <w:tc>
          <w:tcPr>
            <w:tcW w:w="846" w:type="dxa"/>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7.26</w:t>
            </w:r>
          </w:p>
        </w:tc>
        <w:tc>
          <w:tcPr>
            <w:tcW w:w="846" w:type="dxa"/>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2.07</w:t>
            </w:r>
          </w:p>
        </w:tc>
        <w:tc>
          <w:tcPr>
            <w:tcW w:w="1015" w:type="dxa"/>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15.0282</w:t>
            </w:r>
          </w:p>
        </w:tc>
        <w:tc>
          <w:tcPr>
            <w:tcW w:w="2334" w:type="dxa"/>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市民中心B座5楼</w:t>
            </w:r>
          </w:p>
        </w:tc>
        <w:tc>
          <w:tcPr>
            <w:tcW w:w="1613" w:type="dxa"/>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总监控室</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36" w:type="dxa"/>
            <w:tcBorders>
              <w:top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18</w:t>
            </w:r>
          </w:p>
        </w:tc>
        <w:tc>
          <w:tcPr>
            <w:tcW w:w="1532" w:type="dxa"/>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P3.75</w:t>
            </w:r>
          </w:p>
        </w:tc>
        <w:tc>
          <w:tcPr>
            <w:tcW w:w="1056" w:type="dxa"/>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利亚德</w:t>
            </w:r>
          </w:p>
        </w:tc>
        <w:tc>
          <w:tcPr>
            <w:tcW w:w="846" w:type="dxa"/>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54.13*</w:t>
            </w:r>
          </w:p>
        </w:tc>
        <w:tc>
          <w:tcPr>
            <w:tcW w:w="846" w:type="dxa"/>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0.31</w:t>
            </w:r>
          </w:p>
        </w:tc>
        <w:tc>
          <w:tcPr>
            <w:tcW w:w="1015" w:type="dxa"/>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16.7803</w:t>
            </w:r>
          </w:p>
        </w:tc>
        <w:tc>
          <w:tcPr>
            <w:tcW w:w="2334" w:type="dxa"/>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市民中心A1楼</w:t>
            </w:r>
          </w:p>
        </w:tc>
        <w:tc>
          <w:tcPr>
            <w:tcW w:w="1613" w:type="dxa"/>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0601南窗口条屏</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36" w:type="dxa"/>
            <w:tcBorders>
              <w:top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19</w:t>
            </w:r>
          </w:p>
        </w:tc>
        <w:tc>
          <w:tcPr>
            <w:tcW w:w="1532" w:type="dxa"/>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P3.75</w:t>
            </w:r>
          </w:p>
        </w:tc>
        <w:tc>
          <w:tcPr>
            <w:tcW w:w="1056" w:type="dxa"/>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利亚德</w:t>
            </w:r>
          </w:p>
        </w:tc>
        <w:tc>
          <w:tcPr>
            <w:tcW w:w="846" w:type="dxa"/>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37.1</w:t>
            </w:r>
          </w:p>
        </w:tc>
        <w:tc>
          <w:tcPr>
            <w:tcW w:w="846" w:type="dxa"/>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0.31</w:t>
            </w:r>
          </w:p>
        </w:tc>
        <w:tc>
          <w:tcPr>
            <w:tcW w:w="1015" w:type="dxa"/>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11.501</w:t>
            </w:r>
          </w:p>
        </w:tc>
        <w:tc>
          <w:tcPr>
            <w:tcW w:w="2334" w:type="dxa"/>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市民中心B1楼</w:t>
            </w:r>
          </w:p>
        </w:tc>
        <w:tc>
          <w:tcPr>
            <w:tcW w:w="1613" w:type="dxa"/>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0401南窗口条屏</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36" w:type="dxa"/>
            <w:tcBorders>
              <w:top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20</w:t>
            </w:r>
          </w:p>
        </w:tc>
        <w:tc>
          <w:tcPr>
            <w:tcW w:w="1532" w:type="dxa"/>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P2.5</w:t>
            </w:r>
          </w:p>
        </w:tc>
        <w:tc>
          <w:tcPr>
            <w:tcW w:w="1056" w:type="dxa"/>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利亚德</w:t>
            </w:r>
          </w:p>
        </w:tc>
        <w:tc>
          <w:tcPr>
            <w:tcW w:w="846" w:type="dxa"/>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6.7</w:t>
            </w:r>
          </w:p>
        </w:tc>
        <w:tc>
          <w:tcPr>
            <w:tcW w:w="846" w:type="dxa"/>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3.2</w:t>
            </w:r>
          </w:p>
        </w:tc>
        <w:tc>
          <w:tcPr>
            <w:tcW w:w="1015" w:type="dxa"/>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21.44</w:t>
            </w:r>
          </w:p>
        </w:tc>
        <w:tc>
          <w:tcPr>
            <w:tcW w:w="2334" w:type="dxa"/>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世温1幢1楼</w:t>
            </w:r>
          </w:p>
        </w:tc>
        <w:tc>
          <w:tcPr>
            <w:tcW w:w="1613" w:type="dxa"/>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博物馆</w:t>
            </w:r>
          </w:p>
        </w:tc>
      </w:tr>
    </w:tbl>
    <w:p>
      <w:pPr>
        <w:keepNext w:val="0"/>
        <w:keepLines w:val="0"/>
        <w:pageBreakBefore w:val="0"/>
        <w:kinsoku/>
        <w:wordWrap/>
        <w:overflowPunct/>
        <w:topLinePunct w:val="0"/>
        <w:autoSpaceDE/>
        <w:autoSpaceDN/>
        <w:bidi w:val="0"/>
        <w:adjustRightInd/>
        <w:snapToGrid/>
        <w:spacing w:line="440" w:lineRule="exact"/>
        <w:ind w:firstLine="442" w:firstLineChars="200"/>
        <w:jc w:val="center"/>
        <w:textAlignment w:val="auto"/>
        <w:rPr>
          <w:rFonts w:hint="eastAsia" w:ascii="新宋体" w:hAnsi="新宋体" w:eastAsia="新宋体" w:cs="新宋体"/>
          <w:b/>
          <w:bCs/>
          <w:color w:val="auto"/>
          <w:sz w:val="22"/>
          <w:szCs w:val="22"/>
          <w:highlight w:val="none"/>
          <w:lang w:val="en-US" w:eastAsia="zh-CN"/>
        </w:rPr>
      </w:pPr>
      <w:r>
        <w:rPr>
          <w:rFonts w:hint="eastAsia" w:ascii="新宋体" w:hAnsi="新宋体" w:eastAsia="新宋体" w:cs="新宋体"/>
          <w:b/>
          <w:bCs/>
          <w:color w:val="auto"/>
          <w:sz w:val="22"/>
          <w:szCs w:val="22"/>
          <w:highlight w:val="none"/>
          <w:lang w:val="en-US" w:eastAsia="zh-CN"/>
        </w:rPr>
        <w:t>2.服务台视频监控系统（公区）</w:t>
      </w:r>
    </w:p>
    <w:tbl>
      <w:tblPr>
        <w:tblStyle w:val="21"/>
        <w:tblW w:w="4998" w:type="pct"/>
        <w:jc w:val="center"/>
        <w:tblLayout w:type="autofit"/>
        <w:tblCellMar>
          <w:top w:w="0" w:type="dxa"/>
          <w:left w:w="108" w:type="dxa"/>
          <w:bottom w:w="0" w:type="dxa"/>
          <w:right w:w="108" w:type="dxa"/>
        </w:tblCellMar>
      </w:tblPr>
      <w:tblGrid>
        <w:gridCol w:w="658"/>
        <w:gridCol w:w="3186"/>
        <w:gridCol w:w="4195"/>
        <w:gridCol w:w="773"/>
        <w:gridCol w:w="1038"/>
      </w:tblGrid>
      <w:tr>
        <w:tblPrEx>
          <w:tblCellMar>
            <w:top w:w="0" w:type="dxa"/>
            <w:left w:w="108" w:type="dxa"/>
            <w:bottom w:w="0" w:type="dxa"/>
            <w:right w:w="108" w:type="dxa"/>
          </w:tblCellMar>
        </w:tblPrEx>
        <w:trPr>
          <w:trHeight w:val="567" w:hRule="atLeast"/>
          <w:jc w:val="center"/>
        </w:trPr>
        <w:tc>
          <w:tcPr>
            <w:tcW w:w="322" w:type="pct"/>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b/>
                <w:bCs/>
                <w:color w:val="auto"/>
                <w:sz w:val="22"/>
                <w:szCs w:val="22"/>
                <w:highlight w:val="none"/>
              </w:rPr>
            </w:pPr>
            <w:r>
              <w:rPr>
                <w:rFonts w:hint="eastAsia"/>
                <w:b/>
                <w:bCs/>
                <w:color w:val="auto"/>
                <w:sz w:val="22"/>
                <w:szCs w:val="22"/>
                <w:highlight w:val="none"/>
              </w:rPr>
              <w:t>序号</w:t>
            </w:r>
          </w:p>
        </w:tc>
        <w:tc>
          <w:tcPr>
            <w:tcW w:w="1558" w:type="pct"/>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b/>
                <w:bCs/>
                <w:color w:val="auto"/>
                <w:sz w:val="22"/>
                <w:szCs w:val="22"/>
                <w:highlight w:val="none"/>
              </w:rPr>
            </w:pPr>
            <w:r>
              <w:rPr>
                <w:rFonts w:hint="eastAsia"/>
                <w:b/>
                <w:bCs/>
                <w:color w:val="auto"/>
                <w:sz w:val="22"/>
                <w:szCs w:val="22"/>
                <w:highlight w:val="none"/>
              </w:rPr>
              <w:t>设备名称</w:t>
            </w:r>
          </w:p>
        </w:tc>
        <w:tc>
          <w:tcPr>
            <w:tcW w:w="1904" w:type="pct"/>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b/>
                <w:bCs/>
                <w:color w:val="auto"/>
                <w:sz w:val="22"/>
                <w:szCs w:val="22"/>
                <w:highlight w:val="none"/>
              </w:rPr>
            </w:pPr>
            <w:r>
              <w:rPr>
                <w:rFonts w:hint="eastAsia"/>
                <w:b/>
                <w:bCs/>
                <w:color w:val="auto"/>
                <w:sz w:val="22"/>
                <w:szCs w:val="22"/>
                <w:highlight w:val="none"/>
              </w:rPr>
              <w:t>型号</w:t>
            </w:r>
          </w:p>
        </w:tc>
        <w:tc>
          <w:tcPr>
            <w:tcW w:w="539" w:type="pct"/>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b/>
                <w:bCs/>
                <w:color w:val="auto"/>
                <w:sz w:val="22"/>
                <w:szCs w:val="22"/>
                <w:highlight w:val="none"/>
              </w:rPr>
            </w:pPr>
            <w:r>
              <w:rPr>
                <w:rFonts w:hint="eastAsia"/>
                <w:b/>
                <w:bCs/>
                <w:color w:val="auto"/>
                <w:sz w:val="22"/>
                <w:szCs w:val="22"/>
                <w:highlight w:val="none"/>
              </w:rPr>
              <w:t>单位</w:t>
            </w:r>
          </w:p>
        </w:tc>
        <w:tc>
          <w:tcPr>
            <w:tcW w:w="673" w:type="pct"/>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b/>
                <w:bCs/>
                <w:color w:val="auto"/>
                <w:sz w:val="22"/>
                <w:szCs w:val="22"/>
                <w:highlight w:val="none"/>
              </w:rPr>
            </w:pPr>
            <w:r>
              <w:rPr>
                <w:rFonts w:hint="eastAsia"/>
                <w:b/>
                <w:bCs/>
                <w:color w:val="auto"/>
                <w:sz w:val="22"/>
                <w:szCs w:val="22"/>
                <w:highlight w:val="none"/>
              </w:rPr>
              <w:t>数量</w:t>
            </w:r>
          </w:p>
        </w:tc>
      </w:tr>
      <w:tr>
        <w:tblPrEx>
          <w:tblCellMar>
            <w:top w:w="0" w:type="dxa"/>
            <w:left w:w="108" w:type="dxa"/>
            <w:bottom w:w="0" w:type="dxa"/>
            <w:right w:w="108" w:type="dxa"/>
          </w:tblCellMar>
        </w:tblPrEx>
        <w:trPr>
          <w:trHeight w:val="567" w:hRule="atLeast"/>
          <w:jc w:val="center"/>
        </w:trPr>
        <w:tc>
          <w:tcPr>
            <w:tcW w:w="322" w:type="pct"/>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sz w:val="22"/>
                <w:szCs w:val="22"/>
                <w:highlight w:val="none"/>
              </w:rPr>
            </w:pPr>
            <w:r>
              <w:rPr>
                <w:rFonts w:hint="eastAsia"/>
                <w:color w:val="auto"/>
                <w:sz w:val="22"/>
                <w:szCs w:val="22"/>
                <w:highlight w:val="none"/>
              </w:rPr>
              <w:t>1</w:t>
            </w:r>
          </w:p>
        </w:tc>
        <w:tc>
          <w:tcPr>
            <w:tcW w:w="1558" w:type="pct"/>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sz w:val="22"/>
                <w:szCs w:val="22"/>
                <w:highlight w:val="none"/>
              </w:rPr>
            </w:pPr>
            <w:r>
              <w:rPr>
                <w:rFonts w:hint="eastAsia"/>
                <w:color w:val="auto"/>
                <w:sz w:val="22"/>
                <w:szCs w:val="22"/>
                <w:highlight w:val="none"/>
              </w:rPr>
              <w:t>电梯摄像机</w:t>
            </w:r>
          </w:p>
        </w:tc>
        <w:tc>
          <w:tcPr>
            <w:tcW w:w="1904" w:type="pct"/>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sz w:val="22"/>
                <w:szCs w:val="22"/>
                <w:highlight w:val="none"/>
              </w:rPr>
            </w:pPr>
            <w:r>
              <w:rPr>
                <w:rFonts w:hint="eastAsia"/>
                <w:color w:val="auto"/>
                <w:sz w:val="22"/>
                <w:szCs w:val="22"/>
                <w:highlight w:val="none"/>
              </w:rPr>
              <w:t>DS-2CD2510F/海康威视</w:t>
            </w:r>
          </w:p>
        </w:tc>
        <w:tc>
          <w:tcPr>
            <w:tcW w:w="539" w:type="pct"/>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sz w:val="22"/>
                <w:szCs w:val="22"/>
                <w:highlight w:val="none"/>
              </w:rPr>
            </w:pPr>
            <w:r>
              <w:rPr>
                <w:rFonts w:hint="eastAsia"/>
                <w:color w:val="auto"/>
                <w:sz w:val="22"/>
                <w:szCs w:val="22"/>
                <w:highlight w:val="none"/>
              </w:rPr>
              <w:t>台</w:t>
            </w:r>
          </w:p>
        </w:tc>
        <w:tc>
          <w:tcPr>
            <w:tcW w:w="673" w:type="pct"/>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sz w:val="22"/>
                <w:szCs w:val="22"/>
                <w:highlight w:val="none"/>
              </w:rPr>
            </w:pPr>
            <w:r>
              <w:rPr>
                <w:rFonts w:hint="eastAsia"/>
                <w:color w:val="auto"/>
                <w:sz w:val="22"/>
                <w:szCs w:val="22"/>
                <w:highlight w:val="none"/>
              </w:rPr>
              <w:t>9.00</w:t>
            </w:r>
          </w:p>
        </w:tc>
      </w:tr>
      <w:tr>
        <w:tblPrEx>
          <w:tblCellMar>
            <w:top w:w="0" w:type="dxa"/>
            <w:left w:w="108" w:type="dxa"/>
            <w:bottom w:w="0" w:type="dxa"/>
            <w:right w:w="108" w:type="dxa"/>
          </w:tblCellMar>
        </w:tblPrEx>
        <w:trPr>
          <w:trHeight w:val="567" w:hRule="atLeast"/>
          <w:jc w:val="center"/>
        </w:trPr>
        <w:tc>
          <w:tcPr>
            <w:tcW w:w="322" w:type="pct"/>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sz w:val="22"/>
                <w:szCs w:val="22"/>
                <w:highlight w:val="none"/>
              </w:rPr>
            </w:pPr>
            <w:r>
              <w:rPr>
                <w:rFonts w:hint="eastAsia"/>
                <w:color w:val="auto"/>
                <w:sz w:val="22"/>
                <w:szCs w:val="22"/>
                <w:highlight w:val="none"/>
              </w:rPr>
              <w:t>2</w:t>
            </w:r>
          </w:p>
        </w:tc>
        <w:tc>
          <w:tcPr>
            <w:tcW w:w="1558" w:type="pct"/>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sz w:val="22"/>
                <w:szCs w:val="22"/>
                <w:highlight w:val="none"/>
              </w:rPr>
            </w:pPr>
            <w:r>
              <w:rPr>
                <w:rFonts w:hint="eastAsia"/>
                <w:color w:val="auto"/>
                <w:sz w:val="22"/>
                <w:szCs w:val="22"/>
                <w:highlight w:val="none"/>
              </w:rPr>
              <w:t>桌面式双目摄像机</w:t>
            </w:r>
          </w:p>
        </w:tc>
        <w:tc>
          <w:tcPr>
            <w:tcW w:w="1904" w:type="pct"/>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sz w:val="22"/>
                <w:szCs w:val="22"/>
                <w:highlight w:val="none"/>
              </w:rPr>
            </w:pPr>
            <w:r>
              <w:rPr>
                <w:rFonts w:hint="eastAsia"/>
                <w:color w:val="auto"/>
                <w:sz w:val="22"/>
                <w:szCs w:val="22"/>
                <w:highlight w:val="none"/>
              </w:rPr>
              <w:t>DS-2CD6812DE-S(2.8mm)/海康威视</w:t>
            </w:r>
          </w:p>
        </w:tc>
        <w:tc>
          <w:tcPr>
            <w:tcW w:w="539" w:type="pct"/>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sz w:val="22"/>
                <w:szCs w:val="22"/>
                <w:highlight w:val="none"/>
              </w:rPr>
            </w:pPr>
            <w:r>
              <w:rPr>
                <w:rFonts w:hint="eastAsia"/>
                <w:color w:val="auto"/>
                <w:sz w:val="22"/>
                <w:szCs w:val="22"/>
                <w:highlight w:val="none"/>
              </w:rPr>
              <w:t>台</w:t>
            </w:r>
          </w:p>
        </w:tc>
        <w:tc>
          <w:tcPr>
            <w:tcW w:w="673" w:type="pct"/>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sz w:val="22"/>
                <w:szCs w:val="22"/>
                <w:highlight w:val="none"/>
              </w:rPr>
            </w:pPr>
            <w:r>
              <w:rPr>
                <w:rFonts w:hint="eastAsia"/>
                <w:color w:val="auto"/>
                <w:sz w:val="22"/>
                <w:szCs w:val="22"/>
                <w:highlight w:val="none"/>
              </w:rPr>
              <w:t>108.00</w:t>
            </w:r>
          </w:p>
        </w:tc>
      </w:tr>
      <w:tr>
        <w:tblPrEx>
          <w:tblCellMar>
            <w:top w:w="0" w:type="dxa"/>
            <w:left w:w="108" w:type="dxa"/>
            <w:bottom w:w="0" w:type="dxa"/>
            <w:right w:w="108" w:type="dxa"/>
          </w:tblCellMar>
        </w:tblPrEx>
        <w:trPr>
          <w:trHeight w:val="567" w:hRule="atLeast"/>
          <w:jc w:val="center"/>
        </w:trPr>
        <w:tc>
          <w:tcPr>
            <w:tcW w:w="322" w:type="pct"/>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sz w:val="22"/>
                <w:szCs w:val="22"/>
                <w:highlight w:val="none"/>
              </w:rPr>
            </w:pPr>
            <w:r>
              <w:rPr>
                <w:rFonts w:hint="eastAsia"/>
                <w:color w:val="auto"/>
                <w:sz w:val="22"/>
                <w:szCs w:val="22"/>
                <w:highlight w:val="none"/>
              </w:rPr>
              <w:t>3</w:t>
            </w:r>
          </w:p>
        </w:tc>
        <w:tc>
          <w:tcPr>
            <w:tcW w:w="1558" w:type="pct"/>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sz w:val="22"/>
                <w:szCs w:val="22"/>
                <w:highlight w:val="none"/>
              </w:rPr>
            </w:pPr>
            <w:r>
              <w:rPr>
                <w:rFonts w:hint="eastAsia"/>
                <w:color w:val="auto"/>
                <w:sz w:val="22"/>
                <w:szCs w:val="22"/>
                <w:highlight w:val="none"/>
              </w:rPr>
              <w:t>200万像素网络高清半球摄像机</w:t>
            </w:r>
          </w:p>
        </w:tc>
        <w:tc>
          <w:tcPr>
            <w:tcW w:w="1904" w:type="pct"/>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sz w:val="22"/>
                <w:szCs w:val="22"/>
                <w:highlight w:val="none"/>
              </w:rPr>
            </w:pPr>
            <w:r>
              <w:rPr>
                <w:rFonts w:hint="eastAsia"/>
                <w:color w:val="auto"/>
                <w:sz w:val="22"/>
                <w:szCs w:val="22"/>
                <w:highlight w:val="none"/>
              </w:rPr>
              <w:t>DS-2CD5124CF-RTC(2.8-12mm)/海康威视</w:t>
            </w:r>
          </w:p>
        </w:tc>
        <w:tc>
          <w:tcPr>
            <w:tcW w:w="539" w:type="pct"/>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sz w:val="22"/>
                <w:szCs w:val="22"/>
                <w:highlight w:val="none"/>
              </w:rPr>
            </w:pPr>
            <w:r>
              <w:rPr>
                <w:rFonts w:hint="eastAsia"/>
                <w:color w:val="auto"/>
                <w:sz w:val="22"/>
                <w:szCs w:val="22"/>
                <w:highlight w:val="none"/>
              </w:rPr>
              <w:t>台</w:t>
            </w:r>
          </w:p>
        </w:tc>
        <w:tc>
          <w:tcPr>
            <w:tcW w:w="673" w:type="pct"/>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sz w:val="22"/>
                <w:szCs w:val="22"/>
                <w:highlight w:val="none"/>
              </w:rPr>
            </w:pPr>
            <w:r>
              <w:rPr>
                <w:rFonts w:hint="eastAsia"/>
                <w:color w:val="auto"/>
                <w:sz w:val="22"/>
                <w:szCs w:val="22"/>
                <w:highlight w:val="none"/>
              </w:rPr>
              <w:t>392.00</w:t>
            </w:r>
          </w:p>
        </w:tc>
      </w:tr>
      <w:tr>
        <w:tblPrEx>
          <w:tblCellMar>
            <w:top w:w="0" w:type="dxa"/>
            <w:left w:w="108" w:type="dxa"/>
            <w:bottom w:w="0" w:type="dxa"/>
            <w:right w:w="108" w:type="dxa"/>
          </w:tblCellMar>
        </w:tblPrEx>
        <w:trPr>
          <w:trHeight w:val="567" w:hRule="atLeast"/>
          <w:jc w:val="center"/>
        </w:trPr>
        <w:tc>
          <w:tcPr>
            <w:tcW w:w="322" w:type="pct"/>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sz w:val="22"/>
                <w:szCs w:val="22"/>
                <w:highlight w:val="none"/>
              </w:rPr>
            </w:pPr>
            <w:r>
              <w:rPr>
                <w:rFonts w:hint="eastAsia"/>
                <w:color w:val="auto"/>
                <w:sz w:val="22"/>
                <w:szCs w:val="22"/>
                <w:highlight w:val="none"/>
              </w:rPr>
              <w:t>4</w:t>
            </w:r>
          </w:p>
        </w:tc>
        <w:tc>
          <w:tcPr>
            <w:tcW w:w="1558" w:type="pct"/>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sz w:val="22"/>
                <w:szCs w:val="22"/>
                <w:highlight w:val="none"/>
              </w:rPr>
            </w:pPr>
            <w:r>
              <w:rPr>
                <w:rFonts w:hint="eastAsia"/>
                <w:color w:val="auto"/>
                <w:sz w:val="22"/>
                <w:szCs w:val="22"/>
                <w:highlight w:val="none"/>
              </w:rPr>
              <w:t>总线制网络报警主机</w:t>
            </w:r>
          </w:p>
        </w:tc>
        <w:tc>
          <w:tcPr>
            <w:tcW w:w="1904" w:type="pct"/>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sz w:val="22"/>
                <w:szCs w:val="22"/>
                <w:highlight w:val="none"/>
              </w:rPr>
            </w:pPr>
            <w:r>
              <w:rPr>
                <w:rFonts w:hint="eastAsia"/>
                <w:color w:val="auto"/>
                <w:sz w:val="22"/>
                <w:szCs w:val="22"/>
                <w:highlight w:val="none"/>
              </w:rPr>
              <w:t>DS-19A08-01BN/海康威视</w:t>
            </w:r>
          </w:p>
        </w:tc>
        <w:tc>
          <w:tcPr>
            <w:tcW w:w="539" w:type="pct"/>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sz w:val="22"/>
                <w:szCs w:val="22"/>
                <w:highlight w:val="none"/>
              </w:rPr>
            </w:pPr>
            <w:r>
              <w:rPr>
                <w:rFonts w:hint="eastAsia"/>
                <w:color w:val="auto"/>
                <w:sz w:val="22"/>
                <w:szCs w:val="22"/>
                <w:highlight w:val="none"/>
              </w:rPr>
              <w:t>套</w:t>
            </w:r>
          </w:p>
        </w:tc>
        <w:tc>
          <w:tcPr>
            <w:tcW w:w="673" w:type="pct"/>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sz w:val="22"/>
                <w:szCs w:val="22"/>
                <w:highlight w:val="none"/>
              </w:rPr>
            </w:pPr>
            <w:r>
              <w:rPr>
                <w:rFonts w:hint="eastAsia"/>
                <w:color w:val="auto"/>
                <w:sz w:val="22"/>
                <w:szCs w:val="22"/>
                <w:highlight w:val="none"/>
              </w:rPr>
              <w:t>5.00</w:t>
            </w:r>
          </w:p>
        </w:tc>
      </w:tr>
      <w:tr>
        <w:tblPrEx>
          <w:tblCellMar>
            <w:top w:w="0" w:type="dxa"/>
            <w:left w:w="108" w:type="dxa"/>
            <w:bottom w:w="0" w:type="dxa"/>
            <w:right w:w="108" w:type="dxa"/>
          </w:tblCellMar>
        </w:tblPrEx>
        <w:trPr>
          <w:trHeight w:val="567" w:hRule="atLeast"/>
          <w:jc w:val="center"/>
        </w:trPr>
        <w:tc>
          <w:tcPr>
            <w:tcW w:w="322" w:type="pct"/>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sz w:val="22"/>
                <w:szCs w:val="22"/>
                <w:highlight w:val="none"/>
              </w:rPr>
            </w:pPr>
            <w:r>
              <w:rPr>
                <w:rFonts w:hint="eastAsia"/>
                <w:color w:val="auto"/>
                <w:sz w:val="22"/>
                <w:szCs w:val="22"/>
                <w:highlight w:val="none"/>
              </w:rPr>
              <w:t>5</w:t>
            </w:r>
          </w:p>
        </w:tc>
        <w:tc>
          <w:tcPr>
            <w:tcW w:w="1558" w:type="pct"/>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sz w:val="22"/>
                <w:szCs w:val="22"/>
                <w:highlight w:val="none"/>
              </w:rPr>
            </w:pPr>
            <w:r>
              <w:rPr>
                <w:rFonts w:hint="eastAsia"/>
                <w:color w:val="auto"/>
                <w:sz w:val="22"/>
                <w:szCs w:val="22"/>
                <w:highlight w:val="none"/>
              </w:rPr>
              <w:t>吸顶红外探测器</w:t>
            </w:r>
          </w:p>
        </w:tc>
        <w:tc>
          <w:tcPr>
            <w:tcW w:w="1904" w:type="pct"/>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sz w:val="22"/>
                <w:szCs w:val="22"/>
                <w:highlight w:val="none"/>
              </w:rPr>
            </w:pPr>
            <w:r>
              <w:rPr>
                <w:rFonts w:hint="eastAsia"/>
                <w:color w:val="auto"/>
                <w:sz w:val="22"/>
                <w:szCs w:val="22"/>
                <w:highlight w:val="none"/>
              </w:rPr>
              <w:t>DS-1T228N/海康威视</w:t>
            </w:r>
          </w:p>
        </w:tc>
        <w:tc>
          <w:tcPr>
            <w:tcW w:w="539" w:type="pct"/>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sz w:val="22"/>
                <w:szCs w:val="22"/>
                <w:highlight w:val="none"/>
              </w:rPr>
            </w:pPr>
            <w:r>
              <w:rPr>
                <w:rFonts w:hint="eastAsia"/>
                <w:color w:val="auto"/>
                <w:sz w:val="22"/>
                <w:szCs w:val="22"/>
                <w:highlight w:val="none"/>
              </w:rPr>
              <w:t>套</w:t>
            </w:r>
          </w:p>
        </w:tc>
        <w:tc>
          <w:tcPr>
            <w:tcW w:w="673" w:type="pct"/>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sz w:val="22"/>
                <w:szCs w:val="22"/>
                <w:highlight w:val="none"/>
              </w:rPr>
            </w:pPr>
            <w:r>
              <w:rPr>
                <w:rFonts w:hint="eastAsia"/>
                <w:color w:val="auto"/>
                <w:sz w:val="22"/>
                <w:szCs w:val="22"/>
                <w:highlight w:val="none"/>
              </w:rPr>
              <w:t>16.00</w:t>
            </w:r>
          </w:p>
        </w:tc>
      </w:tr>
      <w:tr>
        <w:tblPrEx>
          <w:tblCellMar>
            <w:top w:w="0" w:type="dxa"/>
            <w:left w:w="108" w:type="dxa"/>
            <w:bottom w:w="0" w:type="dxa"/>
            <w:right w:w="108" w:type="dxa"/>
          </w:tblCellMar>
        </w:tblPrEx>
        <w:trPr>
          <w:trHeight w:val="567" w:hRule="atLeast"/>
          <w:jc w:val="center"/>
        </w:trPr>
        <w:tc>
          <w:tcPr>
            <w:tcW w:w="322" w:type="pct"/>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sz w:val="22"/>
                <w:szCs w:val="22"/>
                <w:highlight w:val="none"/>
              </w:rPr>
            </w:pPr>
            <w:r>
              <w:rPr>
                <w:rFonts w:hint="eastAsia"/>
                <w:color w:val="auto"/>
                <w:sz w:val="22"/>
                <w:szCs w:val="22"/>
                <w:highlight w:val="none"/>
              </w:rPr>
              <w:t>6</w:t>
            </w:r>
          </w:p>
        </w:tc>
        <w:tc>
          <w:tcPr>
            <w:tcW w:w="1558" w:type="pct"/>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sz w:val="22"/>
                <w:szCs w:val="22"/>
                <w:highlight w:val="none"/>
              </w:rPr>
            </w:pPr>
            <w:r>
              <w:rPr>
                <w:rFonts w:hint="eastAsia"/>
                <w:color w:val="auto"/>
                <w:sz w:val="22"/>
                <w:szCs w:val="22"/>
                <w:highlight w:val="none"/>
              </w:rPr>
              <w:t>紧急报警按钮</w:t>
            </w:r>
          </w:p>
        </w:tc>
        <w:tc>
          <w:tcPr>
            <w:tcW w:w="1904" w:type="pct"/>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sz w:val="22"/>
                <w:szCs w:val="22"/>
                <w:highlight w:val="none"/>
              </w:rPr>
            </w:pPr>
            <w:r>
              <w:rPr>
                <w:rFonts w:hint="eastAsia"/>
                <w:color w:val="auto"/>
                <w:sz w:val="22"/>
                <w:szCs w:val="22"/>
                <w:highlight w:val="none"/>
              </w:rPr>
              <w:t>DS-1T720N/海康威视</w:t>
            </w:r>
          </w:p>
        </w:tc>
        <w:tc>
          <w:tcPr>
            <w:tcW w:w="539" w:type="pct"/>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sz w:val="22"/>
                <w:szCs w:val="22"/>
                <w:highlight w:val="none"/>
              </w:rPr>
            </w:pPr>
            <w:r>
              <w:rPr>
                <w:rFonts w:hint="eastAsia"/>
                <w:color w:val="auto"/>
                <w:sz w:val="22"/>
                <w:szCs w:val="22"/>
                <w:highlight w:val="none"/>
              </w:rPr>
              <w:t>套</w:t>
            </w:r>
          </w:p>
        </w:tc>
        <w:tc>
          <w:tcPr>
            <w:tcW w:w="673" w:type="pct"/>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sz w:val="22"/>
                <w:szCs w:val="22"/>
                <w:highlight w:val="none"/>
              </w:rPr>
            </w:pPr>
            <w:r>
              <w:rPr>
                <w:rFonts w:hint="eastAsia"/>
                <w:color w:val="auto"/>
                <w:sz w:val="22"/>
                <w:szCs w:val="22"/>
                <w:highlight w:val="none"/>
              </w:rPr>
              <w:t>95.00</w:t>
            </w:r>
          </w:p>
        </w:tc>
      </w:tr>
      <w:tr>
        <w:tblPrEx>
          <w:tblCellMar>
            <w:top w:w="0" w:type="dxa"/>
            <w:left w:w="108" w:type="dxa"/>
            <w:bottom w:w="0" w:type="dxa"/>
            <w:right w:w="108" w:type="dxa"/>
          </w:tblCellMar>
        </w:tblPrEx>
        <w:trPr>
          <w:trHeight w:val="567" w:hRule="atLeast"/>
          <w:jc w:val="center"/>
        </w:trPr>
        <w:tc>
          <w:tcPr>
            <w:tcW w:w="322" w:type="pct"/>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sz w:val="22"/>
                <w:szCs w:val="22"/>
                <w:highlight w:val="none"/>
              </w:rPr>
            </w:pPr>
            <w:r>
              <w:rPr>
                <w:rFonts w:hint="eastAsia"/>
                <w:color w:val="auto"/>
                <w:sz w:val="22"/>
                <w:szCs w:val="22"/>
                <w:highlight w:val="none"/>
              </w:rPr>
              <w:t>7</w:t>
            </w:r>
          </w:p>
        </w:tc>
        <w:tc>
          <w:tcPr>
            <w:tcW w:w="1558" w:type="pct"/>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sz w:val="22"/>
                <w:szCs w:val="22"/>
                <w:highlight w:val="none"/>
              </w:rPr>
            </w:pPr>
            <w:r>
              <w:rPr>
                <w:rFonts w:hint="eastAsia"/>
                <w:color w:val="auto"/>
                <w:sz w:val="22"/>
                <w:szCs w:val="22"/>
                <w:highlight w:val="none"/>
              </w:rPr>
              <w:t>防区模块</w:t>
            </w:r>
          </w:p>
        </w:tc>
        <w:tc>
          <w:tcPr>
            <w:tcW w:w="1904" w:type="pct"/>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sz w:val="22"/>
                <w:szCs w:val="22"/>
                <w:highlight w:val="none"/>
              </w:rPr>
            </w:pPr>
            <w:r>
              <w:rPr>
                <w:rFonts w:hint="eastAsia"/>
                <w:color w:val="auto"/>
                <w:sz w:val="22"/>
                <w:szCs w:val="22"/>
                <w:highlight w:val="none"/>
              </w:rPr>
              <w:t>DS-19M01-ZS/海康威视</w:t>
            </w:r>
          </w:p>
        </w:tc>
        <w:tc>
          <w:tcPr>
            <w:tcW w:w="539" w:type="pct"/>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sz w:val="22"/>
                <w:szCs w:val="22"/>
                <w:highlight w:val="none"/>
              </w:rPr>
            </w:pPr>
            <w:r>
              <w:rPr>
                <w:rFonts w:hint="eastAsia"/>
                <w:color w:val="auto"/>
                <w:sz w:val="22"/>
                <w:szCs w:val="22"/>
                <w:highlight w:val="none"/>
              </w:rPr>
              <w:t>个</w:t>
            </w:r>
          </w:p>
        </w:tc>
        <w:tc>
          <w:tcPr>
            <w:tcW w:w="673" w:type="pct"/>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sz w:val="22"/>
                <w:szCs w:val="22"/>
                <w:highlight w:val="none"/>
              </w:rPr>
            </w:pPr>
            <w:r>
              <w:rPr>
                <w:rFonts w:hint="eastAsia"/>
                <w:color w:val="auto"/>
                <w:sz w:val="22"/>
                <w:szCs w:val="22"/>
                <w:highlight w:val="none"/>
              </w:rPr>
              <w:t>111.00</w:t>
            </w:r>
          </w:p>
        </w:tc>
      </w:tr>
      <w:tr>
        <w:tblPrEx>
          <w:tblCellMar>
            <w:top w:w="0" w:type="dxa"/>
            <w:left w:w="108" w:type="dxa"/>
            <w:bottom w:w="0" w:type="dxa"/>
            <w:right w:w="108" w:type="dxa"/>
          </w:tblCellMar>
        </w:tblPrEx>
        <w:trPr>
          <w:trHeight w:val="567" w:hRule="atLeast"/>
          <w:jc w:val="center"/>
        </w:trPr>
        <w:tc>
          <w:tcPr>
            <w:tcW w:w="322" w:type="pct"/>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sz w:val="22"/>
                <w:szCs w:val="22"/>
                <w:highlight w:val="none"/>
              </w:rPr>
            </w:pPr>
            <w:r>
              <w:rPr>
                <w:rFonts w:hint="eastAsia"/>
                <w:color w:val="auto"/>
                <w:sz w:val="22"/>
                <w:szCs w:val="22"/>
                <w:highlight w:val="none"/>
              </w:rPr>
              <w:t>8</w:t>
            </w:r>
          </w:p>
        </w:tc>
        <w:tc>
          <w:tcPr>
            <w:tcW w:w="1558" w:type="pct"/>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sz w:val="22"/>
                <w:szCs w:val="22"/>
                <w:highlight w:val="none"/>
              </w:rPr>
            </w:pPr>
            <w:r>
              <w:rPr>
                <w:rFonts w:hint="eastAsia"/>
                <w:color w:val="auto"/>
                <w:sz w:val="22"/>
                <w:szCs w:val="22"/>
                <w:highlight w:val="none"/>
              </w:rPr>
              <w:t>报警控制键盘</w:t>
            </w:r>
          </w:p>
        </w:tc>
        <w:tc>
          <w:tcPr>
            <w:tcW w:w="1904" w:type="pct"/>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sz w:val="22"/>
                <w:szCs w:val="22"/>
                <w:highlight w:val="none"/>
              </w:rPr>
            </w:pPr>
            <w:r>
              <w:rPr>
                <w:rFonts w:hint="eastAsia"/>
                <w:color w:val="auto"/>
                <w:sz w:val="22"/>
                <w:szCs w:val="22"/>
                <w:highlight w:val="none"/>
              </w:rPr>
              <w:t>DS-PK00-LCD/海康威视</w:t>
            </w:r>
          </w:p>
        </w:tc>
        <w:tc>
          <w:tcPr>
            <w:tcW w:w="539" w:type="pct"/>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sz w:val="22"/>
                <w:szCs w:val="22"/>
                <w:highlight w:val="none"/>
              </w:rPr>
            </w:pPr>
            <w:r>
              <w:rPr>
                <w:rFonts w:hint="eastAsia"/>
                <w:color w:val="auto"/>
                <w:sz w:val="22"/>
                <w:szCs w:val="22"/>
                <w:highlight w:val="none"/>
              </w:rPr>
              <w:t>台</w:t>
            </w:r>
          </w:p>
        </w:tc>
        <w:tc>
          <w:tcPr>
            <w:tcW w:w="673" w:type="pct"/>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sz w:val="22"/>
                <w:szCs w:val="22"/>
                <w:highlight w:val="none"/>
              </w:rPr>
            </w:pPr>
            <w:r>
              <w:rPr>
                <w:rFonts w:hint="eastAsia"/>
                <w:color w:val="auto"/>
                <w:sz w:val="22"/>
                <w:szCs w:val="22"/>
                <w:highlight w:val="none"/>
              </w:rPr>
              <w:t>5.00</w:t>
            </w:r>
          </w:p>
        </w:tc>
      </w:tr>
      <w:tr>
        <w:tblPrEx>
          <w:tblCellMar>
            <w:top w:w="0" w:type="dxa"/>
            <w:left w:w="108" w:type="dxa"/>
            <w:bottom w:w="0" w:type="dxa"/>
            <w:right w:w="108" w:type="dxa"/>
          </w:tblCellMar>
        </w:tblPrEx>
        <w:trPr>
          <w:trHeight w:val="567" w:hRule="atLeast"/>
          <w:jc w:val="center"/>
        </w:trPr>
        <w:tc>
          <w:tcPr>
            <w:tcW w:w="322" w:type="pct"/>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sz w:val="22"/>
                <w:szCs w:val="22"/>
                <w:highlight w:val="none"/>
              </w:rPr>
            </w:pPr>
            <w:r>
              <w:rPr>
                <w:rFonts w:hint="eastAsia"/>
                <w:color w:val="auto"/>
                <w:sz w:val="22"/>
                <w:szCs w:val="22"/>
                <w:highlight w:val="none"/>
              </w:rPr>
              <w:t>9</w:t>
            </w:r>
          </w:p>
        </w:tc>
        <w:tc>
          <w:tcPr>
            <w:tcW w:w="1558" w:type="pct"/>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sz w:val="22"/>
                <w:szCs w:val="22"/>
                <w:highlight w:val="none"/>
              </w:rPr>
            </w:pPr>
            <w:r>
              <w:rPr>
                <w:rFonts w:hint="eastAsia"/>
                <w:color w:val="auto"/>
                <w:sz w:val="22"/>
                <w:szCs w:val="22"/>
                <w:highlight w:val="none"/>
              </w:rPr>
              <w:t>媒体矩阵控制主机</w:t>
            </w:r>
          </w:p>
        </w:tc>
        <w:tc>
          <w:tcPr>
            <w:tcW w:w="1904" w:type="pct"/>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sz w:val="22"/>
                <w:szCs w:val="22"/>
                <w:highlight w:val="none"/>
              </w:rPr>
            </w:pPr>
            <w:r>
              <w:rPr>
                <w:rFonts w:hint="eastAsia"/>
                <w:color w:val="auto"/>
                <w:sz w:val="22"/>
                <w:szCs w:val="22"/>
                <w:highlight w:val="none"/>
              </w:rPr>
              <w:t>DS-6904UD/海康威视</w:t>
            </w:r>
          </w:p>
        </w:tc>
        <w:tc>
          <w:tcPr>
            <w:tcW w:w="539" w:type="pct"/>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sz w:val="22"/>
                <w:szCs w:val="22"/>
                <w:highlight w:val="none"/>
              </w:rPr>
            </w:pPr>
            <w:r>
              <w:rPr>
                <w:rFonts w:hint="eastAsia"/>
                <w:color w:val="auto"/>
                <w:sz w:val="22"/>
                <w:szCs w:val="22"/>
                <w:highlight w:val="none"/>
              </w:rPr>
              <w:t>台</w:t>
            </w:r>
          </w:p>
        </w:tc>
        <w:tc>
          <w:tcPr>
            <w:tcW w:w="673" w:type="pct"/>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sz w:val="22"/>
                <w:szCs w:val="22"/>
                <w:highlight w:val="none"/>
              </w:rPr>
            </w:pPr>
            <w:r>
              <w:rPr>
                <w:rFonts w:hint="eastAsia"/>
                <w:color w:val="auto"/>
                <w:sz w:val="22"/>
                <w:szCs w:val="22"/>
                <w:highlight w:val="none"/>
              </w:rPr>
              <w:t>2.00</w:t>
            </w:r>
          </w:p>
        </w:tc>
      </w:tr>
      <w:tr>
        <w:tblPrEx>
          <w:tblCellMar>
            <w:top w:w="0" w:type="dxa"/>
            <w:left w:w="108" w:type="dxa"/>
            <w:bottom w:w="0" w:type="dxa"/>
            <w:right w:w="108" w:type="dxa"/>
          </w:tblCellMar>
        </w:tblPrEx>
        <w:trPr>
          <w:trHeight w:val="567" w:hRule="atLeast"/>
          <w:jc w:val="center"/>
        </w:trPr>
        <w:tc>
          <w:tcPr>
            <w:tcW w:w="322" w:type="pct"/>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sz w:val="22"/>
                <w:szCs w:val="22"/>
                <w:highlight w:val="none"/>
              </w:rPr>
            </w:pPr>
            <w:r>
              <w:rPr>
                <w:rFonts w:hint="eastAsia"/>
                <w:color w:val="auto"/>
                <w:sz w:val="22"/>
                <w:szCs w:val="22"/>
                <w:highlight w:val="none"/>
              </w:rPr>
              <w:t>10</w:t>
            </w:r>
          </w:p>
        </w:tc>
        <w:tc>
          <w:tcPr>
            <w:tcW w:w="1558" w:type="pct"/>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sz w:val="22"/>
                <w:szCs w:val="22"/>
                <w:highlight w:val="none"/>
              </w:rPr>
            </w:pPr>
            <w:r>
              <w:rPr>
                <w:rFonts w:hint="eastAsia"/>
                <w:color w:val="auto"/>
                <w:sz w:val="22"/>
                <w:szCs w:val="22"/>
                <w:highlight w:val="none"/>
              </w:rPr>
              <w:t>55寸超窄边液晶拼接单元</w:t>
            </w:r>
          </w:p>
        </w:tc>
        <w:tc>
          <w:tcPr>
            <w:tcW w:w="1904" w:type="pct"/>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sz w:val="22"/>
                <w:szCs w:val="22"/>
                <w:highlight w:val="none"/>
              </w:rPr>
            </w:pPr>
            <w:r>
              <w:rPr>
                <w:rFonts w:hint="eastAsia"/>
                <w:color w:val="auto"/>
                <w:sz w:val="22"/>
                <w:szCs w:val="22"/>
                <w:highlight w:val="none"/>
              </w:rPr>
              <w:t>DS-D2055NH-E/海康威视</w:t>
            </w:r>
          </w:p>
        </w:tc>
        <w:tc>
          <w:tcPr>
            <w:tcW w:w="539" w:type="pct"/>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sz w:val="22"/>
                <w:szCs w:val="22"/>
                <w:highlight w:val="none"/>
              </w:rPr>
            </w:pPr>
            <w:r>
              <w:rPr>
                <w:rFonts w:hint="eastAsia"/>
                <w:color w:val="auto"/>
                <w:sz w:val="22"/>
                <w:szCs w:val="22"/>
                <w:highlight w:val="none"/>
              </w:rPr>
              <w:t>单元</w:t>
            </w:r>
          </w:p>
        </w:tc>
        <w:tc>
          <w:tcPr>
            <w:tcW w:w="673" w:type="pct"/>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sz w:val="22"/>
                <w:szCs w:val="22"/>
                <w:highlight w:val="none"/>
              </w:rPr>
            </w:pPr>
            <w:r>
              <w:rPr>
                <w:rFonts w:hint="eastAsia"/>
                <w:color w:val="auto"/>
                <w:sz w:val="22"/>
                <w:szCs w:val="22"/>
                <w:highlight w:val="none"/>
              </w:rPr>
              <w:t>36.00</w:t>
            </w:r>
          </w:p>
        </w:tc>
      </w:tr>
      <w:tr>
        <w:tblPrEx>
          <w:tblCellMar>
            <w:top w:w="0" w:type="dxa"/>
            <w:left w:w="108" w:type="dxa"/>
            <w:bottom w:w="0" w:type="dxa"/>
            <w:right w:w="108" w:type="dxa"/>
          </w:tblCellMar>
        </w:tblPrEx>
        <w:trPr>
          <w:trHeight w:val="567" w:hRule="atLeast"/>
          <w:jc w:val="center"/>
        </w:trPr>
        <w:tc>
          <w:tcPr>
            <w:tcW w:w="322" w:type="pct"/>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sz w:val="22"/>
                <w:szCs w:val="22"/>
                <w:highlight w:val="none"/>
              </w:rPr>
            </w:pPr>
            <w:r>
              <w:rPr>
                <w:rFonts w:hint="eastAsia"/>
                <w:color w:val="auto"/>
                <w:sz w:val="22"/>
                <w:szCs w:val="22"/>
                <w:highlight w:val="none"/>
              </w:rPr>
              <w:t>11</w:t>
            </w:r>
          </w:p>
        </w:tc>
        <w:tc>
          <w:tcPr>
            <w:tcW w:w="1558" w:type="pct"/>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sz w:val="22"/>
                <w:szCs w:val="22"/>
                <w:highlight w:val="none"/>
              </w:rPr>
            </w:pPr>
            <w:r>
              <w:rPr>
                <w:rFonts w:hint="eastAsia"/>
                <w:color w:val="auto"/>
                <w:sz w:val="22"/>
                <w:szCs w:val="22"/>
                <w:highlight w:val="none"/>
              </w:rPr>
              <w:t>视频综合平台输入板</w:t>
            </w:r>
          </w:p>
        </w:tc>
        <w:tc>
          <w:tcPr>
            <w:tcW w:w="1904" w:type="pct"/>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sz w:val="22"/>
                <w:szCs w:val="22"/>
                <w:highlight w:val="none"/>
              </w:rPr>
            </w:pPr>
            <w:r>
              <w:rPr>
                <w:rFonts w:hint="eastAsia"/>
                <w:color w:val="auto"/>
                <w:sz w:val="22"/>
                <w:szCs w:val="22"/>
                <w:highlight w:val="none"/>
              </w:rPr>
              <w:t>DS-6408HFH-B20VD/海康威视</w:t>
            </w:r>
          </w:p>
        </w:tc>
        <w:tc>
          <w:tcPr>
            <w:tcW w:w="539" w:type="pct"/>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sz w:val="22"/>
                <w:szCs w:val="22"/>
                <w:highlight w:val="none"/>
              </w:rPr>
            </w:pPr>
            <w:r>
              <w:rPr>
                <w:rFonts w:hint="eastAsia"/>
                <w:color w:val="auto"/>
                <w:sz w:val="22"/>
                <w:szCs w:val="22"/>
                <w:highlight w:val="none"/>
              </w:rPr>
              <w:t>个</w:t>
            </w:r>
          </w:p>
        </w:tc>
        <w:tc>
          <w:tcPr>
            <w:tcW w:w="673" w:type="pct"/>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sz w:val="22"/>
                <w:szCs w:val="22"/>
                <w:highlight w:val="none"/>
              </w:rPr>
            </w:pPr>
            <w:r>
              <w:rPr>
                <w:rFonts w:hint="eastAsia"/>
                <w:color w:val="auto"/>
                <w:sz w:val="22"/>
                <w:szCs w:val="22"/>
                <w:highlight w:val="none"/>
              </w:rPr>
              <w:t>2.00</w:t>
            </w:r>
          </w:p>
        </w:tc>
      </w:tr>
      <w:tr>
        <w:tblPrEx>
          <w:tblCellMar>
            <w:top w:w="0" w:type="dxa"/>
            <w:left w:w="108" w:type="dxa"/>
            <w:bottom w:w="0" w:type="dxa"/>
            <w:right w:w="108" w:type="dxa"/>
          </w:tblCellMar>
        </w:tblPrEx>
        <w:trPr>
          <w:trHeight w:val="567" w:hRule="atLeast"/>
          <w:jc w:val="center"/>
        </w:trPr>
        <w:tc>
          <w:tcPr>
            <w:tcW w:w="322" w:type="pct"/>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sz w:val="22"/>
                <w:szCs w:val="22"/>
                <w:highlight w:val="none"/>
              </w:rPr>
            </w:pPr>
            <w:r>
              <w:rPr>
                <w:rFonts w:hint="eastAsia"/>
                <w:color w:val="auto"/>
                <w:sz w:val="22"/>
                <w:szCs w:val="22"/>
                <w:highlight w:val="none"/>
              </w:rPr>
              <w:t>12</w:t>
            </w:r>
          </w:p>
        </w:tc>
        <w:tc>
          <w:tcPr>
            <w:tcW w:w="1558" w:type="pct"/>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sz w:val="22"/>
                <w:szCs w:val="22"/>
                <w:highlight w:val="none"/>
              </w:rPr>
            </w:pPr>
            <w:r>
              <w:rPr>
                <w:rFonts w:hint="eastAsia"/>
                <w:color w:val="auto"/>
                <w:sz w:val="22"/>
                <w:szCs w:val="22"/>
                <w:highlight w:val="none"/>
              </w:rPr>
              <w:t>视频综合平台输出板</w:t>
            </w:r>
          </w:p>
        </w:tc>
        <w:tc>
          <w:tcPr>
            <w:tcW w:w="1904" w:type="pct"/>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sz w:val="22"/>
                <w:szCs w:val="22"/>
                <w:highlight w:val="none"/>
              </w:rPr>
            </w:pPr>
            <w:r>
              <w:rPr>
                <w:rFonts w:hint="eastAsia"/>
                <w:color w:val="auto"/>
                <w:sz w:val="22"/>
                <w:szCs w:val="22"/>
                <w:highlight w:val="none"/>
              </w:rPr>
              <w:t>DS-6916UD-B20D/海康威视</w:t>
            </w:r>
          </w:p>
        </w:tc>
        <w:tc>
          <w:tcPr>
            <w:tcW w:w="539" w:type="pct"/>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sz w:val="22"/>
                <w:szCs w:val="22"/>
                <w:highlight w:val="none"/>
              </w:rPr>
            </w:pPr>
            <w:r>
              <w:rPr>
                <w:rFonts w:hint="eastAsia"/>
                <w:color w:val="auto"/>
                <w:sz w:val="22"/>
                <w:szCs w:val="22"/>
                <w:highlight w:val="none"/>
              </w:rPr>
              <w:t>个</w:t>
            </w:r>
          </w:p>
        </w:tc>
        <w:tc>
          <w:tcPr>
            <w:tcW w:w="673" w:type="pct"/>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sz w:val="22"/>
                <w:szCs w:val="22"/>
                <w:highlight w:val="none"/>
              </w:rPr>
            </w:pPr>
            <w:r>
              <w:rPr>
                <w:rFonts w:hint="eastAsia"/>
                <w:color w:val="auto"/>
                <w:sz w:val="22"/>
                <w:szCs w:val="22"/>
                <w:highlight w:val="none"/>
              </w:rPr>
              <w:t>6.00</w:t>
            </w:r>
          </w:p>
        </w:tc>
      </w:tr>
      <w:tr>
        <w:tblPrEx>
          <w:tblCellMar>
            <w:top w:w="0" w:type="dxa"/>
            <w:left w:w="108" w:type="dxa"/>
            <w:bottom w:w="0" w:type="dxa"/>
            <w:right w:w="108" w:type="dxa"/>
          </w:tblCellMar>
        </w:tblPrEx>
        <w:trPr>
          <w:trHeight w:val="567" w:hRule="atLeast"/>
          <w:jc w:val="center"/>
        </w:trPr>
        <w:tc>
          <w:tcPr>
            <w:tcW w:w="322" w:type="pct"/>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sz w:val="22"/>
                <w:szCs w:val="22"/>
                <w:highlight w:val="none"/>
              </w:rPr>
            </w:pPr>
            <w:r>
              <w:rPr>
                <w:rFonts w:hint="eastAsia"/>
                <w:color w:val="auto"/>
                <w:sz w:val="22"/>
                <w:szCs w:val="22"/>
                <w:highlight w:val="none"/>
              </w:rPr>
              <w:t>13</w:t>
            </w:r>
          </w:p>
        </w:tc>
        <w:tc>
          <w:tcPr>
            <w:tcW w:w="1558" w:type="pct"/>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sz w:val="22"/>
                <w:szCs w:val="22"/>
                <w:highlight w:val="none"/>
              </w:rPr>
            </w:pPr>
            <w:r>
              <w:rPr>
                <w:rFonts w:hint="eastAsia"/>
                <w:color w:val="auto"/>
                <w:sz w:val="22"/>
                <w:szCs w:val="22"/>
                <w:highlight w:val="none"/>
              </w:rPr>
              <w:t>55寸模块化框架</w:t>
            </w:r>
          </w:p>
        </w:tc>
        <w:tc>
          <w:tcPr>
            <w:tcW w:w="1904" w:type="pct"/>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sz w:val="22"/>
                <w:szCs w:val="22"/>
                <w:highlight w:val="none"/>
              </w:rPr>
            </w:pPr>
            <w:r>
              <w:rPr>
                <w:rFonts w:hint="eastAsia"/>
                <w:color w:val="auto"/>
                <w:sz w:val="22"/>
                <w:szCs w:val="22"/>
                <w:highlight w:val="none"/>
              </w:rPr>
              <w:t>定制/海康威视</w:t>
            </w:r>
          </w:p>
        </w:tc>
        <w:tc>
          <w:tcPr>
            <w:tcW w:w="539" w:type="pct"/>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sz w:val="22"/>
                <w:szCs w:val="22"/>
                <w:highlight w:val="none"/>
              </w:rPr>
            </w:pPr>
            <w:r>
              <w:rPr>
                <w:rFonts w:hint="eastAsia"/>
                <w:color w:val="auto"/>
                <w:sz w:val="22"/>
                <w:szCs w:val="22"/>
                <w:highlight w:val="none"/>
              </w:rPr>
              <w:t>台</w:t>
            </w:r>
          </w:p>
        </w:tc>
        <w:tc>
          <w:tcPr>
            <w:tcW w:w="673" w:type="pct"/>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sz w:val="22"/>
                <w:szCs w:val="22"/>
                <w:highlight w:val="none"/>
              </w:rPr>
            </w:pPr>
            <w:r>
              <w:rPr>
                <w:rFonts w:hint="eastAsia"/>
                <w:color w:val="auto"/>
                <w:sz w:val="22"/>
                <w:szCs w:val="22"/>
                <w:highlight w:val="none"/>
              </w:rPr>
              <w:t>30.00</w:t>
            </w:r>
          </w:p>
        </w:tc>
      </w:tr>
      <w:tr>
        <w:tblPrEx>
          <w:tblCellMar>
            <w:top w:w="0" w:type="dxa"/>
            <w:left w:w="108" w:type="dxa"/>
            <w:bottom w:w="0" w:type="dxa"/>
            <w:right w:w="108" w:type="dxa"/>
          </w:tblCellMar>
        </w:tblPrEx>
        <w:trPr>
          <w:trHeight w:val="567" w:hRule="atLeast"/>
          <w:jc w:val="center"/>
        </w:trPr>
        <w:tc>
          <w:tcPr>
            <w:tcW w:w="322" w:type="pct"/>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sz w:val="22"/>
                <w:szCs w:val="22"/>
                <w:highlight w:val="none"/>
              </w:rPr>
            </w:pPr>
            <w:r>
              <w:rPr>
                <w:rFonts w:hint="eastAsia"/>
                <w:color w:val="auto"/>
                <w:sz w:val="22"/>
                <w:szCs w:val="22"/>
                <w:highlight w:val="none"/>
              </w:rPr>
              <w:t>14</w:t>
            </w:r>
          </w:p>
        </w:tc>
        <w:tc>
          <w:tcPr>
            <w:tcW w:w="1558" w:type="pct"/>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sz w:val="22"/>
                <w:szCs w:val="22"/>
                <w:highlight w:val="none"/>
              </w:rPr>
            </w:pPr>
            <w:r>
              <w:rPr>
                <w:rFonts w:hint="eastAsia"/>
                <w:color w:val="auto"/>
                <w:sz w:val="22"/>
                <w:szCs w:val="22"/>
                <w:highlight w:val="none"/>
              </w:rPr>
              <w:t>视频综合平台</w:t>
            </w:r>
          </w:p>
        </w:tc>
        <w:tc>
          <w:tcPr>
            <w:tcW w:w="1904" w:type="pct"/>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sz w:val="22"/>
                <w:szCs w:val="22"/>
                <w:highlight w:val="none"/>
              </w:rPr>
            </w:pPr>
            <w:r>
              <w:rPr>
                <w:rFonts w:hint="eastAsia"/>
                <w:color w:val="auto"/>
                <w:sz w:val="22"/>
                <w:szCs w:val="22"/>
                <w:highlight w:val="none"/>
              </w:rPr>
              <w:t>DS-B20-S10-A/海康威视</w:t>
            </w:r>
          </w:p>
        </w:tc>
        <w:tc>
          <w:tcPr>
            <w:tcW w:w="539" w:type="pct"/>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sz w:val="22"/>
                <w:szCs w:val="22"/>
                <w:highlight w:val="none"/>
              </w:rPr>
            </w:pPr>
            <w:r>
              <w:rPr>
                <w:rFonts w:hint="eastAsia"/>
                <w:color w:val="auto"/>
                <w:sz w:val="22"/>
                <w:szCs w:val="22"/>
                <w:highlight w:val="none"/>
              </w:rPr>
              <w:t>套</w:t>
            </w:r>
          </w:p>
        </w:tc>
        <w:tc>
          <w:tcPr>
            <w:tcW w:w="673" w:type="pct"/>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sz w:val="22"/>
                <w:szCs w:val="22"/>
                <w:highlight w:val="none"/>
              </w:rPr>
            </w:pPr>
            <w:r>
              <w:rPr>
                <w:rFonts w:hint="eastAsia"/>
                <w:color w:val="auto"/>
                <w:sz w:val="22"/>
                <w:szCs w:val="22"/>
                <w:highlight w:val="none"/>
              </w:rPr>
              <w:t>1.00</w:t>
            </w:r>
          </w:p>
        </w:tc>
      </w:tr>
      <w:tr>
        <w:tblPrEx>
          <w:tblCellMar>
            <w:top w:w="0" w:type="dxa"/>
            <w:left w:w="108" w:type="dxa"/>
            <w:bottom w:w="0" w:type="dxa"/>
            <w:right w:w="108" w:type="dxa"/>
          </w:tblCellMar>
        </w:tblPrEx>
        <w:trPr>
          <w:trHeight w:val="567" w:hRule="atLeast"/>
          <w:jc w:val="center"/>
        </w:trPr>
        <w:tc>
          <w:tcPr>
            <w:tcW w:w="322" w:type="pct"/>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sz w:val="22"/>
                <w:szCs w:val="22"/>
                <w:highlight w:val="none"/>
              </w:rPr>
            </w:pPr>
            <w:r>
              <w:rPr>
                <w:rFonts w:hint="eastAsia"/>
                <w:color w:val="auto"/>
                <w:sz w:val="22"/>
                <w:szCs w:val="22"/>
                <w:highlight w:val="none"/>
              </w:rPr>
              <w:t>15</w:t>
            </w:r>
          </w:p>
        </w:tc>
        <w:tc>
          <w:tcPr>
            <w:tcW w:w="1558" w:type="pct"/>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sz w:val="22"/>
                <w:szCs w:val="22"/>
                <w:highlight w:val="none"/>
              </w:rPr>
            </w:pPr>
            <w:r>
              <w:rPr>
                <w:rFonts w:hint="eastAsia"/>
                <w:color w:val="auto"/>
                <w:sz w:val="22"/>
                <w:szCs w:val="22"/>
                <w:highlight w:val="none"/>
              </w:rPr>
              <w:t>视频综合平台</w:t>
            </w:r>
          </w:p>
        </w:tc>
        <w:tc>
          <w:tcPr>
            <w:tcW w:w="1904" w:type="pct"/>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sz w:val="22"/>
                <w:szCs w:val="22"/>
                <w:highlight w:val="none"/>
              </w:rPr>
            </w:pPr>
            <w:r>
              <w:rPr>
                <w:rFonts w:hint="eastAsia"/>
                <w:color w:val="auto"/>
                <w:sz w:val="22"/>
                <w:szCs w:val="22"/>
                <w:highlight w:val="none"/>
              </w:rPr>
              <w:t>DS-B20-S05-A/海康威视</w:t>
            </w:r>
          </w:p>
        </w:tc>
        <w:tc>
          <w:tcPr>
            <w:tcW w:w="539" w:type="pct"/>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sz w:val="22"/>
                <w:szCs w:val="22"/>
                <w:highlight w:val="none"/>
              </w:rPr>
            </w:pPr>
            <w:r>
              <w:rPr>
                <w:rFonts w:hint="eastAsia"/>
                <w:color w:val="auto"/>
                <w:sz w:val="22"/>
                <w:szCs w:val="22"/>
                <w:highlight w:val="none"/>
              </w:rPr>
              <w:t>套</w:t>
            </w:r>
          </w:p>
        </w:tc>
        <w:tc>
          <w:tcPr>
            <w:tcW w:w="673" w:type="pct"/>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sz w:val="22"/>
                <w:szCs w:val="22"/>
                <w:highlight w:val="none"/>
              </w:rPr>
            </w:pPr>
            <w:r>
              <w:rPr>
                <w:rFonts w:hint="eastAsia"/>
                <w:color w:val="auto"/>
                <w:sz w:val="22"/>
                <w:szCs w:val="22"/>
                <w:highlight w:val="none"/>
              </w:rPr>
              <w:t>1.00</w:t>
            </w:r>
          </w:p>
        </w:tc>
      </w:tr>
    </w:tbl>
    <w:p>
      <w:pPr>
        <w:keepNext w:val="0"/>
        <w:keepLines w:val="0"/>
        <w:pageBreakBefore w:val="0"/>
        <w:kinsoku/>
        <w:wordWrap/>
        <w:overflowPunct/>
        <w:topLinePunct w:val="0"/>
        <w:autoSpaceDE/>
        <w:autoSpaceDN/>
        <w:bidi w:val="0"/>
        <w:adjustRightInd/>
        <w:snapToGrid/>
        <w:spacing w:line="440" w:lineRule="exact"/>
        <w:ind w:firstLine="442" w:firstLineChars="200"/>
        <w:jc w:val="center"/>
        <w:textAlignment w:val="auto"/>
        <w:rPr>
          <w:rFonts w:hint="eastAsia" w:ascii="新宋体" w:hAnsi="新宋体" w:eastAsia="新宋体" w:cs="新宋体"/>
          <w:b/>
          <w:bCs/>
          <w:color w:val="auto"/>
          <w:sz w:val="22"/>
          <w:szCs w:val="22"/>
          <w:highlight w:val="none"/>
          <w:lang w:val="en-US" w:eastAsia="zh-CN"/>
        </w:rPr>
      </w:pPr>
      <w:r>
        <w:rPr>
          <w:rFonts w:hint="eastAsia" w:ascii="新宋体" w:hAnsi="新宋体" w:eastAsia="新宋体" w:cs="新宋体"/>
          <w:b/>
          <w:bCs/>
          <w:color w:val="auto"/>
          <w:sz w:val="22"/>
          <w:szCs w:val="22"/>
          <w:highlight w:val="none"/>
          <w:lang w:val="en-US" w:eastAsia="zh-CN"/>
        </w:rPr>
        <w:t>3.市民中心门禁（公区）</w:t>
      </w:r>
    </w:p>
    <w:tbl>
      <w:tblPr>
        <w:tblStyle w:val="21"/>
        <w:tblW w:w="4998" w:type="pct"/>
        <w:jc w:val="center"/>
        <w:tblLayout w:type="autofit"/>
        <w:tblCellMar>
          <w:top w:w="0" w:type="dxa"/>
          <w:left w:w="108" w:type="dxa"/>
          <w:bottom w:w="0" w:type="dxa"/>
          <w:right w:w="108" w:type="dxa"/>
        </w:tblCellMar>
      </w:tblPr>
      <w:tblGrid>
        <w:gridCol w:w="660"/>
        <w:gridCol w:w="3080"/>
        <w:gridCol w:w="3693"/>
        <w:gridCol w:w="1076"/>
        <w:gridCol w:w="1341"/>
      </w:tblGrid>
      <w:tr>
        <w:tblPrEx>
          <w:tblCellMar>
            <w:top w:w="0" w:type="dxa"/>
            <w:left w:w="108" w:type="dxa"/>
            <w:bottom w:w="0" w:type="dxa"/>
            <w:right w:w="108" w:type="dxa"/>
          </w:tblCellMar>
        </w:tblPrEx>
        <w:trPr>
          <w:trHeight w:val="567" w:hRule="atLeast"/>
          <w:tblHeader/>
          <w:jc w:val="center"/>
        </w:trPr>
        <w:tc>
          <w:tcPr>
            <w:tcW w:w="335" w:type="pct"/>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b/>
                <w:bCs/>
                <w:color w:val="auto"/>
                <w:sz w:val="22"/>
                <w:szCs w:val="22"/>
                <w:highlight w:val="none"/>
              </w:rPr>
            </w:pPr>
            <w:r>
              <w:rPr>
                <w:rFonts w:hint="eastAsia"/>
                <w:b/>
                <w:bCs/>
                <w:color w:val="auto"/>
                <w:sz w:val="22"/>
                <w:szCs w:val="22"/>
                <w:highlight w:val="none"/>
              </w:rPr>
              <w:t>序号</w:t>
            </w:r>
          </w:p>
        </w:tc>
        <w:tc>
          <w:tcPr>
            <w:tcW w:w="1563" w:type="pct"/>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b/>
                <w:bCs/>
                <w:color w:val="auto"/>
                <w:sz w:val="22"/>
                <w:szCs w:val="22"/>
                <w:highlight w:val="none"/>
              </w:rPr>
            </w:pPr>
            <w:r>
              <w:rPr>
                <w:rFonts w:hint="eastAsia"/>
                <w:b/>
                <w:bCs/>
                <w:color w:val="auto"/>
                <w:sz w:val="22"/>
                <w:szCs w:val="22"/>
                <w:highlight w:val="none"/>
              </w:rPr>
              <w:t>设备名称</w:t>
            </w:r>
          </w:p>
        </w:tc>
        <w:tc>
          <w:tcPr>
            <w:tcW w:w="1874" w:type="pct"/>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b/>
                <w:bCs/>
                <w:color w:val="auto"/>
                <w:sz w:val="22"/>
                <w:szCs w:val="22"/>
                <w:highlight w:val="none"/>
              </w:rPr>
            </w:pPr>
            <w:r>
              <w:rPr>
                <w:rFonts w:hint="eastAsia"/>
                <w:b/>
                <w:bCs/>
                <w:color w:val="auto"/>
                <w:sz w:val="22"/>
                <w:szCs w:val="22"/>
                <w:highlight w:val="none"/>
              </w:rPr>
              <w:t>型号</w:t>
            </w:r>
          </w:p>
        </w:tc>
        <w:tc>
          <w:tcPr>
            <w:tcW w:w="546" w:type="pct"/>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b/>
                <w:bCs/>
                <w:color w:val="auto"/>
                <w:sz w:val="22"/>
                <w:szCs w:val="22"/>
                <w:highlight w:val="none"/>
              </w:rPr>
            </w:pPr>
            <w:r>
              <w:rPr>
                <w:rFonts w:hint="eastAsia"/>
                <w:b/>
                <w:bCs/>
                <w:color w:val="auto"/>
                <w:sz w:val="22"/>
                <w:szCs w:val="22"/>
                <w:highlight w:val="none"/>
              </w:rPr>
              <w:t>单位</w:t>
            </w:r>
          </w:p>
        </w:tc>
        <w:tc>
          <w:tcPr>
            <w:tcW w:w="680" w:type="pct"/>
            <w:tcBorders>
              <w:top w:val="single" w:color="000000" w:sz="4" w:space="0"/>
              <w:left w:val="single" w:color="000000" w:sz="4" w:space="0"/>
              <w:bottom w:val="single" w:color="000000" w:sz="4" w:space="0"/>
              <w:right w:val="single" w:color="000000" w:sz="4" w:space="0"/>
            </w:tcBorders>
            <w:noWrap/>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b/>
                <w:bCs/>
                <w:color w:val="auto"/>
                <w:sz w:val="22"/>
                <w:szCs w:val="22"/>
                <w:highlight w:val="none"/>
              </w:rPr>
            </w:pPr>
            <w:r>
              <w:rPr>
                <w:rFonts w:hint="eastAsia"/>
                <w:b/>
                <w:bCs/>
                <w:color w:val="auto"/>
                <w:sz w:val="22"/>
                <w:szCs w:val="22"/>
                <w:highlight w:val="none"/>
              </w:rPr>
              <w:t>数量</w:t>
            </w:r>
          </w:p>
        </w:tc>
      </w:tr>
      <w:tr>
        <w:tblPrEx>
          <w:tblCellMar>
            <w:top w:w="0" w:type="dxa"/>
            <w:left w:w="108" w:type="dxa"/>
            <w:bottom w:w="0" w:type="dxa"/>
            <w:right w:w="108" w:type="dxa"/>
          </w:tblCellMar>
        </w:tblPrEx>
        <w:trPr>
          <w:trHeight w:val="567" w:hRule="atLeast"/>
          <w:jc w:val="center"/>
        </w:trPr>
        <w:tc>
          <w:tcPr>
            <w:tcW w:w="335" w:type="pct"/>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sz w:val="22"/>
                <w:szCs w:val="22"/>
                <w:highlight w:val="none"/>
              </w:rPr>
            </w:pPr>
            <w:r>
              <w:rPr>
                <w:rFonts w:hint="eastAsia"/>
                <w:color w:val="auto"/>
                <w:sz w:val="22"/>
                <w:szCs w:val="22"/>
                <w:highlight w:val="none"/>
              </w:rPr>
              <w:t>1</w:t>
            </w:r>
          </w:p>
        </w:tc>
        <w:tc>
          <w:tcPr>
            <w:tcW w:w="1563" w:type="pct"/>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sz w:val="22"/>
                <w:szCs w:val="22"/>
                <w:highlight w:val="none"/>
              </w:rPr>
            </w:pPr>
            <w:r>
              <w:rPr>
                <w:rFonts w:hint="eastAsia"/>
                <w:color w:val="auto"/>
                <w:sz w:val="22"/>
                <w:szCs w:val="22"/>
                <w:highlight w:val="none"/>
              </w:rPr>
              <w:t>读卡器</w:t>
            </w:r>
          </w:p>
        </w:tc>
        <w:tc>
          <w:tcPr>
            <w:tcW w:w="1874" w:type="pct"/>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sz w:val="22"/>
                <w:szCs w:val="22"/>
                <w:highlight w:val="none"/>
              </w:rPr>
            </w:pPr>
            <w:r>
              <w:rPr>
                <w:rFonts w:hint="eastAsia"/>
                <w:color w:val="auto"/>
                <w:sz w:val="22"/>
                <w:szCs w:val="22"/>
                <w:highlight w:val="none"/>
              </w:rPr>
              <w:t>YT323/正元</w:t>
            </w:r>
          </w:p>
        </w:tc>
        <w:tc>
          <w:tcPr>
            <w:tcW w:w="546" w:type="pct"/>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sz w:val="22"/>
                <w:szCs w:val="22"/>
                <w:highlight w:val="none"/>
              </w:rPr>
            </w:pPr>
            <w:r>
              <w:rPr>
                <w:rFonts w:hint="eastAsia"/>
                <w:color w:val="auto"/>
                <w:sz w:val="22"/>
                <w:szCs w:val="22"/>
                <w:highlight w:val="none"/>
              </w:rPr>
              <w:t>台</w:t>
            </w:r>
          </w:p>
        </w:tc>
        <w:tc>
          <w:tcPr>
            <w:tcW w:w="680" w:type="pct"/>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sz w:val="22"/>
                <w:szCs w:val="22"/>
                <w:highlight w:val="none"/>
              </w:rPr>
            </w:pPr>
            <w:r>
              <w:rPr>
                <w:rFonts w:hint="eastAsia"/>
                <w:color w:val="auto"/>
                <w:sz w:val="22"/>
                <w:szCs w:val="22"/>
                <w:highlight w:val="none"/>
              </w:rPr>
              <w:t>456.00</w:t>
            </w:r>
          </w:p>
        </w:tc>
      </w:tr>
      <w:tr>
        <w:tblPrEx>
          <w:tblCellMar>
            <w:top w:w="0" w:type="dxa"/>
            <w:left w:w="108" w:type="dxa"/>
            <w:bottom w:w="0" w:type="dxa"/>
            <w:right w:w="108" w:type="dxa"/>
          </w:tblCellMar>
        </w:tblPrEx>
        <w:trPr>
          <w:trHeight w:val="567" w:hRule="atLeast"/>
          <w:jc w:val="center"/>
        </w:trPr>
        <w:tc>
          <w:tcPr>
            <w:tcW w:w="335" w:type="pct"/>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sz w:val="22"/>
                <w:szCs w:val="22"/>
                <w:highlight w:val="none"/>
              </w:rPr>
            </w:pPr>
            <w:r>
              <w:rPr>
                <w:rFonts w:hint="eastAsia"/>
                <w:color w:val="auto"/>
                <w:sz w:val="22"/>
                <w:szCs w:val="22"/>
                <w:highlight w:val="none"/>
              </w:rPr>
              <w:t>2</w:t>
            </w:r>
          </w:p>
        </w:tc>
        <w:tc>
          <w:tcPr>
            <w:tcW w:w="1563" w:type="pct"/>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sz w:val="22"/>
                <w:szCs w:val="22"/>
                <w:highlight w:val="none"/>
              </w:rPr>
            </w:pPr>
            <w:r>
              <w:rPr>
                <w:rFonts w:hint="eastAsia"/>
                <w:color w:val="auto"/>
                <w:sz w:val="22"/>
                <w:szCs w:val="22"/>
                <w:highlight w:val="none"/>
              </w:rPr>
              <w:t>指纹门禁机</w:t>
            </w:r>
          </w:p>
        </w:tc>
        <w:tc>
          <w:tcPr>
            <w:tcW w:w="1874" w:type="pct"/>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sz w:val="22"/>
                <w:szCs w:val="22"/>
                <w:highlight w:val="none"/>
              </w:rPr>
            </w:pPr>
            <w:r>
              <w:rPr>
                <w:rFonts w:hint="eastAsia"/>
                <w:color w:val="auto"/>
                <w:sz w:val="22"/>
                <w:szCs w:val="22"/>
                <w:highlight w:val="none"/>
              </w:rPr>
              <w:t>YT-F-8/正元</w:t>
            </w:r>
          </w:p>
        </w:tc>
        <w:tc>
          <w:tcPr>
            <w:tcW w:w="546" w:type="pct"/>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sz w:val="22"/>
                <w:szCs w:val="22"/>
                <w:highlight w:val="none"/>
              </w:rPr>
            </w:pPr>
            <w:r>
              <w:rPr>
                <w:rFonts w:hint="eastAsia"/>
                <w:color w:val="auto"/>
                <w:sz w:val="22"/>
                <w:szCs w:val="22"/>
                <w:highlight w:val="none"/>
              </w:rPr>
              <w:t>台</w:t>
            </w:r>
          </w:p>
        </w:tc>
        <w:tc>
          <w:tcPr>
            <w:tcW w:w="680" w:type="pct"/>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sz w:val="22"/>
                <w:szCs w:val="22"/>
                <w:highlight w:val="none"/>
              </w:rPr>
            </w:pPr>
            <w:r>
              <w:rPr>
                <w:rFonts w:hint="eastAsia"/>
                <w:color w:val="auto"/>
                <w:sz w:val="22"/>
                <w:szCs w:val="22"/>
                <w:highlight w:val="none"/>
              </w:rPr>
              <w:t>27.00</w:t>
            </w:r>
          </w:p>
        </w:tc>
      </w:tr>
      <w:tr>
        <w:tblPrEx>
          <w:tblCellMar>
            <w:top w:w="0" w:type="dxa"/>
            <w:left w:w="108" w:type="dxa"/>
            <w:bottom w:w="0" w:type="dxa"/>
            <w:right w:w="108" w:type="dxa"/>
          </w:tblCellMar>
        </w:tblPrEx>
        <w:trPr>
          <w:trHeight w:val="567" w:hRule="atLeast"/>
          <w:jc w:val="center"/>
        </w:trPr>
        <w:tc>
          <w:tcPr>
            <w:tcW w:w="335" w:type="pct"/>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sz w:val="22"/>
                <w:szCs w:val="22"/>
                <w:highlight w:val="none"/>
              </w:rPr>
            </w:pPr>
            <w:r>
              <w:rPr>
                <w:rFonts w:hint="eastAsia"/>
                <w:color w:val="auto"/>
                <w:sz w:val="22"/>
                <w:szCs w:val="22"/>
                <w:highlight w:val="none"/>
              </w:rPr>
              <w:t>3</w:t>
            </w:r>
          </w:p>
        </w:tc>
        <w:tc>
          <w:tcPr>
            <w:tcW w:w="1563" w:type="pct"/>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sz w:val="22"/>
                <w:szCs w:val="22"/>
                <w:highlight w:val="none"/>
              </w:rPr>
            </w:pPr>
            <w:r>
              <w:rPr>
                <w:rFonts w:hint="eastAsia"/>
                <w:color w:val="auto"/>
                <w:sz w:val="22"/>
                <w:szCs w:val="22"/>
                <w:highlight w:val="none"/>
              </w:rPr>
              <w:t>出门按钮</w:t>
            </w:r>
          </w:p>
        </w:tc>
        <w:tc>
          <w:tcPr>
            <w:tcW w:w="1874" w:type="pct"/>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sz w:val="22"/>
                <w:szCs w:val="22"/>
                <w:highlight w:val="none"/>
              </w:rPr>
            </w:pPr>
            <w:r>
              <w:rPr>
                <w:rFonts w:hint="eastAsia"/>
                <w:color w:val="auto"/>
                <w:sz w:val="22"/>
                <w:szCs w:val="22"/>
                <w:highlight w:val="none"/>
              </w:rPr>
              <w:t>86型/正元</w:t>
            </w:r>
          </w:p>
        </w:tc>
        <w:tc>
          <w:tcPr>
            <w:tcW w:w="546" w:type="pct"/>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sz w:val="22"/>
                <w:szCs w:val="22"/>
                <w:highlight w:val="none"/>
              </w:rPr>
            </w:pPr>
            <w:r>
              <w:rPr>
                <w:rFonts w:hint="eastAsia"/>
                <w:color w:val="auto"/>
                <w:sz w:val="22"/>
                <w:szCs w:val="22"/>
                <w:highlight w:val="none"/>
              </w:rPr>
              <w:t>台</w:t>
            </w:r>
          </w:p>
        </w:tc>
        <w:tc>
          <w:tcPr>
            <w:tcW w:w="680" w:type="pct"/>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sz w:val="22"/>
                <w:szCs w:val="22"/>
                <w:highlight w:val="none"/>
              </w:rPr>
            </w:pPr>
            <w:r>
              <w:rPr>
                <w:rFonts w:hint="eastAsia"/>
                <w:color w:val="auto"/>
                <w:sz w:val="22"/>
                <w:szCs w:val="22"/>
                <w:highlight w:val="none"/>
              </w:rPr>
              <w:t>401.00</w:t>
            </w:r>
          </w:p>
        </w:tc>
      </w:tr>
      <w:tr>
        <w:tblPrEx>
          <w:tblCellMar>
            <w:top w:w="0" w:type="dxa"/>
            <w:left w:w="108" w:type="dxa"/>
            <w:bottom w:w="0" w:type="dxa"/>
            <w:right w:w="108" w:type="dxa"/>
          </w:tblCellMar>
        </w:tblPrEx>
        <w:trPr>
          <w:trHeight w:val="567" w:hRule="atLeast"/>
          <w:jc w:val="center"/>
        </w:trPr>
        <w:tc>
          <w:tcPr>
            <w:tcW w:w="335" w:type="pct"/>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sz w:val="22"/>
                <w:szCs w:val="22"/>
                <w:highlight w:val="none"/>
              </w:rPr>
            </w:pPr>
            <w:r>
              <w:rPr>
                <w:rFonts w:hint="eastAsia"/>
                <w:color w:val="auto"/>
                <w:sz w:val="22"/>
                <w:szCs w:val="22"/>
                <w:highlight w:val="none"/>
              </w:rPr>
              <w:t>4</w:t>
            </w:r>
          </w:p>
        </w:tc>
        <w:tc>
          <w:tcPr>
            <w:tcW w:w="1563" w:type="pct"/>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sz w:val="22"/>
                <w:szCs w:val="22"/>
                <w:highlight w:val="none"/>
              </w:rPr>
            </w:pPr>
            <w:r>
              <w:rPr>
                <w:rFonts w:hint="eastAsia"/>
                <w:color w:val="auto"/>
                <w:sz w:val="22"/>
                <w:szCs w:val="22"/>
                <w:highlight w:val="none"/>
              </w:rPr>
              <w:t>双门磁力锁</w:t>
            </w:r>
          </w:p>
        </w:tc>
        <w:tc>
          <w:tcPr>
            <w:tcW w:w="1874" w:type="pct"/>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sz w:val="22"/>
                <w:szCs w:val="22"/>
                <w:highlight w:val="none"/>
              </w:rPr>
            </w:pPr>
            <w:r>
              <w:rPr>
                <w:rFonts w:hint="eastAsia"/>
                <w:color w:val="auto"/>
                <w:sz w:val="22"/>
                <w:szCs w:val="22"/>
                <w:highlight w:val="none"/>
              </w:rPr>
              <w:t>定制/国产</w:t>
            </w:r>
          </w:p>
        </w:tc>
        <w:tc>
          <w:tcPr>
            <w:tcW w:w="546" w:type="pct"/>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sz w:val="22"/>
                <w:szCs w:val="22"/>
                <w:highlight w:val="none"/>
              </w:rPr>
            </w:pPr>
            <w:r>
              <w:rPr>
                <w:rFonts w:hint="eastAsia"/>
                <w:color w:val="auto"/>
                <w:sz w:val="22"/>
                <w:szCs w:val="22"/>
                <w:highlight w:val="none"/>
              </w:rPr>
              <w:t>台</w:t>
            </w:r>
          </w:p>
        </w:tc>
        <w:tc>
          <w:tcPr>
            <w:tcW w:w="680" w:type="pct"/>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sz w:val="22"/>
                <w:szCs w:val="22"/>
                <w:highlight w:val="none"/>
              </w:rPr>
            </w:pPr>
            <w:r>
              <w:rPr>
                <w:rFonts w:hint="eastAsia"/>
                <w:color w:val="auto"/>
                <w:sz w:val="22"/>
                <w:szCs w:val="22"/>
                <w:highlight w:val="none"/>
              </w:rPr>
              <w:t>71.00</w:t>
            </w:r>
          </w:p>
        </w:tc>
      </w:tr>
      <w:tr>
        <w:tblPrEx>
          <w:tblCellMar>
            <w:top w:w="0" w:type="dxa"/>
            <w:left w:w="108" w:type="dxa"/>
            <w:bottom w:w="0" w:type="dxa"/>
            <w:right w:w="108" w:type="dxa"/>
          </w:tblCellMar>
        </w:tblPrEx>
        <w:trPr>
          <w:trHeight w:val="567" w:hRule="atLeast"/>
          <w:jc w:val="center"/>
        </w:trPr>
        <w:tc>
          <w:tcPr>
            <w:tcW w:w="335" w:type="pct"/>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sz w:val="22"/>
                <w:szCs w:val="22"/>
                <w:highlight w:val="none"/>
              </w:rPr>
            </w:pPr>
            <w:r>
              <w:rPr>
                <w:rFonts w:hint="eastAsia"/>
                <w:color w:val="auto"/>
                <w:sz w:val="22"/>
                <w:szCs w:val="22"/>
                <w:highlight w:val="none"/>
              </w:rPr>
              <w:t>5</w:t>
            </w:r>
          </w:p>
        </w:tc>
        <w:tc>
          <w:tcPr>
            <w:tcW w:w="1563" w:type="pct"/>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sz w:val="22"/>
                <w:szCs w:val="22"/>
                <w:highlight w:val="none"/>
              </w:rPr>
            </w:pPr>
            <w:r>
              <w:rPr>
                <w:rFonts w:hint="eastAsia"/>
                <w:color w:val="auto"/>
                <w:sz w:val="22"/>
                <w:szCs w:val="22"/>
                <w:highlight w:val="none"/>
              </w:rPr>
              <w:t>单门磁力锁</w:t>
            </w:r>
          </w:p>
        </w:tc>
        <w:tc>
          <w:tcPr>
            <w:tcW w:w="1874" w:type="pct"/>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sz w:val="22"/>
                <w:szCs w:val="22"/>
                <w:highlight w:val="none"/>
              </w:rPr>
            </w:pPr>
            <w:r>
              <w:rPr>
                <w:rFonts w:hint="eastAsia"/>
                <w:color w:val="auto"/>
                <w:sz w:val="22"/>
                <w:szCs w:val="22"/>
                <w:highlight w:val="none"/>
              </w:rPr>
              <w:t>定制/国产</w:t>
            </w:r>
          </w:p>
        </w:tc>
        <w:tc>
          <w:tcPr>
            <w:tcW w:w="546" w:type="pct"/>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sz w:val="22"/>
                <w:szCs w:val="22"/>
                <w:highlight w:val="none"/>
              </w:rPr>
            </w:pPr>
            <w:r>
              <w:rPr>
                <w:rFonts w:hint="eastAsia"/>
                <w:color w:val="auto"/>
                <w:sz w:val="22"/>
                <w:szCs w:val="22"/>
                <w:highlight w:val="none"/>
              </w:rPr>
              <w:t>台</w:t>
            </w:r>
          </w:p>
        </w:tc>
        <w:tc>
          <w:tcPr>
            <w:tcW w:w="680" w:type="pct"/>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sz w:val="22"/>
                <w:szCs w:val="22"/>
                <w:highlight w:val="none"/>
              </w:rPr>
            </w:pPr>
            <w:r>
              <w:rPr>
                <w:rFonts w:hint="eastAsia"/>
                <w:color w:val="auto"/>
                <w:sz w:val="22"/>
                <w:szCs w:val="22"/>
                <w:highlight w:val="none"/>
              </w:rPr>
              <w:t>19.00</w:t>
            </w:r>
          </w:p>
        </w:tc>
      </w:tr>
      <w:tr>
        <w:tblPrEx>
          <w:tblCellMar>
            <w:top w:w="0" w:type="dxa"/>
            <w:left w:w="108" w:type="dxa"/>
            <w:bottom w:w="0" w:type="dxa"/>
            <w:right w:w="108" w:type="dxa"/>
          </w:tblCellMar>
        </w:tblPrEx>
        <w:trPr>
          <w:trHeight w:val="567" w:hRule="atLeast"/>
          <w:jc w:val="center"/>
        </w:trPr>
        <w:tc>
          <w:tcPr>
            <w:tcW w:w="335" w:type="pct"/>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sz w:val="22"/>
                <w:szCs w:val="22"/>
                <w:highlight w:val="none"/>
              </w:rPr>
            </w:pPr>
            <w:r>
              <w:rPr>
                <w:rFonts w:hint="eastAsia"/>
                <w:color w:val="auto"/>
                <w:sz w:val="22"/>
                <w:szCs w:val="22"/>
                <w:highlight w:val="none"/>
              </w:rPr>
              <w:t>6</w:t>
            </w:r>
          </w:p>
        </w:tc>
        <w:tc>
          <w:tcPr>
            <w:tcW w:w="1563" w:type="pct"/>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sz w:val="22"/>
                <w:szCs w:val="22"/>
                <w:highlight w:val="none"/>
              </w:rPr>
            </w:pPr>
            <w:r>
              <w:rPr>
                <w:rFonts w:hint="eastAsia"/>
                <w:color w:val="auto"/>
                <w:sz w:val="22"/>
                <w:szCs w:val="22"/>
                <w:highlight w:val="none"/>
              </w:rPr>
              <w:t>电锁口</w:t>
            </w:r>
          </w:p>
        </w:tc>
        <w:tc>
          <w:tcPr>
            <w:tcW w:w="1874" w:type="pct"/>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sz w:val="22"/>
                <w:szCs w:val="22"/>
                <w:highlight w:val="none"/>
              </w:rPr>
            </w:pPr>
            <w:r>
              <w:rPr>
                <w:rFonts w:hint="eastAsia"/>
                <w:color w:val="auto"/>
                <w:sz w:val="22"/>
                <w:szCs w:val="22"/>
                <w:highlight w:val="none"/>
              </w:rPr>
              <w:t>定制/国产</w:t>
            </w:r>
          </w:p>
        </w:tc>
        <w:tc>
          <w:tcPr>
            <w:tcW w:w="546" w:type="pct"/>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sz w:val="22"/>
                <w:szCs w:val="22"/>
                <w:highlight w:val="none"/>
              </w:rPr>
            </w:pPr>
            <w:r>
              <w:rPr>
                <w:rFonts w:hint="eastAsia"/>
                <w:color w:val="auto"/>
                <w:sz w:val="22"/>
                <w:szCs w:val="22"/>
                <w:highlight w:val="none"/>
              </w:rPr>
              <w:t>台</w:t>
            </w:r>
          </w:p>
        </w:tc>
        <w:tc>
          <w:tcPr>
            <w:tcW w:w="680" w:type="pct"/>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sz w:val="22"/>
                <w:szCs w:val="22"/>
                <w:highlight w:val="none"/>
              </w:rPr>
            </w:pPr>
            <w:r>
              <w:rPr>
                <w:rFonts w:hint="eastAsia"/>
                <w:color w:val="auto"/>
                <w:sz w:val="22"/>
                <w:szCs w:val="22"/>
                <w:highlight w:val="none"/>
              </w:rPr>
              <w:t>280.00</w:t>
            </w:r>
          </w:p>
        </w:tc>
      </w:tr>
      <w:tr>
        <w:tblPrEx>
          <w:tblCellMar>
            <w:top w:w="0" w:type="dxa"/>
            <w:left w:w="108" w:type="dxa"/>
            <w:bottom w:w="0" w:type="dxa"/>
            <w:right w:w="108" w:type="dxa"/>
          </w:tblCellMar>
        </w:tblPrEx>
        <w:trPr>
          <w:trHeight w:val="567" w:hRule="atLeast"/>
          <w:jc w:val="center"/>
        </w:trPr>
        <w:tc>
          <w:tcPr>
            <w:tcW w:w="335" w:type="pct"/>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sz w:val="22"/>
                <w:szCs w:val="22"/>
                <w:highlight w:val="none"/>
              </w:rPr>
            </w:pPr>
            <w:r>
              <w:rPr>
                <w:rFonts w:hint="eastAsia"/>
                <w:color w:val="auto"/>
                <w:sz w:val="22"/>
                <w:szCs w:val="22"/>
                <w:highlight w:val="none"/>
              </w:rPr>
              <w:t>7</w:t>
            </w:r>
          </w:p>
        </w:tc>
        <w:tc>
          <w:tcPr>
            <w:tcW w:w="1563" w:type="pct"/>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sz w:val="22"/>
                <w:szCs w:val="22"/>
                <w:highlight w:val="none"/>
              </w:rPr>
            </w:pPr>
            <w:r>
              <w:rPr>
                <w:rFonts w:hint="eastAsia"/>
                <w:color w:val="auto"/>
                <w:sz w:val="22"/>
                <w:szCs w:val="22"/>
                <w:highlight w:val="none"/>
              </w:rPr>
              <w:t>电插锁</w:t>
            </w:r>
          </w:p>
        </w:tc>
        <w:tc>
          <w:tcPr>
            <w:tcW w:w="1874" w:type="pct"/>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sz w:val="22"/>
                <w:szCs w:val="22"/>
                <w:highlight w:val="none"/>
              </w:rPr>
            </w:pPr>
            <w:r>
              <w:rPr>
                <w:rFonts w:hint="eastAsia"/>
                <w:color w:val="auto"/>
                <w:sz w:val="22"/>
                <w:szCs w:val="22"/>
                <w:highlight w:val="none"/>
              </w:rPr>
              <w:t>定制/国产</w:t>
            </w:r>
          </w:p>
        </w:tc>
        <w:tc>
          <w:tcPr>
            <w:tcW w:w="546" w:type="pct"/>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sz w:val="22"/>
                <w:szCs w:val="22"/>
                <w:highlight w:val="none"/>
              </w:rPr>
            </w:pPr>
            <w:r>
              <w:rPr>
                <w:rFonts w:hint="eastAsia"/>
                <w:color w:val="auto"/>
                <w:sz w:val="22"/>
                <w:szCs w:val="22"/>
                <w:highlight w:val="none"/>
              </w:rPr>
              <w:t>台</w:t>
            </w:r>
          </w:p>
        </w:tc>
        <w:tc>
          <w:tcPr>
            <w:tcW w:w="680" w:type="pct"/>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sz w:val="22"/>
                <w:szCs w:val="22"/>
                <w:highlight w:val="none"/>
              </w:rPr>
            </w:pPr>
            <w:r>
              <w:rPr>
                <w:rFonts w:hint="eastAsia"/>
                <w:color w:val="auto"/>
                <w:sz w:val="22"/>
                <w:szCs w:val="22"/>
                <w:highlight w:val="none"/>
              </w:rPr>
              <w:t>12.00</w:t>
            </w:r>
          </w:p>
        </w:tc>
      </w:tr>
      <w:tr>
        <w:tblPrEx>
          <w:tblCellMar>
            <w:top w:w="0" w:type="dxa"/>
            <w:left w:w="108" w:type="dxa"/>
            <w:bottom w:w="0" w:type="dxa"/>
            <w:right w:w="108" w:type="dxa"/>
          </w:tblCellMar>
        </w:tblPrEx>
        <w:trPr>
          <w:trHeight w:val="567" w:hRule="atLeast"/>
          <w:jc w:val="center"/>
        </w:trPr>
        <w:tc>
          <w:tcPr>
            <w:tcW w:w="335" w:type="pct"/>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sz w:val="22"/>
                <w:szCs w:val="22"/>
                <w:highlight w:val="none"/>
              </w:rPr>
            </w:pPr>
            <w:r>
              <w:rPr>
                <w:rFonts w:hint="eastAsia"/>
                <w:color w:val="auto"/>
                <w:sz w:val="22"/>
                <w:szCs w:val="22"/>
                <w:highlight w:val="none"/>
              </w:rPr>
              <w:t>8</w:t>
            </w:r>
          </w:p>
        </w:tc>
        <w:tc>
          <w:tcPr>
            <w:tcW w:w="1563" w:type="pct"/>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sz w:val="22"/>
                <w:szCs w:val="22"/>
                <w:highlight w:val="none"/>
              </w:rPr>
            </w:pPr>
            <w:r>
              <w:rPr>
                <w:rFonts w:hint="eastAsia"/>
                <w:color w:val="auto"/>
                <w:sz w:val="22"/>
                <w:szCs w:val="22"/>
                <w:highlight w:val="none"/>
              </w:rPr>
              <w:t>双门门禁控制器</w:t>
            </w:r>
          </w:p>
        </w:tc>
        <w:tc>
          <w:tcPr>
            <w:tcW w:w="1874" w:type="pct"/>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sz w:val="22"/>
                <w:szCs w:val="22"/>
                <w:highlight w:val="none"/>
              </w:rPr>
            </w:pPr>
            <w:r>
              <w:rPr>
                <w:rFonts w:hint="eastAsia"/>
                <w:color w:val="auto"/>
                <w:sz w:val="22"/>
                <w:szCs w:val="22"/>
                <w:highlight w:val="none"/>
              </w:rPr>
              <w:t>YT302-2/正元</w:t>
            </w:r>
          </w:p>
        </w:tc>
        <w:tc>
          <w:tcPr>
            <w:tcW w:w="546" w:type="pct"/>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sz w:val="22"/>
                <w:szCs w:val="22"/>
                <w:highlight w:val="none"/>
              </w:rPr>
            </w:pPr>
            <w:r>
              <w:rPr>
                <w:rFonts w:hint="eastAsia"/>
                <w:color w:val="auto"/>
                <w:sz w:val="22"/>
                <w:szCs w:val="22"/>
                <w:highlight w:val="none"/>
              </w:rPr>
              <w:t>台</w:t>
            </w:r>
          </w:p>
        </w:tc>
        <w:tc>
          <w:tcPr>
            <w:tcW w:w="680" w:type="pct"/>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sz w:val="22"/>
                <w:szCs w:val="22"/>
                <w:highlight w:val="none"/>
              </w:rPr>
            </w:pPr>
            <w:r>
              <w:rPr>
                <w:rFonts w:hint="eastAsia"/>
                <w:color w:val="auto"/>
                <w:sz w:val="22"/>
                <w:szCs w:val="22"/>
                <w:highlight w:val="none"/>
              </w:rPr>
              <w:t>21.00</w:t>
            </w:r>
          </w:p>
        </w:tc>
      </w:tr>
      <w:tr>
        <w:tblPrEx>
          <w:tblCellMar>
            <w:top w:w="0" w:type="dxa"/>
            <w:left w:w="108" w:type="dxa"/>
            <w:bottom w:w="0" w:type="dxa"/>
            <w:right w:w="108" w:type="dxa"/>
          </w:tblCellMar>
        </w:tblPrEx>
        <w:trPr>
          <w:trHeight w:val="567" w:hRule="atLeast"/>
          <w:jc w:val="center"/>
        </w:trPr>
        <w:tc>
          <w:tcPr>
            <w:tcW w:w="335" w:type="pct"/>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sz w:val="22"/>
                <w:szCs w:val="22"/>
                <w:highlight w:val="none"/>
              </w:rPr>
            </w:pPr>
            <w:r>
              <w:rPr>
                <w:rFonts w:hint="eastAsia"/>
                <w:color w:val="auto"/>
                <w:sz w:val="22"/>
                <w:szCs w:val="22"/>
                <w:highlight w:val="none"/>
              </w:rPr>
              <w:t>9</w:t>
            </w:r>
          </w:p>
        </w:tc>
        <w:tc>
          <w:tcPr>
            <w:tcW w:w="1563" w:type="pct"/>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sz w:val="22"/>
                <w:szCs w:val="22"/>
                <w:highlight w:val="none"/>
              </w:rPr>
            </w:pPr>
            <w:r>
              <w:rPr>
                <w:rFonts w:hint="eastAsia"/>
                <w:color w:val="auto"/>
                <w:sz w:val="22"/>
                <w:szCs w:val="22"/>
                <w:highlight w:val="none"/>
              </w:rPr>
              <w:t>四门门禁控制器</w:t>
            </w:r>
          </w:p>
        </w:tc>
        <w:tc>
          <w:tcPr>
            <w:tcW w:w="1874" w:type="pct"/>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sz w:val="22"/>
                <w:szCs w:val="22"/>
                <w:highlight w:val="none"/>
              </w:rPr>
            </w:pPr>
            <w:r>
              <w:rPr>
                <w:rFonts w:hint="eastAsia"/>
                <w:color w:val="auto"/>
                <w:sz w:val="22"/>
                <w:szCs w:val="22"/>
                <w:highlight w:val="none"/>
              </w:rPr>
              <w:t>YT302-4/正元</w:t>
            </w:r>
          </w:p>
        </w:tc>
        <w:tc>
          <w:tcPr>
            <w:tcW w:w="546" w:type="pct"/>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sz w:val="22"/>
                <w:szCs w:val="22"/>
                <w:highlight w:val="none"/>
              </w:rPr>
            </w:pPr>
            <w:r>
              <w:rPr>
                <w:rFonts w:hint="eastAsia"/>
                <w:color w:val="auto"/>
                <w:sz w:val="22"/>
                <w:szCs w:val="22"/>
                <w:highlight w:val="none"/>
              </w:rPr>
              <w:t>台</w:t>
            </w:r>
          </w:p>
        </w:tc>
        <w:tc>
          <w:tcPr>
            <w:tcW w:w="680" w:type="pct"/>
            <w:tcBorders>
              <w:top w:val="single" w:color="000000" w:sz="4" w:space="0"/>
              <w:left w:val="single" w:color="000000" w:sz="4" w:space="0"/>
              <w:bottom w:val="single" w:color="000000" w:sz="4" w:space="0"/>
              <w:right w:val="single" w:color="000000" w:sz="4" w:space="0"/>
            </w:tcBorders>
            <w:noWrap w:val="0"/>
            <w:vAlign w:val="center"/>
          </w:tcPr>
          <w:p>
            <w:pPr>
              <w:pStyle w:val="3"/>
              <w:keepNext w:val="0"/>
              <w:keepLines w:val="0"/>
              <w:pageBreakBefore w:val="0"/>
              <w:widowControl w:val="0"/>
              <w:kinsoku/>
              <w:wordWrap/>
              <w:overflowPunct/>
              <w:topLinePunct w:val="0"/>
              <w:autoSpaceDE w:val="0"/>
              <w:autoSpaceDN w:val="0"/>
              <w:bidi w:val="0"/>
              <w:adjustRightInd w:val="0"/>
              <w:snapToGrid w:val="0"/>
              <w:spacing w:after="0" w:line="240" w:lineRule="auto"/>
              <w:ind w:firstLine="0" w:firstLineChars="0"/>
              <w:jc w:val="center"/>
              <w:textAlignment w:val="auto"/>
              <w:rPr>
                <w:rFonts w:hint="eastAsia"/>
                <w:color w:val="auto"/>
                <w:sz w:val="22"/>
                <w:szCs w:val="22"/>
                <w:highlight w:val="none"/>
              </w:rPr>
            </w:pPr>
            <w:r>
              <w:rPr>
                <w:rFonts w:hint="eastAsia"/>
                <w:color w:val="auto"/>
                <w:sz w:val="22"/>
                <w:szCs w:val="22"/>
                <w:highlight w:val="none"/>
              </w:rPr>
              <w:t>116.00</w:t>
            </w:r>
          </w:p>
        </w:tc>
      </w:tr>
    </w:tbl>
    <w:p>
      <w:pPr>
        <w:spacing w:line="360" w:lineRule="auto"/>
        <w:ind w:firstLine="440" w:firstLineChars="200"/>
        <w:rPr>
          <w:rFonts w:hint="eastAsia" w:ascii="新宋体" w:hAnsi="新宋体" w:eastAsia="新宋体" w:cs="新宋体"/>
          <w:color w:val="auto"/>
          <w:sz w:val="22"/>
          <w:szCs w:val="22"/>
          <w:highlight w:val="none"/>
          <w:lang w:val="en-US" w:eastAsia="zh-CN"/>
        </w:rPr>
      </w:pPr>
    </w:p>
    <w:p>
      <w:pPr>
        <w:numPr>
          <w:ilvl w:val="0"/>
          <w:numId w:val="21"/>
        </w:numPr>
        <w:spacing w:line="360" w:lineRule="auto"/>
        <w:rPr>
          <w:rFonts w:hint="eastAsia" w:ascii="新宋体" w:hAnsi="新宋体" w:eastAsia="新宋体" w:cs="新宋体"/>
          <w:b/>
          <w:bCs/>
          <w:color w:val="auto"/>
          <w:sz w:val="22"/>
          <w:szCs w:val="22"/>
          <w:highlight w:val="none"/>
          <w:u w:val="single"/>
        </w:rPr>
      </w:pPr>
      <w:r>
        <w:rPr>
          <w:rFonts w:hint="eastAsia" w:ascii="新宋体" w:hAnsi="新宋体" w:eastAsia="新宋体" w:cs="新宋体"/>
          <w:color w:val="auto"/>
          <w:sz w:val="22"/>
          <w:szCs w:val="22"/>
          <w:highlight w:val="none"/>
        </w:rPr>
        <w:t>▲</w:t>
      </w:r>
      <w:r>
        <w:rPr>
          <w:rFonts w:hint="eastAsia" w:ascii="宋体" w:hAnsi="宋体" w:eastAsia="新宋体" w:cs="宋体"/>
          <w:b/>
          <w:bCs/>
          <w:color w:val="auto"/>
          <w:kern w:val="0"/>
          <w:sz w:val="22"/>
          <w:szCs w:val="22"/>
          <w:highlight w:val="none"/>
          <w:u w:val="single"/>
          <w:lang w:val="en-US" w:eastAsia="zh-CN"/>
        </w:rPr>
        <w:t>服务期限一年（12个月）</w:t>
      </w:r>
      <w:r>
        <w:rPr>
          <w:rFonts w:hint="eastAsia" w:ascii="新宋体" w:hAnsi="新宋体" w:eastAsia="新宋体" w:cs="新宋体"/>
          <w:b/>
          <w:bCs/>
          <w:color w:val="auto"/>
          <w:sz w:val="22"/>
          <w:szCs w:val="22"/>
          <w:highlight w:val="none"/>
          <w:u w:val="single"/>
          <w:lang w:eastAsia="zh-CN"/>
        </w:rPr>
        <w:t>，</w:t>
      </w:r>
      <w:r>
        <w:rPr>
          <w:rFonts w:hint="eastAsia" w:ascii="新宋体" w:hAnsi="新宋体" w:eastAsia="新宋体" w:cs="新宋体"/>
          <w:b/>
          <w:bCs/>
          <w:color w:val="auto"/>
          <w:sz w:val="22"/>
          <w:szCs w:val="22"/>
          <w:highlight w:val="none"/>
          <w:u w:val="single"/>
          <w:lang w:val="en-US" w:eastAsia="zh-CN"/>
        </w:rPr>
        <w:t>2023年5月1日至2024年4月30日</w:t>
      </w:r>
      <w:r>
        <w:rPr>
          <w:rFonts w:hint="eastAsia" w:ascii="新宋体" w:hAnsi="新宋体" w:eastAsia="新宋体" w:cs="新宋体"/>
          <w:b/>
          <w:bCs/>
          <w:color w:val="auto"/>
          <w:sz w:val="22"/>
          <w:szCs w:val="22"/>
          <w:highlight w:val="none"/>
          <w:u w:val="single"/>
        </w:rPr>
        <w:t>。</w:t>
      </w:r>
      <w:bookmarkStart w:id="127" w:name="_Toc17523"/>
      <w:bookmarkStart w:id="128" w:name="_Toc28742"/>
    </w:p>
    <w:p>
      <w:pPr>
        <w:numPr>
          <w:ilvl w:val="0"/>
          <w:numId w:val="0"/>
        </w:numPr>
        <w:spacing w:line="360" w:lineRule="auto"/>
        <w:rPr>
          <w:rFonts w:hint="eastAsia" w:ascii="新宋体" w:hAnsi="新宋体" w:eastAsia="新宋体" w:cs="新宋体"/>
          <w:b/>
          <w:bCs/>
          <w:color w:val="auto"/>
          <w:sz w:val="22"/>
          <w:szCs w:val="22"/>
          <w:highlight w:val="none"/>
        </w:rPr>
      </w:pPr>
      <w:r>
        <w:rPr>
          <w:rFonts w:hint="eastAsia" w:ascii="宋体" w:hAnsi="宋体" w:eastAsia="新宋体" w:cs="宋体"/>
          <w:b/>
          <w:bCs/>
          <w:color w:val="auto"/>
          <w:kern w:val="0"/>
          <w:sz w:val="22"/>
          <w:szCs w:val="22"/>
          <w:highlight w:val="none"/>
          <w:u w:val="single"/>
          <w:lang w:val="en-US" w:eastAsia="zh-CN"/>
        </w:rPr>
        <w:t>本项目服务期限为1+1+1模式，</w:t>
      </w:r>
      <w:r>
        <w:rPr>
          <w:rFonts w:hint="eastAsia" w:ascii="新宋体" w:hAnsi="新宋体" w:eastAsia="新宋体" w:cs="新宋体"/>
          <w:b/>
          <w:bCs/>
          <w:color w:val="auto"/>
          <w:kern w:val="0"/>
          <w:sz w:val="22"/>
          <w:szCs w:val="22"/>
          <w:highlight w:val="none"/>
          <w:u w:val="single"/>
        </w:rPr>
        <w:t>合同期满经</w:t>
      </w:r>
      <w:r>
        <w:rPr>
          <w:rFonts w:hint="eastAsia" w:ascii="新宋体" w:hAnsi="新宋体" w:eastAsia="新宋体" w:cs="新宋体"/>
          <w:b/>
          <w:bCs/>
          <w:color w:val="auto"/>
          <w:kern w:val="0"/>
          <w:sz w:val="22"/>
          <w:szCs w:val="22"/>
          <w:highlight w:val="none"/>
          <w:u w:val="single"/>
          <w:lang w:eastAsia="zh-CN"/>
        </w:rPr>
        <w:t>采购人</w:t>
      </w:r>
      <w:r>
        <w:rPr>
          <w:rFonts w:hint="eastAsia" w:ascii="新宋体" w:hAnsi="新宋体" w:eastAsia="新宋体" w:cs="新宋体"/>
          <w:b/>
          <w:bCs/>
          <w:color w:val="auto"/>
          <w:kern w:val="0"/>
          <w:sz w:val="22"/>
          <w:szCs w:val="22"/>
          <w:highlight w:val="none"/>
          <w:u w:val="single"/>
          <w:lang w:val="en-US" w:eastAsia="zh-CN"/>
        </w:rPr>
        <w:t>考核合格后，</w:t>
      </w:r>
      <w:r>
        <w:rPr>
          <w:rFonts w:hint="eastAsia" w:ascii="新宋体" w:hAnsi="新宋体" w:eastAsia="新宋体" w:cs="新宋体"/>
          <w:b/>
          <w:bCs/>
          <w:color w:val="auto"/>
          <w:kern w:val="0"/>
          <w:sz w:val="22"/>
          <w:szCs w:val="22"/>
          <w:highlight w:val="none"/>
          <w:u w:val="single"/>
        </w:rPr>
        <w:t>可续签1年，最多续签两次。</w:t>
      </w:r>
    </w:p>
    <w:p>
      <w:pPr>
        <w:pStyle w:val="5"/>
        <w:numPr>
          <w:ilvl w:val="0"/>
          <w:numId w:val="0"/>
        </w:numPr>
        <w:spacing w:before="0" w:after="0" w:line="360" w:lineRule="auto"/>
        <w:rPr>
          <w:rFonts w:hint="eastAsia" w:ascii="新宋体" w:hAnsi="新宋体" w:eastAsia="新宋体" w:cs="新宋体"/>
          <w:b/>
          <w:bCs/>
          <w:color w:val="auto"/>
          <w:sz w:val="22"/>
          <w:szCs w:val="22"/>
          <w:highlight w:val="none"/>
        </w:rPr>
      </w:pPr>
      <w:r>
        <w:rPr>
          <w:rFonts w:hint="eastAsia" w:ascii="新宋体" w:hAnsi="新宋体" w:eastAsia="新宋体" w:cs="新宋体"/>
          <w:b/>
          <w:bCs/>
          <w:color w:val="auto"/>
          <w:sz w:val="22"/>
          <w:szCs w:val="22"/>
          <w:highlight w:val="none"/>
        </w:rPr>
        <w:t>三、工作要求</w:t>
      </w:r>
      <w:bookmarkEnd w:id="127"/>
      <w:bookmarkEnd w:id="128"/>
      <w:r>
        <w:rPr>
          <w:rFonts w:hint="eastAsia" w:ascii="新宋体" w:hAnsi="新宋体" w:eastAsia="新宋体" w:cs="新宋体"/>
          <w:b/>
          <w:bCs/>
          <w:color w:val="auto"/>
          <w:sz w:val="22"/>
          <w:szCs w:val="22"/>
          <w:highlight w:val="none"/>
        </w:rPr>
        <w:t xml:space="preserve"> </w:t>
      </w:r>
    </w:p>
    <w:bookmarkEnd w:id="118"/>
    <w:bookmarkEnd w:id="119"/>
    <w:bookmarkEnd w:id="120"/>
    <w:bookmarkEnd w:id="121"/>
    <w:bookmarkEnd w:id="122"/>
    <w:bookmarkEnd w:id="123"/>
    <w:bookmarkEnd w:id="124"/>
    <w:p>
      <w:pPr>
        <w:keepNext w:val="0"/>
        <w:keepLines w:val="0"/>
        <w:pageBreakBefore w:val="0"/>
        <w:widowControl w:val="0"/>
        <w:kinsoku/>
        <w:wordWrap/>
        <w:overflowPunct/>
        <w:topLinePunct w:val="0"/>
        <w:bidi w:val="0"/>
        <w:snapToGrid/>
        <w:spacing w:line="440" w:lineRule="exact"/>
        <w:ind w:firstLine="420" w:firstLineChars="200"/>
        <w:textAlignment w:val="auto"/>
        <w:rPr>
          <w:rFonts w:hint="eastAsia" w:ascii="宋体" w:hAnsi="宋体"/>
          <w:bCs/>
          <w:color w:val="auto"/>
          <w:szCs w:val="21"/>
          <w:highlight w:val="none"/>
          <w:lang w:val="en-US" w:eastAsia="zh-CN"/>
        </w:rPr>
      </w:pPr>
      <w:r>
        <w:rPr>
          <w:rFonts w:hint="eastAsia" w:ascii="宋体" w:hAnsi="宋体"/>
          <w:bCs/>
          <w:color w:val="auto"/>
          <w:szCs w:val="21"/>
          <w:highlight w:val="none"/>
          <w:lang w:val="en-US" w:eastAsia="zh-CN"/>
        </w:rPr>
        <w:t>1.提供以上设备维护保养并提供书面检测报告；一年365天24小时的在线技术支持服务；接到甲方故障报修电话，乙方应当在2小时内做出响应，4小时内赶到现场。</w:t>
      </w:r>
    </w:p>
    <w:p>
      <w:pPr>
        <w:keepNext w:val="0"/>
        <w:keepLines w:val="0"/>
        <w:pageBreakBefore w:val="0"/>
        <w:widowControl w:val="0"/>
        <w:kinsoku/>
        <w:wordWrap/>
        <w:overflowPunct/>
        <w:topLinePunct w:val="0"/>
        <w:bidi w:val="0"/>
        <w:snapToGrid/>
        <w:spacing w:line="440" w:lineRule="exact"/>
        <w:ind w:firstLine="420" w:firstLineChars="200"/>
        <w:textAlignment w:val="auto"/>
        <w:rPr>
          <w:rFonts w:hint="eastAsia" w:ascii="宋体" w:hAnsi="宋体"/>
          <w:bCs/>
          <w:color w:val="auto"/>
          <w:szCs w:val="21"/>
          <w:highlight w:val="none"/>
          <w:lang w:val="en-US" w:eastAsia="zh-CN"/>
        </w:rPr>
      </w:pPr>
      <w:r>
        <w:rPr>
          <w:rFonts w:hint="eastAsia" w:ascii="宋体" w:hAnsi="宋体"/>
          <w:bCs/>
          <w:color w:val="auto"/>
          <w:szCs w:val="21"/>
          <w:highlight w:val="none"/>
          <w:lang w:val="en-US" w:eastAsia="zh-CN"/>
        </w:rPr>
        <w:t>2. 技术服务要求：中标方保证以快速的响应、熟练的维护技术向采购人提供优质的设备维护保养服务，具体包括设备的定期检查保养、预防性维护、故障及时修复，以及提供相应的技术咨询、交流和培训等方面的服务，配合采购人完成相关硬件搬迁、设备更换、应急预案演练等工作。</w:t>
      </w:r>
    </w:p>
    <w:p>
      <w:pPr>
        <w:keepNext w:val="0"/>
        <w:keepLines w:val="0"/>
        <w:pageBreakBefore w:val="0"/>
        <w:widowControl w:val="0"/>
        <w:kinsoku/>
        <w:wordWrap/>
        <w:overflowPunct/>
        <w:topLinePunct w:val="0"/>
        <w:bidi w:val="0"/>
        <w:snapToGrid/>
        <w:spacing w:line="440" w:lineRule="exact"/>
        <w:ind w:firstLine="420" w:firstLineChars="200"/>
        <w:textAlignment w:val="auto"/>
        <w:rPr>
          <w:rFonts w:hint="eastAsia" w:ascii="宋体" w:hAnsi="宋体"/>
          <w:bCs/>
          <w:color w:val="auto"/>
          <w:szCs w:val="21"/>
          <w:highlight w:val="none"/>
          <w:lang w:val="en-US" w:eastAsia="zh-CN"/>
        </w:rPr>
      </w:pPr>
      <w:r>
        <w:rPr>
          <w:rFonts w:hint="eastAsia" w:ascii="宋体" w:hAnsi="宋体"/>
          <w:bCs/>
          <w:color w:val="auto"/>
          <w:szCs w:val="21"/>
          <w:highlight w:val="none"/>
          <w:lang w:val="en-US" w:eastAsia="zh-CN"/>
        </w:rPr>
        <w:t>3. 在国家重大事件或其他特殊保障任务期间，中标方需根据招标方要求加派至少一人驻场保障设备运行，保障期间产生的差旅和住宿等费用需中标方自理。</w:t>
      </w:r>
    </w:p>
    <w:p>
      <w:pPr>
        <w:keepNext w:val="0"/>
        <w:keepLines w:val="0"/>
        <w:pageBreakBefore w:val="0"/>
        <w:widowControl w:val="0"/>
        <w:kinsoku/>
        <w:wordWrap/>
        <w:overflowPunct/>
        <w:topLinePunct w:val="0"/>
        <w:bidi w:val="0"/>
        <w:snapToGrid/>
        <w:spacing w:line="440" w:lineRule="exact"/>
        <w:ind w:firstLine="420" w:firstLineChars="200"/>
        <w:textAlignment w:val="auto"/>
        <w:rPr>
          <w:rFonts w:hint="eastAsia" w:ascii="宋体" w:hAnsi="宋体"/>
          <w:bCs/>
          <w:color w:val="auto"/>
          <w:szCs w:val="21"/>
          <w:highlight w:val="none"/>
          <w:lang w:val="en-US" w:eastAsia="zh-CN"/>
        </w:rPr>
      </w:pPr>
      <w:r>
        <w:rPr>
          <w:rFonts w:hint="eastAsia" w:ascii="宋体" w:hAnsi="宋体"/>
          <w:bCs/>
          <w:color w:val="auto"/>
          <w:szCs w:val="21"/>
          <w:highlight w:val="none"/>
          <w:lang w:val="en-US" w:eastAsia="zh-CN"/>
        </w:rPr>
        <w:t>4. 服务方式</w:t>
      </w:r>
    </w:p>
    <w:p>
      <w:pPr>
        <w:keepNext w:val="0"/>
        <w:keepLines w:val="0"/>
        <w:pageBreakBefore w:val="0"/>
        <w:widowControl w:val="0"/>
        <w:kinsoku/>
        <w:wordWrap/>
        <w:overflowPunct/>
        <w:topLinePunct w:val="0"/>
        <w:bidi w:val="0"/>
        <w:snapToGrid/>
        <w:spacing w:line="440" w:lineRule="exact"/>
        <w:ind w:firstLine="420" w:firstLineChars="200"/>
        <w:textAlignment w:val="auto"/>
        <w:rPr>
          <w:rFonts w:hint="eastAsia" w:ascii="宋体" w:hAnsi="宋体"/>
          <w:bCs/>
          <w:color w:val="auto"/>
          <w:szCs w:val="21"/>
          <w:highlight w:val="none"/>
          <w:lang w:val="en-US" w:eastAsia="zh-CN"/>
        </w:rPr>
      </w:pPr>
      <w:r>
        <w:rPr>
          <w:rFonts w:hint="eastAsia" w:ascii="宋体" w:hAnsi="宋体"/>
          <w:bCs/>
          <w:color w:val="auto"/>
          <w:szCs w:val="21"/>
          <w:highlight w:val="none"/>
          <w:lang w:val="en-US" w:eastAsia="zh-CN"/>
        </w:rPr>
        <w:t>4.1服务热线电话支持：中标方提供7*24小时服务热线电话支持，对现场发现设备发生异常或遇到难于解决的疑难问题给予及时的服务响应。</w:t>
      </w:r>
    </w:p>
    <w:p>
      <w:pPr>
        <w:keepNext w:val="0"/>
        <w:keepLines w:val="0"/>
        <w:pageBreakBefore w:val="0"/>
        <w:widowControl w:val="0"/>
        <w:kinsoku/>
        <w:wordWrap/>
        <w:overflowPunct/>
        <w:topLinePunct w:val="0"/>
        <w:bidi w:val="0"/>
        <w:snapToGrid/>
        <w:spacing w:line="440" w:lineRule="exact"/>
        <w:ind w:firstLine="420" w:firstLineChars="200"/>
        <w:textAlignment w:val="auto"/>
        <w:rPr>
          <w:rFonts w:hint="eastAsia" w:ascii="宋体" w:hAnsi="宋体"/>
          <w:bCs/>
          <w:color w:val="auto"/>
          <w:szCs w:val="21"/>
          <w:highlight w:val="none"/>
          <w:lang w:val="en-US" w:eastAsia="zh-CN"/>
        </w:rPr>
      </w:pPr>
      <w:r>
        <w:rPr>
          <w:rFonts w:hint="eastAsia" w:ascii="宋体" w:hAnsi="宋体"/>
          <w:bCs/>
          <w:color w:val="auto"/>
          <w:szCs w:val="21"/>
          <w:highlight w:val="none"/>
          <w:lang w:val="en-US" w:eastAsia="zh-CN"/>
        </w:rPr>
        <w:t>4.2到现场维护服务：当中标方接到采购人设备故障要求维护的通知（电话、传真）后，应积极响应，并立即派有经验的工程师到采购人指定的设备现场进行设备维护或更换设备部件来排除故障，保障设备及时地恢复正常进行。</w:t>
      </w:r>
    </w:p>
    <w:p>
      <w:pPr>
        <w:keepNext w:val="0"/>
        <w:keepLines w:val="0"/>
        <w:pageBreakBefore w:val="0"/>
        <w:widowControl w:val="0"/>
        <w:kinsoku/>
        <w:wordWrap/>
        <w:overflowPunct/>
        <w:topLinePunct w:val="0"/>
        <w:bidi w:val="0"/>
        <w:snapToGrid/>
        <w:spacing w:line="440" w:lineRule="exact"/>
        <w:ind w:firstLine="420" w:firstLineChars="200"/>
        <w:textAlignment w:val="auto"/>
        <w:rPr>
          <w:rFonts w:hint="eastAsia" w:ascii="宋体" w:hAnsi="宋体"/>
          <w:bCs/>
          <w:color w:val="auto"/>
          <w:szCs w:val="21"/>
          <w:highlight w:val="none"/>
          <w:lang w:val="en-US" w:eastAsia="zh-CN"/>
        </w:rPr>
      </w:pPr>
      <w:r>
        <w:rPr>
          <w:rFonts w:hint="eastAsia" w:ascii="宋体" w:hAnsi="宋体"/>
          <w:bCs/>
          <w:color w:val="auto"/>
          <w:szCs w:val="21"/>
          <w:highlight w:val="none"/>
          <w:lang w:val="en-US" w:eastAsia="zh-CN"/>
        </w:rPr>
        <w:t>4.3到现场时间限定：接到采购人通知后到达采购人指定现场的时间为4小时。维护范围内发生重大故障造成系统不能正常运行的，中标方应在接到通知后1.5小时内到达现场，3小时内给予恢复使用。</w:t>
      </w:r>
    </w:p>
    <w:p>
      <w:pPr>
        <w:keepNext w:val="0"/>
        <w:keepLines w:val="0"/>
        <w:pageBreakBefore w:val="0"/>
        <w:widowControl w:val="0"/>
        <w:kinsoku/>
        <w:wordWrap/>
        <w:overflowPunct/>
        <w:topLinePunct w:val="0"/>
        <w:bidi w:val="0"/>
        <w:snapToGrid/>
        <w:spacing w:line="440" w:lineRule="exact"/>
        <w:ind w:firstLine="420" w:firstLineChars="200"/>
        <w:textAlignment w:val="auto"/>
        <w:rPr>
          <w:rFonts w:hint="eastAsia" w:ascii="宋体" w:hAnsi="宋体"/>
          <w:bCs/>
          <w:color w:val="auto"/>
          <w:szCs w:val="21"/>
          <w:highlight w:val="none"/>
          <w:lang w:val="en-US" w:eastAsia="zh-CN"/>
        </w:rPr>
      </w:pPr>
      <w:r>
        <w:rPr>
          <w:rFonts w:hint="eastAsia" w:ascii="宋体" w:hAnsi="宋体"/>
          <w:bCs/>
          <w:color w:val="auto"/>
          <w:szCs w:val="21"/>
          <w:highlight w:val="none"/>
          <w:lang w:val="en-US" w:eastAsia="zh-CN"/>
        </w:rPr>
        <w:t>5.服务质量</w:t>
      </w:r>
    </w:p>
    <w:p>
      <w:pPr>
        <w:keepNext w:val="0"/>
        <w:keepLines w:val="0"/>
        <w:pageBreakBefore w:val="0"/>
        <w:widowControl w:val="0"/>
        <w:kinsoku/>
        <w:wordWrap/>
        <w:overflowPunct/>
        <w:topLinePunct w:val="0"/>
        <w:bidi w:val="0"/>
        <w:snapToGrid/>
        <w:spacing w:line="440" w:lineRule="exact"/>
        <w:ind w:firstLine="420" w:firstLineChars="200"/>
        <w:textAlignment w:val="auto"/>
        <w:rPr>
          <w:rFonts w:hint="eastAsia" w:ascii="宋体" w:hAnsi="宋体"/>
          <w:bCs/>
          <w:color w:val="auto"/>
          <w:szCs w:val="21"/>
          <w:highlight w:val="none"/>
          <w:lang w:val="en-US" w:eastAsia="zh-CN"/>
        </w:rPr>
      </w:pPr>
      <w:r>
        <w:rPr>
          <w:rFonts w:hint="eastAsia" w:ascii="宋体" w:hAnsi="宋体"/>
          <w:bCs/>
          <w:color w:val="auto"/>
          <w:szCs w:val="21"/>
          <w:highlight w:val="none"/>
          <w:lang w:val="en-US" w:eastAsia="zh-CN"/>
        </w:rPr>
        <w:t>5.1中标方对招标方设备所进行的设备故障保养及预防性维护中，应及时更换受损部件，在保养、维护结束后，必须出具维修结果报告的电子和书面文档交招标方维修设备所在部门有关人员确认，以备案待查。服务期满后，中标方应提供详细的年度维护报告资料，并通过招标方验收。</w:t>
      </w:r>
    </w:p>
    <w:p>
      <w:pPr>
        <w:keepNext w:val="0"/>
        <w:keepLines w:val="0"/>
        <w:pageBreakBefore w:val="0"/>
        <w:widowControl w:val="0"/>
        <w:kinsoku/>
        <w:wordWrap/>
        <w:overflowPunct/>
        <w:topLinePunct w:val="0"/>
        <w:bidi w:val="0"/>
        <w:snapToGrid/>
        <w:spacing w:line="440" w:lineRule="exact"/>
        <w:ind w:firstLine="420" w:firstLineChars="200"/>
        <w:textAlignment w:val="auto"/>
        <w:rPr>
          <w:rFonts w:hint="eastAsia" w:ascii="宋体" w:hAnsi="宋体"/>
          <w:bCs/>
          <w:color w:val="auto"/>
          <w:szCs w:val="21"/>
          <w:highlight w:val="none"/>
          <w:lang w:val="en-US" w:eastAsia="zh-CN"/>
        </w:rPr>
      </w:pPr>
      <w:r>
        <w:rPr>
          <w:rFonts w:hint="eastAsia" w:ascii="宋体" w:hAnsi="宋体"/>
          <w:bCs/>
          <w:color w:val="auto"/>
          <w:szCs w:val="21"/>
          <w:highlight w:val="none"/>
          <w:lang w:val="en-US" w:eastAsia="zh-CN"/>
        </w:rPr>
        <w:t>5.2所有维保人员必须服从采购人的指挥，遵守采购人的安全规定。</w:t>
      </w:r>
    </w:p>
    <w:p>
      <w:pPr>
        <w:pStyle w:val="32"/>
        <w:keepNext w:val="0"/>
        <w:keepLines w:val="0"/>
        <w:pageBreakBefore w:val="0"/>
        <w:numPr>
          <w:ilvl w:val="0"/>
          <w:numId w:val="0"/>
        </w:numPr>
        <w:kinsoku/>
        <w:wordWrap/>
        <w:overflowPunct/>
        <w:topLinePunct w:val="0"/>
        <w:bidi w:val="0"/>
        <w:snapToGrid/>
        <w:spacing w:line="440" w:lineRule="exact"/>
        <w:textAlignment w:val="auto"/>
        <w:rPr>
          <w:rFonts w:hint="eastAsia" w:ascii="宋体" w:hAnsi="宋体" w:eastAsia="宋体" w:cs="宋体"/>
          <w:i w:val="0"/>
          <w:iCs w:val="0"/>
          <w:color w:val="auto"/>
          <w:sz w:val="22"/>
          <w:szCs w:val="22"/>
          <w:highlight w:val="none"/>
        </w:rPr>
      </w:pPr>
    </w:p>
    <w:p>
      <w:pPr>
        <w:keepNext w:val="0"/>
        <w:keepLines w:val="0"/>
        <w:pageBreakBefore w:val="0"/>
        <w:numPr>
          <w:ilvl w:val="0"/>
          <w:numId w:val="0"/>
        </w:numPr>
        <w:kinsoku/>
        <w:wordWrap/>
        <w:overflowPunct/>
        <w:topLinePunct w:val="0"/>
        <w:bidi w:val="0"/>
        <w:snapToGrid/>
        <w:spacing w:line="440" w:lineRule="exact"/>
        <w:textAlignment w:val="auto"/>
        <w:rPr>
          <w:rFonts w:hint="eastAsia" w:ascii="宋体" w:hAnsi="宋体" w:eastAsia="宋体" w:cs="宋体"/>
          <w:b/>
          <w:bCs/>
          <w:i w:val="0"/>
          <w:iCs w:val="0"/>
          <w:color w:val="auto"/>
          <w:sz w:val="22"/>
          <w:szCs w:val="22"/>
          <w:highlight w:val="none"/>
          <w:lang w:eastAsia="zh-CN"/>
        </w:rPr>
      </w:pPr>
      <w:r>
        <w:rPr>
          <w:rFonts w:hint="eastAsia" w:ascii="宋体" w:hAnsi="宋体" w:cs="宋体"/>
          <w:b/>
          <w:bCs/>
          <w:i w:val="0"/>
          <w:iCs w:val="0"/>
          <w:color w:val="auto"/>
          <w:sz w:val="22"/>
          <w:szCs w:val="22"/>
          <w:highlight w:val="none"/>
          <w:lang w:eastAsia="zh-CN"/>
        </w:rPr>
        <w:t>四、</w:t>
      </w:r>
      <w:r>
        <w:rPr>
          <w:rFonts w:hint="eastAsia" w:ascii="宋体" w:hAnsi="宋体" w:eastAsia="宋体" w:cs="宋体"/>
          <w:b/>
          <w:bCs/>
          <w:i w:val="0"/>
          <w:iCs w:val="0"/>
          <w:color w:val="auto"/>
          <w:sz w:val="22"/>
          <w:szCs w:val="22"/>
          <w:highlight w:val="none"/>
          <w:lang w:eastAsia="zh-CN"/>
        </w:rPr>
        <w:t>其余要求以项目合同条款为准</w:t>
      </w:r>
    </w:p>
    <w:p>
      <w:pPr>
        <w:bidi w:val="0"/>
        <w:jc w:val="both"/>
        <w:rPr>
          <w:rFonts w:hint="eastAsia" w:ascii="新宋体" w:hAnsi="新宋体" w:eastAsia="新宋体" w:cs="新宋体"/>
          <w:color w:val="auto"/>
          <w:sz w:val="36"/>
          <w:szCs w:val="36"/>
          <w:highlight w:val="none"/>
        </w:rPr>
      </w:pPr>
    </w:p>
    <w:p>
      <w:pPr>
        <w:rPr>
          <w:rFonts w:hint="eastAsia"/>
          <w:color w:val="auto"/>
          <w:highlight w:val="none"/>
        </w:rPr>
      </w:pPr>
      <w:r>
        <w:rPr>
          <w:rFonts w:hint="eastAsia" w:ascii="新宋体" w:hAnsi="新宋体" w:eastAsia="新宋体" w:cs="新宋体"/>
          <w:color w:val="auto"/>
          <w:sz w:val="36"/>
          <w:szCs w:val="36"/>
          <w:highlight w:val="none"/>
        </w:rPr>
        <w:br w:type="page"/>
      </w:r>
    </w:p>
    <w:p>
      <w:pPr>
        <w:pStyle w:val="5"/>
        <w:bidi w:val="0"/>
        <w:jc w:val="center"/>
        <w:rPr>
          <w:rFonts w:hint="eastAsia" w:ascii="新宋体" w:hAnsi="新宋体" w:eastAsia="新宋体" w:cs="新宋体"/>
          <w:color w:val="auto"/>
          <w:sz w:val="36"/>
          <w:szCs w:val="36"/>
          <w:highlight w:val="none"/>
        </w:rPr>
      </w:pPr>
      <w:bookmarkStart w:id="129" w:name="_Toc18857"/>
      <w:r>
        <w:rPr>
          <w:rFonts w:hint="eastAsia" w:ascii="新宋体" w:hAnsi="新宋体" w:eastAsia="新宋体" w:cs="新宋体"/>
          <w:color w:val="auto"/>
          <w:sz w:val="36"/>
          <w:szCs w:val="36"/>
          <w:highlight w:val="none"/>
        </w:rPr>
        <w:t>第五部分   评标原则及方法</w:t>
      </w:r>
      <w:bookmarkEnd w:id="106"/>
      <w:bookmarkEnd w:id="107"/>
      <w:bookmarkEnd w:id="108"/>
      <w:bookmarkEnd w:id="109"/>
      <w:bookmarkEnd w:id="110"/>
      <w:bookmarkEnd w:id="111"/>
      <w:bookmarkEnd w:id="112"/>
      <w:bookmarkEnd w:id="113"/>
      <w:bookmarkEnd w:id="114"/>
      <w:bookmarkEnd w:id="115"/>
      <w:bookmarkEnd w:id="129"/>
    </w:p>
    <w:p>
      <w:pPr>
        <w:pStyle w:val="2"/>
        <w:spacing w:after="0" w:line="460" w:lineRule="exact"/>
        <w:rPr>
          <w:rFonts w:ascii="新宋体" w:hAnsi="新宋体" w:eastAsia="新宋体" w:cs="新宋体"/>
          <w:b/>
          <w:color w:val="auto"/>
          <w:highlight w:val="none"/>
        </w:rPr>
      </w:pPr>
      <w:bookmarkStart w:id="130" w:name="_Toc221356961"/>
      <w:bookmarkStart w:id="131" w:name="_Toc221356898"/>
      <w:r>
        <w:rPr>
          <w:rFonts w:hint="eastAsia" w:ascii="新宋体" w:hAnsi="新宋体" w:eastAsia="新宋体" w:cs="新宋体"/>
          <w:b/>
          <w:color w:val="auto"/>
          <w:highlight w:val="none"/>
        </w:rPr>
        <w:t>一. 总  则</w:t>
      </w:r>
      <w:bookmarkEnd w:id="130"/>
      <w:bookmarkEnd w:id="131"/>
    </w:p>
    <w:p>
      <w:pPr>
        <w:spacing w:line="460" w:lineRule="exact"/>
        <w:ind w:firstLine="440" w:firstLineChars="200"/>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评标工作遵循公平、公正、科学、择优原则和诚实、信誉、效率的服务原则。本着科学、严谨的态度，认真进行评标。择优选用，推进技术进步，确保</w:t>
      </w:r>
      <w:r>
        <w:rPr>
          <w:rFonts w:hint="eastAsia" w:ascii="新宋体" w:hAnsi="新宋体" w:eastAsia="新宋体" w:cs="新宋体"/>
          <w:color w:val="auto"/>
          <w:sz w:val="22"/>
          <w:szCs w:val="22"/>
          <w:highlight w:val="none"/>
          <w:lang w:eastAsia="zh-CN"/>
        </w:rPr>
        <w:t>服务</w:t>
      </w:r>
      <w:r>
        <w:rPr>
          <w:rFonts w:hint="eastAsia" w:ascii="新宋体" w:hAnsi="新宋体" w:eastAsia="新宋体" w:cs="新宋体"/>
          <w:color w:val="auto"/>
          <w:sz w:val="22"/>
          <w:szCs w:val="22"/>
          <w:highlight w:val="none"/>
        </w:rPr>
        <w:t>质量、节约投资，最大限度的保护当事人权益，严格按照采购文件的商务、技术要求，对投标文件进行综合评定，提出优选方案，编写评标报告。对落标单位，评委会不作任何落标解释。</w:t>
      </w:r>
    </w:p>
    <w:p>
      <w:pPr>
        <w:pStyle w:val="2"/>
        <w:spacing w:after="0" w:line="460" w:lineRule="exact"/>
        <w:rPr>
          <w:rFonts w:ascii="新宋体" w:hAnsi="新宋体" w:eastAsia="新宋体" w:cs="新宋体"/>
          <w:b/>
          <w:color w:val="auto"/>
          <w:highlight w:val="none"/>
        </w:rPr>
      </w:pPr>
      <w:bookmarkStart w:id="132" w:name="_Toc221356962"/>
      <w:bookmarkStart w:id="133" w:name="_Toc221356899"/>
      <w:r>
        <w:rPr>
          <w:rFonts w:hint="eastAsia" w:ascii="新宋体" w:hAnsi="新宋体" w:eastAsia="新宋体" w:cs="新宋体"/>
          <w:b/>
          <w:color w:val="auto"/>
          <w:highlight w:val="none"/>
        </w:rPr>
        <w:t>二、评标组织</w:t>
      </w:r>
      <w:bookmarkEnd w:id="132"/>
      <w:bookmarkEnd w:id="133"/>
    </w:p>
    <w:p>
      <w:pPr>
        <w:spacing w:line="460" w:lineRule="exact"/>
        <w:ind w:firstLine="440" w:firstLineChars="200"/>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评标工作由</w:t>
      </w:r>
      <w:r>
        <w:rPr>
          <w:rFonts w:hint="default" w:ascii="新宋体" w:hAnsi="新宋体" w:eastAsia="新宋体" w:cs="新宋体"/>
          <w:color w:val="auto"/>
          <w:sz w:val="22"/>
          <w:szCs w:val="22"/>
          <w:highlight w:val="none"/>
        </w:rPr>
        <w:t>采购人</w:t>
      </w:r>
      <w:r>
        <w:rPr>
          <w:rFonts w:hint="eastAsia" w:ascii="新宋体" w:hAnsi="新宋体" w:eastAsia="新宋体" w:cs="新宋体"/>
          <w:color w:val="auto"/>
          <w:sz w:val="22"/>
          <w:szCs w:val="22"/>
          <w:highlight w:val="none"/>
        </w:rPr>
        <w:t>依法组建的评标委员会负责，评标全过程由有关部门指导监督。</w:t>
      </w:r>
    </w:p>
    <w:p>
      <w:pPr>
        <w:pStyle w:val="2"/>
        <w:spacing w:after="0" w:line="460" w:lineRule="exact"/>
        <w:rPr>
          <w:rFonts w:ascii="新宋体" w:hAnsi="新宋体" w:eastAsia="新宋体" w:cs="新宋体"/>
          <w:b/>
          <w:color w:val="auto"/>
          <w:highlight w:val="none"/>
        </w:rPr>
      </w:pPr>
      <w:bookmarkStart w:id="134" w:name="_Toc221356900"/>
      <w:bookmarkStart w:id="135" w:name="_Toc221356963"/>
      <w:r>
        <w:rPr>
          <w:rFonts w:hint="eastAsia" w:ascii="新宋体" w:hAnsi="新宋体" w:eastAsia="新宋体" w:cs="新宋体"/>
          <w:b/>
          <w:color w:val="auto"/>
          <w:highlight w:val="none"/>
        </w:rPr>
        <w:t>三、评标程序</w:t>
      </w:r>
      <w:bookmarkEnd w:id="134"/>
      <w:bookmarkEnd w:id="135"/>
    </w:p>
    <w:p>
      <w:pPr>
        <w:spacing w:line="460" w:lineRule="exact"/>
        <w:ind w:firstLine="440" w:firstLineChars="200"/>
        <w:rPr>
          <w:rFonts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开标后，采购代理机构对各</w:t>
      </w:r>
      <w:r>
        <w:rPr>
          <w:rFonts w:hint="eastAsia" w:ascii="新宋体" w:hAnsi="新宋体" w:eastAsia="新宋体" w:cs="新宋体"/>
          <w:color w:val="auto"/>
          <w:sz w:val="22"/>
          <w:szCs w:val="22"/>
          <w:highlight w:val="none"/>
          <w:lang w:eastAsia="zh-CN"/>
        </w:rPr>
        <w:t>投标供应商</w:t>
      </w:r>
      <w:r>
        <w:rPr>
          <w:rFonts w:hint="eastAsia" w:ascii="新宋体" w:hAnsi="新宋体" w:eastAsia="新宋体" w:cs="新宋体"/>
          <w:color w:val="auto"/>
          <w:sz w:val="22"/>
          <w:szCs w:val="22"/>
          <w:highlight w:val="none"/>
        </w:rPr>
        <w:t>的资格进行审查；然后评标委员会对合格</w:t>
      </w:r>
      <w:r>
        <w:rPr>
          <w:rFonts w:hint="eastAsia" w:ascii="新宋体" w:hAnsi="新宋体" w:eastAsia="新宋体" w:cs="新宋体"/>
          <w:color w:val="auto"/>
          <w:sz w:val="22"/>
          <w:szCs w:val="22"/>
          <w:highlight w:val="none"/>
          <w:lang w:eastAsia="zh-CN"/>
        </w:rPr>
        <w:t>投标供应商</w:t>
      </w:r>
      <w:r>
        <w:rPr>
          <w:rFonts w:hint="eastAsia" w:ascii="新宋体" w:hAnsi="新宋体" w:eastAsia="新宋体" w:cs="新宋体"/>
          <w:color w:val="auto"/>
          <w:sz w:val="22"/>
          <w:szCs w:val="22"/>
          <w:highlight w:val="none"/>
        </w:rPr>
        <w:t>的投标文件进行符合性审查，按照采购文件中规定的评标方法和标准，对符合性审查合格的投标文件进行商务和技术评估，综合比较与评价。</w:t>
      </w:r>
    </w:p>
    <w:p>
      <w:pPr>
        <w:pStyle w:val="2"/>
        <w:spacing w:after="0" w:line="460" w:lineRule="exact"/>
        <w:rPr>
          <w:rFonts w:ascii="新宋体" w:hAnsi="新宋体" w:eastAsia="新宋体" w:cs="新宋体"/>
          <w:b/>
          <w:color w:val="auto"/>
          <w:highlight w:val="none"/>
        </w:rPr>
      </w:pPr>
      <w:bookmarkStart w:id="136" w:name="_Toc221356901"/>
      <w:bookmarkStart w:id="137" w:name="_Toc221356964"/>
      <w:r>
        <w:rPr>
          <w:rFonts w:hint="eastAsia" w:ascii="新宋体" w:hAnsi="新宋体" w:eastAsia="新宋体" w:cs="新宋体"/>
          <w:b/>
          <w:color w:val="auto"/>
          <w:highlight w:val="none"/>
        </w:rPr>
        <w:t>四、评标办法</w:t>
      </w:r>
      <w:bookmarkEnd w:id="136"/>
      <w:bookmarkEnd w:id="137"/>
    </w:p>
    <w:p>
      <w:pPr>
        <w:spacing w:line="460" w:lineRule="exact"/>
        <w:ind w:firstLine="440" w:firstLineChars="200"/>
        <w:rPr>
          <w:rFonts w:ascii="新宋体" w:hAnsi="新宋体" w:eastAsia="新宋体" w:cs="新宋体"/>
          <w:color w:val="auto"/>
          <w:sz w:val="22"/>
          <w:szCs w:val="22"/>
          <w:highlight w:val="none"/>
        </w:rPr>
      </w:pPr>
      <w:r>
        <w:rPr>
          <w:rFonts w:hint="eastAsia" w:ascii="新宋体" w:hAnsi="新宋体" w:eastAsia="新宋体" w:cs="新宋体"/>
          <w:color w:val="auto"/>
          <w:sz w:val="22"/>
          <w:highlight w:val="none"/>
        </w:rPr>
        <w:t>本次采购采用百分制综合评分法，即</w:t>
      </w:r>
      <w:r>
        <w:rPr>
          <w:rFonts w:hint="eastAsia" w:ascii="新宋体" w:hAnsi="新宋体" w:eastAsia="新宋体" w:cs="新宋体"/>
          <w:color w:val="auto"/>
          <w:sz w:val="22"/>
          <w:highlight w:val="none"/>
          <w:lang w:eastAsia="zh-CN"/>
        </w:rPr>
        <w:t>投标供应商</w:t>
      </w:r>
      <w:r>
        <w:rPr>
          <w:rFonts w:hint="eastAsia" w:ascii="新宋体" w:hAnsi="新宋体" w:eastAsia="新宋体" w:cs="新宋体"/>
          <w:color w:val="auto"/>
          <w:sz w:val="22"/>
          <w:highlight w:val="none"/>
        </w:rPr>
        <w:t>最大限度地满足采购文件实质性要求的基础上，按照采购文件的各项因素进行综合评审后，以评标总得分最高的</w:t>
      </w:r>
      <w:r>
        <w:rPr>
          <w:rFonts w:hint="eastAsia" w:ascii="新宋体" w:hAnsi="新宋体" w:eastAsia="新宋体" w:cs="新宋体"/>
          <w:color w:val="auto"/>
          <w:sz w:val="22"/>
          <w:highlight w:val="none"/>
          <w:lang w:eastAsia="zh-CN"/>
        </w:rPr>
        <w:t>投标供应商</w:t>
      </w:r>
      <w:r>
        <w:rPr>
          <w:rFonts w:hint="eastAsia" w:ascii="新宋体" w:hAnsi="新宋体" w:eastAsia="新宋体" w:cs="新宋体"/>
          <w:color w:val="auto"/>
          <w:sz w:val="22"/>
          <w:highlight w:val="none"/>
        </w:rPr>
        <w:t>和次高的</w:t>
      </w:r>
      <w:r>
        <w:rPr>
          <w:rFonts w:hint="eastAsia" w:ascii="新宋体" w:hAnsi="新宋体" w:eastAsia="新宋体" w:cs="新宋体"/>
          <w:color w:val="auto"/>
          <w:sz w:val="22"/>
          <w:highlight w:val="none"/>
          <w:lang w:eastAsia="zh-CN"/>
        </w:rPr>
        <w:t>投标供应商</w:t>
      </w:r>
      <w:r>
        <w:rPr>
          <w:rFonts w:hint="eastAsia" w:ascii="新宋体" w:hAnsi="新宋体" w:eastAsia="新宋体" w:cs="新宋体"/>
          <w:color w:val="auto"/>
          <w:sz w:val="22"/>
          <w:highlight w:val="none"/>
        </w:rPr>
        <w:t>作为</w:t>
      </w:r>
      <w:r>
        <w:rPr>
          <w:rFonts w:hint="eastAsia" w:ascii="新宋体" w:hAnsi="新宋体" w:eastAsia="新宋体" w:cs="新宋体"/>
          <w:color w:val="auto"/>
          <w:sz w:val="22"/>
          <w:highlight w:val="none"/>
          <w:lang w:eastAsia="zh-CN"/>
        </w:rPr>
        <w:t>中标候选供应商</w:t>
      </w:r>
      <w:r>
        <w:rPr>
          <w:rFonts w:hint="eastAsia" w:ascii="新宋体" w:hAnsi="新宋体" w:eastAsia="新宋体" w:cs="新宋体"/>
          <w:color w:val="auto"/>
          <w:sz w:val="22"/>
          <w:highlight w:val="none"/>
        </w:rPr>
        <w:t>和备选</w:t>
      </w:r>
      <w:r>
        <w:rPr>
          <w:rFonts w:hint="eastAsia" w:ascii="新宋体" w:hAnsi="新宋体" w:eastAsia="新宋体" w:cs="新宋体"/>
          <w:color w:val="auto"/>
          <w:sz w:val="22"/>
          <w:highlight w:val="none"/>
          <w:lang w:eastAsia="zh-CN"/>
        </w:rPr>
        <w:t>中标供应商</w:t>
      </w:r>
      <w:r>
        <w:rPr>
          <w:rFonts w:hint="eastAsia" w:ascii="新宋体" w:hAnsi="新宋体" w:eastAsia="新宋体" w:cs="新宋体"/>
          <w:color w:val="auto"/>
          <w:sz w:val="22"/>
          <w:highlight w:val="none"/>
        </w:rPr>
        <w:t>的评标方法。</w:t>
      </w:r>
    </w:p>
    <w:p>
      <w:pPr>
        <w:pStyle w:val="2"/>
        <w:spacing w:after="0" w:line="460" w:lineRule="exact"/>
        <w:rPr>
          <w:rFonts w:hint="eastAsia" w:ascii="新宋体" w:hAnsi="新宋体" w:eastAsia="新宋体" w:cs="新宋体"/>
          <w:b/>
          <w:color w:val="auto"/>
          <w:highlight w:val="none"/>
          <w:lang w:eastAsia="zh-CN"/>
        </w:rPr>
      </w:pPr>
      <w:r>
        <w:rPr>
          <w:rFonts w:hint="eastAsia" w:ascii="新宋体" w:hAnsi="新宋体" w:eastAsia="新宋体" w:cs="新宋体"/>
          <w:b/>
          <w:color w:val="auto"/>
          <w:highlight w:val="none"/>
        </w:rPr>
        <w:t>五、评分细则</w:t>
      </w:r>
    </w:p>
    <w:p>
      <w:pPr>
        <w:numPr>
          <w:ilvl w:val="0"/>
          <w:numId w:val="22"/>
        </w:numPr>
        <w:spacing w:line="460" w:lineRule="exact"/>
        <w:ind w:firstLine="0"/>
        <w:rPr>
          <w:rFonts w:ascii="新宋体" w:hAnsi="新宋体" w:eastAsia="新宋体" w:cs="新宋体"/>
          <w:b/>
          <w:bCs/>
          <w:color w:val="auto"/>
          <w:szCs w:val="21"/>
          <w:highlight w:val="none"/>
        </w:rPr>
      </w:pPr>
      <w:r>
        <w:rPr>
          <w:rFonts w:hint="eastAsia" w:ascii="新宋体" w:hAnsi="新宋体" w:eastAsia="新宋体" w:cs="新宋体"/>
          <w:b/>
          <w:bCs/>
          <w:color w:val="auto"/>
          <w:szCs w:val="21"/>
          <w:highlight w:val="none"/>
        </w:rPr>
        <w:t>技术资信部分的评定（</w:t>
      </w:r>
      <w:r>
        <w:rPr>
          <w:rFonts w:hint="eastAsia" w:ascii="新宋体" w:hAnsi="新宋体" w:eastAsia="新宋体" w:cs="新宋体"/>
          <w:b/>
          <w:bCs/>
          <w:color w:val="auto"/>
          <w:szCs w:val="21"/>
          <w:highlight w:val="none"/>
          <w:lang w:val="en-US" w:eastAsia="zh-CN"/>
        </w:rPr>
        <w:t>80</w:t>
      </w:r>
      <w:r>
        <w:rPr>
          <w:rFonts w:hint="eastAsia" w:ascii="新宋体" w:hAnsi="新宋体" w:eastAsia="新宋体" w:cs="新宋体"/>
          <w:b/>
          <w:bCs/>
          <w:color w:val="auto"/>
          <w:szCs w:val="21"/>
          <w:highlight w:val="none"/>
        </w:rPr>
        <w:t>分）</w:t>
      </w:r>
    </w:p>
    <w:p>
      <w:pPr>
        <w:spacing w:line="460" w:lineRule="exact"/>
        <w:ind w:firstLine="435"/>
        <w:rPr>
          <w:rFonts w:ascii="新宋体" w:hAnsi="新宋体" w:eastAsia="新宋体" w:cs="新宋体"/>
          <w:color w:val="auto"/>
          <w:szCs w:val="21"/>
          <w:highlight w:val="none"/>
        </w:rPr>
      </w:pPr>
      <w:r>
        <w:rPr>
          <w:rFonts w:hint="eastAsia" w:ascii="新宋体" w:hAnsi="新宋体" w:eastAsia="新宋体" w:cs="新宋体"/>
          <w:color w:val="auto"/>
          <w:szCs w:val="21"/>
          <w:highlight w:val="none"/>
        </w:rPr>
        <w:t>各评委成员按下列评分项目进行评定，每人一张评分计算表，由评标委员会成员各自评定打分并记实名。如任何一张表的一项评分内容分值超过规定的范围，则该张表无效。各评标委员会成员对各</w:t>
      </w:r>
      <w:r>
        <w:rPr>
          <w:rFonts w:hint="eastAsia" w:ascii="新宋体" w:hAnsi="新宋体" w:eastAsia="新宋体" w:cs="新宋体"/>
          <w:color w:val="auto"/>
          <w:szCs w:val="21"/>
          <w:highlight w:val="none"/>
          <w:lang w:eastAsia="zh-CN"/>
        </w:rPr>
        <w:t>投标供应商</w:t>
      </w:r>
      <w:r>
        <w:rPr>
          <w:rFonts w:hint="eastAsia" w:ascii="新宋体" w:hAnsi="新宋体" w:eastAsia="新宋体" w:cs="新宋体"/>
          <w:color w:val="auto"/>
          <w:szCs w:val="21"/>
          <w:highlight w:val="none"/>
        </w:rPr>
        <w:t>的各项评分内容进行评审、独立打分，所有评委成员评分的算术平均值为该</w:t>
      </w:r>
      <w:r>
        <w:rPr>
          <w:rFonts w:hint="eastAsia" w:ascii="新宋体" w:hAnsi="新宋体" w:eastAsia="新宋体" w:cs="新宋体"/>
          <w:color w:val="auto"/>
          <w:szCs w:val="21"/>
          <w:highlight w:val="none"/>
          <w:lang w:eastAsia="zh-CN"/>
        </w:rPr>
        <w:t>投标供应商</w:t>
      </w:r>
      <w:r>
        <w:rPr>
          <w:rFonts w:hint="eastAsia" w:ascii="新宋体" w:hAnsi="新宋体" w:eastAsia="新宋体" w:cs="新宋体"/>
          <w:color w:val="auto"/>
          <w:szCs w:val="21"/>
          <w:highlight w:val="none"/>
        </w:rPr>
        <w:t>技术资信部分的最终得分（四舍五入，保留小数点后二位）。</w:t>
      </w:r>
    </w:p>
    <w:tbl>
      <w:tblPr>
        <w:tblStyle w:val="22"/>
        <w:tblW w:w="499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8"/>
        <w:gridCol w:w="1443"/>
        <w:gridCol w:w="6856"/>
        <w:gridCol w:w="8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trPr>
        <w:tc>
          <w:tcPr>
            <w:tcW w:w="370" w:type="pct"/>
            <w:vAlign w:val="center"/>
          </w:tcPr>
          <w:p>
            <w:pPr>
              <w:keepNext w:val="0"/>
              <w:keepLines w:val="0"/>
              <w:pageBreakBefore w:val="0"/>
              <w:widowControl w:val="0"/>
              <w:kinsoku/>
              <w:wordWrap/>
              <w:overflowPunct/>
              <w:topLinePunct w:val="0"/>
              <w:autoSpaceDE/>
              <w:autoSpaceDN/>
              <w:bidi w:val="0"/>
              <w:adjustRightInd/>
              <w:snapToGrid w:val="0"/>
              <w:spacing w:before="40" w:after="40" w:line="240" w:lineRule="auto"/>
              <w:jc w:val="center"/>
              <w:textAlignment w:val="auto"/>
              <w:rPr>
                <w:rFonts w:hint="eastAsia" w:ascii="新宋体" w:hAnsi="新宋体" w:eastAsia="新宋体" w:cs="新宋体"/>
                <w:b/>
                <w:bCs/>
                <w:color w:val="auto"/>
                <w:kern w:val="2"/>
                <w:sz w:val="22"/>
                <w:szCs w:val="22"/>
                <w:highlight w:val="none"/>
                <w:lang w:val="en-US" w:eastAsia="zh-CN" w:bidi="ar-SA"/>
              </w:rPr>
            </w:pPr>
            <w:bookmarkStart w:id="138" w:name="_Toc28615"/>
            <w:r>
              <w:rPr>
                <w:rFonts w:hint="eastAsia" w:ascii="新宋体" w:hAnsi="新宋体" w:eastAsia="新宋体" w:cs="新宋体"/>
                <w:b/>
                <w:bCs/>
                <w:color w:val="auto"/>
                <w:sz w:val="22"/>
                <w:szCs w:val="22"/>
                <w:highlight w:val="none"/>
              </w:rPr>
              <w:t>序号</w:t>
            </w:r>
          </w:p>
        </w:tc>
        <w:tc>
          <w:tcPr>
            <w:tcW w:w="733" w:type="pct"/>
            <w:vAlign w:val="center"/>
          </w:tcPr>
          <w:p>
            <w:pPr>
              <w:keepNext w:val="0"/>
              <w:keepLines w:val="0"/>
              <w:pageBreakBefore w:val="0"/>
              <w:widowControl w:val="0"/>
              <w:kinsoku/>
              <w:wordWrap/>
              <w:overflowPunct/>
              <w:topLinePunct w:val="0"/>
              <w:autoSpaceDE/>
              <w:autoSpaceDN/>
              <w:bidi w:val="0"/>
              <w:adjustRightInd/>
              <w:snapToGrid w:val="0"/>
              <w:spacing w:before="40" w:after="40" w:line="240" w:lineRule="auto"/>
              <w:jc w:val="center"/>
              <w:textAlignment w:val="auto"/>
              <w:rPr>
                <w:rFonts w:hint="eastAsia" w:ascii="新宋体" w:hAnsi="新宋体" w:eastAsia="新宋体" w:cs="新宋体"/>
                <w:b/>
                <w:bCs/>
                <w:color w:val="auto"/>
                <w:kern w:val="2"/>
                <w:sz w:val="22"/>
                <w:szCs w:val="22"/>
                <w:highlight w:val="none"/>
                <w:lang w:val="en-US" w:eastAsia="zh-CN" w:bidi="ar-SA"/>
              </w:rPr>
            </w:pPr>
            <w:r>
              <w:rPr>
                <w:rFonts w:hint="eastAsia" w:ascii="新宋体" w:hAnsi="新宋体" w:eastAsia="新宋体" w:cs="新宋体"/>
                <w:b/>
                <w:bCs/>
                <w:color w:val="auto"/>
                <w:sz w:val="22"/>
                <w:szCs w:val="22"/>
                <w:highlight w:val="none"/>
              </w:rPr>
              <w:t>评分因素</w:t>
            </w:r>
          </w:p>
        </w:tc>
        <w:tc>
          <w:tcPr>
            <w:tcW w:w="3483" w:type="pct"/>
            <w:vAlign w:val="center"/>
          </w:tcPr>
          <w:p>
            <w:pPr>
              <w:keepLines w:val="0"/>
              <w:pageBreakBefore w:val="0"/>
              <w:kinsoku/>
              <w:wordWrap/>
              <w:overflowPunct/>
              <w:topLinePunct w:val="0"/>
              <w:bidi w:val="0"/>
              <w:adjustRightInd/>
              <w:snapToGrid w:val="0"/>
              <w:spacing w:before="40" w:after="40" w:line="240" w:lineRule="auto"/>
              <w:jc w:val="center"/>
              <w:rPr>
                <w:rFonts w:hint="eastAsia" w:ascii="新宋体" w:hAnsi="新宋体" w:eastAsia="新宋体" w:cs="新宋体"/>
                <w:b/>
                <w:bCs/>
                <w:color w:val="auto"/>
                <w:kern w:val="2"/>
                <w:sz w:val="22"/>
                <w:szCs w:val="22"/>
                <w:highlight w:val="none"/>
                <w:lang w:val="en-US" w:eastAsia="zh-CN" w:bidi="ar-SA"/>
              </w:rPr>
            </w:pPr>
            <w:r>
              <w:rPr>
                <w:rFonts w:hint="eastAsia" w:ascii="新宋体" w:hAnsi="新宋体" w:eastAsia="新宋体" w:cs="新宋体"/>
                <w:b/>
                <w:bCs/>
                <w:color w:val="auto"/>
                <w:sz w:val="22"/>
                <w:szCs w:val="22"/>
                <w:highlight w:val="none"/>
              </w:rPr>
              <w:t>评分细则</w:t>
            </w:r>
          </w:p>
        </w:tc>
        <w:tc>
          <w:tcPr>
            <w:tcW w:w="412" w:type="pct"/>
            <w:vAlign w:val="center"/>
          </w:tcPr>
          <w:p>
            <w:pPr>
              <w:keepLines w:val="0"/>
              <w:pageBreakBefore w:val="0"/>
              <w:kinsoku/>
              <w:wordWrap/>
              <w:overflowPunct/>
              <w:topLinePunct w:val="0"/>
              <w:bidi w:val="0"/>
              <w:adjustRightInd/>
              <w:snapToGrid w:val="0"/>
              <w:spacing w:before="40" w:after="40" w:line="240" w:lineRule="auto"/>
              <w:jc w:val="center"/>
              <w:rPr>
                <w:rFonts w:hint="eastAsia" w:ascii="新宋体" w:hAnsi="新宋体" w:eastAsia="新宋体" w:cs="新宋体"/>
                <w:b/>
                <w:bCs/>
                <w:color w:val="auto"/>
                <w:kern w:val="2"/>
                <w:sz w:val="22"/>
                <w:szCs w:val="22"/>
                <w:highlight w:val="none"/>
                <w:lang w:val="en-US" w:eastAsia="zh-CN" w:bidi="ar-SA"/>
              </w:rPr>
            </w:pPr>
            <w:r>
              <w:rPr>
                <w:rFonts w:hint="eastAsia" w:ascii="新宋体" w:hAnsi="新宋体" w:eastAsia="新宋体" w:cs="新宋体"/>
                <w:b/>
                <w:bCs/>
                <w:color w:val="auto"/>
                <w:sz w:val="22"/>
                <w:szCs w:val="22"/>
                <w:highlight w:val="none"/>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70" w:type="pct"/>
            <w:vAlign w:val="center"/>
          </w:tcPr>
          <w:p>
            <w:pPr>
              <w:pStyle w:val="2"/>
              <w:jc w:val="center"/>
              <w:rPr>
                <w:rFonts w:hint="eastAsia" w:ascii="新宋体" w:hAnsi="新宋体" w:eastAsia="新宋体" w:cs="新宋体"/>
                <w:color w:val="auto"/>
                <w:sz w:val="22"/>
                <w:szCs w:val="22"/>
                <w:highlight w:val="none"/>
                <w:vertAlign w:val="baseline"/>
                <w:lang w:val="en-US" w:eastAsia="zh-CN"/>
              </w:rPr>
            </w:pPr>
            <w:r>
              <w:rPr>
                <w:rFonts w:hint="eastAsia" w:ascii="新宋体" w:hAnsi="新宋体" w:eastAsia="新宋体" w:cs="新宋体"/>
                <w:color w:val="auto"/>
                <w:sz w:val="22"/>
                <w:szCs w:val="22"/>
                <w:highlight w:val="none"/>
                <w:vertAlign w:val="baseline"/>
                <w:lang w:val="en-US" w:eastAsia="zh-CN"/>
              </w:rPr>
              <w:t>1</w:t>
            </w:r>
          </w:p>
        </w:tc>
        <w:tc>
          <w:tcPr>
            <w:tcW w:w="733" w:type="pct"/>
            <w:vAlign w:val="center"/>
          </w:tcPr>
          <w:p>
            <w:pPr>
              <w:pStyle w:val="2"/>
              <w:jc w:val="center"/>
              <w:rPr>
                <w:rFonts w:hint="eastAsia" w:ascii="新宋体" w:hAnsi="新宋体" w:eastAsia="新宋体" w:cs="新宋体"/>
                <w:color w:val="auto"/>
                <w:sz w:val="22"/>
                <w:szCs w:val="22"/>
                <w:highlight w:val="none"/>
                <w:vertAlign w:val="baseline"/>
                <w:lang w:val="en-US" w:eastAsia="zh-CN"/>
              </w:rPr>
            </w:pPr>
            <w:r>
              <w:rPr>
                <w:rFonts w:hint="eastAsia" w:ascii="新宋体" w:hAnsi="新宋体" w:eastAsia="新宋体" w:cs="新宋体"/>
                <w:color w:val="auto"/>
                <w:sz w:val="22"/>
                <w:szCs w:val="22"/>
                <w:highlight w:val="none"/>
                <w:lang w:val="en-US" w:eastAsia="zh-CN"/>
              </w:rPr>
              <w:t>投标供应商综合实力</w:t>
            </w:r>
          </w:p>
        </w:tc>
        <w:tc>
          <w:tcPr>
            <w:tcW w:w="3483" w:type="pct"/>
            <w:vAlign w:val="center"/>
          </w:tcPr>
          <w:p>
            <w:pPr>
              <w:keepNext w:val="0"/>
              <w:keepLines w:val="0"/>
              <w:pageBreakBefore w:val="0"/>
              <w:kinsoku/>
              <w:wordWrap/>
              <w:overflowPunct/>
              <w:topLinePunct w:val="0"/>
              <w:bidi w:val="0"/>
              <w:adjustRightInd/>
              <w:snapToGrid w:val="0"/>
              <w:spacing w:before="40" w:after="40" w:line="240" w:lineRule="auto"/>
              <w:jc w:val="both"/>
              <w:rPr>
                <w:rFonts w:hint="eastAsia"/>
                <w:color w:val="auto"/>
                <w:highlight w:val="none"/>
                <w:lang w:val="en-US" w:eastAsia="zh-CN"/>
              </w:rPr>
            </w:pPr>
            <w:r>
              <w:rPr>
                <w:rFonts w:hint="eastAsia"/>
                <w:color w:val="auto"/>
                <w:highlight w:val="none"/>
                <w:lang w:val="en-US" w:eastAsia="zh-CN"/>
              </w:rPr>
              <w:t>ISO9001质量管理体系认证证书</w:t>
            </w:r>
            <w:r>
              <w:rPr>
                <w:rFonts w:hint="eastAsia"/>
                <w:color w:val="auto"/>
                <w:highlight w:val="none"/>
              </w:rPr>
              <w:t>得</w:t>
            </w:r>
            <w:r>
              <w:rPr>
                <w:rFonts w:hint="eastAsia"/>
                <w:color w:val="auto"/>
                <w:highlight w:val="none"/>
                <w:lang w:val="en-US" w:eastAsia="zh-CN"/>
              </w:rPr>
              <w:t>2</w:t>
            </w:r>
            <w:r>
              <w:rPr>
                <w:rFonts w:hint="eastAsia"/>
                <w:color w:val="auto"/>
                <w:highlight w:val="none"/>
              </w:rPr>
              <w:t>分</w:t>
            </w:r>
            <w:r>
              <w:rPr>
                <w:rFonts w:hint="eastAsia"/>
                <w:color w:val="auto"/>
                <w:highlight w:val="none"/>
                <w:lang w:eastAsia="zh-CN"/>
              </w:rPr>
              <w:t>；</w:t>
            </w:r>
          </w:p>
          <w:p>
            <w:pPr>
              <w:keepNext w:val="0"/>
              <w:keepLines w:val="0"/>
              <w:pageBreakBefore w:val="0"/>
              <w:kinsoku/>
              <w:wordWrap/>
              <w:overflowPunct/>
              <w:topLinePunct w:val="0"/>
              <w:bidi w:val="0"/>
              <w:adjustRightInd/>
              <w:snapToGrid w:val="0"/>
              <w:spacing w:before="40" w:after="40" w:line="240" w:lineRule="auto"/>
              <w:jc w:val="both"/>
              <w:rPr>
                <w:rFonts w:hint="eastAsia"/>
                <w:color w:val="auto"/>
                <w:highlight w:val="none"/>
                <w:lang w:val="en-US" w:eastAsia="zh-CN"/>
              </w:rPr>
            </w:pPr>
            <w:r>
              <w:rPr>
                <w:rFonts w:hint="eastAsia"/>
                <w:color w:val="auto"/>
                <w:highlight w:val="none"/>
                <w:lang w:val="en-US" w:eastAsia="zh-CN"/>
              </w:rPr>
              <w:t xml:space="preserve">ISO14001环境管理体系认证证书 </w:t>
            </w:r>
            <w:r>
              <w:rPr>
                <w:rFonts w:hint="eastAsia"/>
                <w:color w:val="auto"/>
                <w:highlight w:val="none"/>
              </w:rPr>
              <w:t>得</w:t>
            </w:r>
            <w:r>
              <w:rPr>
                <w:rFonts w:hint="eastAsia"/>
                <w:color w:val="auto"/>
                <w:highlight w:val="none"/>
                <w:lang w:val="en-US" w:eastAsia="zh-CN"/>
              </w:rPr>
              <w:t>2</w:t>
            </w:r>
            <w:r>
              <w:rPr>
                <w:rFonts w:hint="eastAsia"/>
                <w:color w:val="auto"/>
                <w:highlight w:val="none"/>
              </w:rPr>
              <w:t>分</w:t>
            </w:r>
            <w:r>
              <w:rPr>
                <w:rFonts w:hint="eastAsia"/>
                <w:color w:val="auto"/>
                <w:highlight w:val="none"/>
                <w:lang w:eastAsia="zh-CN"/>
              </w:rPr>
              <w:t>；</w:t>
            </w:r>
          </w:p>
          <w:p>
            <w:pPr>
              <w:keepNext w:val="0"/>
              <w:keepLines w:val="0"/>
              <w:pageBreakBefore w:val="0"/>
              <w:kinsoku/>
              <w:wordWrap/>
              <w:overflowPunct/>
              <w:topLinePunct w:val="0"/>
              <w:bidi w:val="0"/>
              <w:adjustRightInd/>
              <w:snapToGrid w:val="0"/>
              <w:spacing w:before="40" w:after="40" w:line="240" w:lineRule="auto"/>
              <w:jc w:val="both"/>
              <w:rPr>
                <w:rFonts w:hint="eastAsia"/>
                <w:color w:val="auto"/>
                <w:highlight w:val="none"/>
                <w:lang w:val="en-US" w:eastAsia="zh-CN"/>
              </w:rPr>
            </w:pPr>
            <w:r>
              <w:rPr>
                <w:rFonts w:hint="eastAsia"/>
                <w:color w:val="auto"/>
                <w:highlight w:val="none"/>
                <w:lang w:val="en-US" w:eastAsia="zh-CN"/>
              </w:rPr>
              <w:t>ISO45001职业健康安全管理体系认证证书</w:t>
            </w:r>
            <w:r>
              <w:rPr>
                <w:rFonts w:hint="eastAsia"/>
                <w:color w:val="auto"/>
                <w:highlight w:val="none"/>
              </w:rPr>
              <w:t>得</w:t>
            </w:r>
            <w:r>
              <w:rPr>
                <w:rFonts w:hint="eastAsia"/>
                <w:color w:val="auto"/>
                <w:highlight w:val="none"/>
                <w:lang w:val="en-US" w:eastAsia="zh-CN"/>
              </w:rPr>
              <w:t>2</w:t>
            </w:r>
            <w:r>
              <w:rPr>
                <w:rFonts w:hint="eastAsia"/>
                <w:color w:val="auto"/>
                <w:highlight w:val="none"/>
              </w:rPr>
              <w:t>分</w:t>
            </w:r>
            <w:r>
              <w:rPr>
                <w:rFonts w:hint="eastAsia"/>
                <w:color w:val="auto"/>
                <w:highlight w:val="none"/>
                <w:lang w:eastAsia="zh-CN"/>
              </w:rPr>
              <w:t>；</w:t>
            </w:r>
          </w:p>
          <w:p>
            <w:pPr>
              <w:keepNext w:val="0"/>
              <w:keepLines w:val="0"/>
              <w:pageBreakBefore w:val="0"/>
              <w:kinsoku/>
              <w:wordWrap/>
              <w:overflowPunct/>
              <w:topLinePunct w:val="0"/>
              <w:bidi w:val="0"/>
              <w:adjustRightInd/>
              <w:snapToGrid w:val="0"/>
              <w:spacing w:before="40" w:after="40" w:line="240" w:lineRule="auto"/>
              <w:jc w:val="both"/>
              <w:rPr>
                <w:rFonts w:hint="eastAsia"/>
                <w:color w:val="auto"/>
                <w:highlight w:val="none"/>
                <w:lang w:val="en-US" w:eastAsia="zh-CN"/>
              </w:rPr>
            </w:pPr>
            <w:r>
              <w:rPr>
                <w:rFonts w:hint="eastAsia"/>
                <w:color w:val="auto"/>
                <w:highlight w:val="none"/>
                <w:lang w:val="en-US" w:eastAsia="zh-CN"/>
              </w:rPr>
              <w:t>ISO27001信息安全管理体系认证证书</w:t>
            </w:r>
            <w:r>
              <w:rPr>
                <w:rFonts w:hint="eastAsia"/>
                <w:color w:val="auto"/>
                <w:highlight w:val="none"/>
              </w:rPr>
              <w:t>得</w:t>
            </w:r>
            <w:r>
              <w:rPr>
                <w:rFonts w:hint="eastAsia"/>
                <w:color w:val="auto"/>
                <w:highlight w:val="none"/>
                <w:lang w:val="en-US" w:eastAsia="zh-CN"/>
              </w:rPr>
              <w:t>2</w:t>
            </w:r>
            <w:r>
              <w:rPr>
                <w:rFonts w:hint="eastAsia"/>
                <w:color w:val="auto"/>
                <w:highlight w:val="none"/>
              </w:rPr>
              <w:t>分</w:t>
            </w:r>
            <w:r>
              <w:rPr>
                <w:rFonts w:hint="eastAsia"/>
                <w:color w:val="auto"/>
                <w:highlight w:val="none"/>
                <w:lang w:eastAsia="zh-CN"/>
              </w:rPr>
              <w:t>；</w:t>
            </w:r>
          </w:p>
          <w:p>
            <w:pPr>
              <w:keepNext w:val="0"/>
              <w:keepLines w:val="0"/>
              <w:pageBreakBefore w:val="0"/>
              <w:kinsoku/>
              <w:wordWrap/>
              <w:overflowPunct/>
              <w:topLinePunct w:val="0"/>
              <w:bidi w:val="0"/>
              <w:adjustRightInd/>
              <w:snapToGrid w:val="0"/>
              <w:spacing w:before="40" w:after="40" w:line="240" w:lineRule="auto"/>
              <w:jc w:val="both"/>
              <w:rPr>
                <w:rFonts w:hint="eastAsia"/>
                <w:color w:val="auto"/>
                <w:highlight w:val="none"/>
                <w:lang w:eastAsia="zh-CN"/>
              </w:rPr>
            </w:pPr>
            <w:r>
              <w:rPr>
                <w:rFonts w:hint="eastAsia"/>
                <w:color w:val="auto"/>
                <w:highlight w:val="none"/>
                <w:lang w:val="en-US" w:eastAsia="zh-CN"/>
              </w:rPr>
              <w:t>ISO20000 信息技术服务管理体系认证证书</w:t>
            </w:r>
            <w:r>
              <w:rPr>
                <w:rFonts w:hint="eastAsia"/>
                <w:color w:val="auto"/>
                <w:highlight w:val="none"/>
              </w:rPr>
              <w:t>得</w:t>
            </w:r>
            <w:r>
              <w:rPr>
                <w:rFonts w:hint="eastAsia"/>
                <w:color w:val="auto"/>
                <w:highlight w:val="none"/>
                <w:lang w:val="en-US" w:eastAsia="zh-CN"/>
              </w:rPr>
              <w:t>2</w:t>
            </w:r>
            <w:r>
              <w:rPr>
                <w:rFonts w:hint="eastAsia"/>
                <w:color w:val="auto"/>
                <w:highlight w:val="none"/>
              </w:rPr>
              <w:t>分</w:t>
            </w:r>
            <w:r>
              <w:rPr>
                <w:rFonts w:hint="eastAsia"/>
                <w:color w:val="auto"/>
                <w:highlight w:val="none"/>
                <w:lang w:eastAsia="zh-CN"/>
              </w:rPr>
              <w:t>；</w:t>
            </w:r>
          </w:p>
          <w:p>
            <w:pPr>
              <w:pStyle w:val="2"/>
              <w:rPr>
                <w:rFonts w:hint="eastAsia"/>
                <w:color w:val="auto"/>
                <w:highlight w:val="none"/>
                <w:lang w:val="en-US" w:eastAsia="zh-CN"/>
              </w:rPr>
            </w:pPr>
            <w:r>
              <w:rPr>
                <w:rFonts w:hint="eastAsia" w:ascii="宋体" w:hAnsi="宋体"/>
                <w:color w:val="auto"/>
                <w:sz w:val="22"/>
                <w:szCs w:val="22"/>
                <w:highlight w:val="none"/>
              </w:rPr>
              <w:t>注:以上证书提供证书</w:t>
            </w:r>
            <w:r>
              <w:rPr>
                <w:rFonts w:hint="eastAsia" w:ascii="宋体" w:hAnsi="宋体" w:eastAsia="宋体"/>
                <w:color w:val="auto"/>
                <w:sz w:val="22"/>
                <w:szCs w:val="22"/>
                <w:highlight w:val="none"/>
                <w:lang w:val="en-US" w:eastAsia="zh-CN"/>
              </w:rPr>
              <w:t>复印</w:t>
            </w:r>
            <w:r>
              <w:rPr>
                <w:rFonts w:hint="eastAsia" w:ascii="宋体" w:hAnsi="宋体"/>
                <w:color w:val="auto"/>
                <w:sz w:val="22"/>
                <w:szCs w:val="22"/>
                <w:highlight w:val="none"/>
              </w:rPr>
              <w:t>件加盖公章，不提供不得分。</w:t>
            </w:r>
          </w:p>
        </w:tc>
        <w:tc>
          <w:tcPr>
            <w:tcW w:w="412" w:type="pct"/>
            <w:vAlign w:val="center"/>
          </w:tcPr>
          <w:p>
            <w:pPr>
              <w:pStyle w:val="2"/>
              <w:jc w:val="center"/>
              <w:rPr>
                <w:rFonts w:hint="eastAsia" w:ascii="新宋体" w:hAnsi="新宋体" w:eastAsia="新宋体" w:cs="新宋体"/>
                <w:color w:val="auto"/>
                <w:sz w:val="22"/>
                <w:szCs w:val="22"/>
                <w:highlight w:val="none"/>
                <w:vertAlign w:val="baseline"/>
                <w:lang w:val="en-US" w:eastAsia="zh-CN"/>
              </w:rPr>
            </w:pPr>
            <w:r>
              <w:rPr>
                <w:rFonts w:hint="eastAsia" w:ascii="新宋体" w:hAnsi="新宋体" w:eastAsia="新宋体" w:cs="新宋体"/>
                <w:color w:val="auto"/>
                <w:sz w:val="22"/>
                <w:szCs w:val="22"/>
                <w:highlight w:val="none"/>
                <w:lang w:val="en-US" w:eastAsia="zh-CN"/>
              </w:rPr>
              <w:t>10分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70" w:type="pct"/>
            <w:vAlign w:val="center"/>
          </w:tcPr>
          <w:p>
            <w:pPr>
              <w:pStyle w:val="2"/>
              <w:jc w:val="center"/>
              <w:rPr>
                <w:rFonts w:hint="eastAsia" w:ascii="新宋体" w:hAnsi="新宋体" w:eastAsia="新宋体" w:cs="新宋体"/>
                <w:color w:val="auto"/>
                <w:sz w:val="22"/>
                <w:szCs w:val="22"/>
                <w:highlight w:val="none"/>
                <w:vertAlign w:val="baseline"/>
                <w:lang w:val="en-US" w:eastAsia="zh-CN"/>
              </w:rPr>
            </w:pPr>
            <w:r>
              <w:rPr>
                <w:rFonts w:hint="eastAsia" w:ascii="新宋体" w:hAnsi="新宋体" w:eastAsia="新宋体" w:cs="新宋体"/>
                <w:color w:val="auto"/>
                <w:sz w:val="22"/>
                <w:szCs w:val="22"/>
                <w:highlight w:val="none"/>
                <w:vertAlign w:val="baseline"/>
                <w:lang w:val="en-US" w:eastAsia="zh-CN"/>
              </w:rPr>
              <w:t>2</w:t>
            </w:r>
          </w:p>
        </w:tc>
        <w:tc>
          <w:tcPr>
            <w:tcW w:w="733" w:type="pct"/>
            <w:vAlign w:val="center"/>
          </w:tcPr>
          <w:p>
            <w:pPr>
              <w:pStyle w:val="2"/>
              <w:jc w:val="center"/>
              <w:rPr>
                <w:rFonts w:hint="default" w:ascii="新宋体" w:hAnsi="新宋体" w:eastAsia="新宋体" w:cs="新宋体"/>
                <w:color w:val="auto"/>
                <w:sz w:val="22"/>
                <w:szCs w:val="22"/>
                <w:highlight w:val="none"/>
                <w:vertAlign w:val="baseline"/>
                <w:lang w:val="en-US" w:eastAsia="zh-CN"/>
              </w:rPr>
            </w:pPr>
            <w:r>
              <w:rPr>
                <w:rFonts w:hint="eastAsia" w:ascii="新宋体" w:hAnsi="新宋体" w:eastAsia="新宋体" w:cs="新宋体"/>
                <w:color w:val="auto"/>
                <w:sz w:val="22"/>
                <w:szCs w:val="22"/>
                <w:highlight w:val="none"/>
                <w:vertAlign w:val="baseline"/>
                <w:lang w:val="en-US" w:eastAsia="zh-CN"/>
              </w:rPr>
              <w:t>对本项目理解分析</w:t>
            </w:r>
          </w:p>
        </w:tc>
        <w:tc>
          <w:tcPr>
            <w:tcW w:w="3483" w:type="pct"/>
            <w:vAlign w:val="center"/>
          </w:tcPr>
          <w:p>
            <w:pPr>
              <w:keepNext w:val="0"/>
              <w:keepLines w:val="0"/>
              <w:pageBreakBefore w:val="0"/>
              <w:widowControl w:val="0"/>
              <w:kinsoku/>
              <w:wordWrap/>
              <w:overflowPunct/>
              <w:topLinePunct w:val="0"/>
              <w:autoSpaceDE/>
              <w:autoSpaceDN/>
              <w:bidi w:val="0"/>
              <w:adjustRightInd/>
              <w:snapToGrid w:val="0"/>
              <w:spacing w:before="40" w:after="40" w:line="240" w:lineRule="auto"/>
              <w:jc w:val="both"/>
              <w:textAlignment w:val="auto"/>
              <w:rPr>
                <w:rFonts w:hint="eastAsia" w:ascii="新宋体" w:hAnsi="新宋体" w:eastAsia="新宋体" w:cs="新宋体"/>
                <w:color w:val="auto"/>
                <w:kern w:val="2"/>
                <w:sz w:val="22"/>
                <w:szCs w:val="22"/>
                <w:highlight w:val="none"/>
                <w:lang w:val="en-US" w:eastAsia="zh-CN" w:bidi="ar-SA"/>
              </w:rPr>
            </w:pPr>
            <w:r>
              <w:rPr>
                <w:rFonts w:hint="eastAsia" w:ascii="新宋体" w:hAnsi="新宋体" w:eastAsia="新宋体" w:cs="新宋体"/>
                <w:color w:val="auto"/>
                <w:kern w:val="0"/>
                <w:sz w:val="22"/>
                <w:szCs w:val="22"/>
                <w:highlight w:val="none"/>
              </w:rPr>
              <w:t>根据</w:t>
            </w:r>
            <w:r>
              <w:rPr>
                <w:rFonts w:hint="eastAsia" w:ascii="新宋体" w:hAnsi="新宋体" w:eastAsia="新宋体" w:cs="新宋体"/>
                <w:color w:val="auto"/>
                <w:kern w:val="0"/>
                <w:sz w:val="22"/>
                <w:szCs w:val="22"/>
                <w:highlight w:val="none"/>
                <w:lang w:val="en-US" w:eastAsia="zh-CN"/>
              </w:rPr>
              <w:t>投标人</w:t>
            </w:r>
            <w:r>
              <w:rPr>
                <w:rFonts w:hint="eastAsia" w:ascii="新宋体" w:hAnsi="新宋体" w:eastAsia="新宋体" w:cs="新宋体"/>
                <w:color w:val="auto"/>
                <w:kern w:val="0"/>
                <w:sz w:val="22"/>
                <w:szCs w:val="22"/>
                <w:highlight w:val="none"/>
              </w:rPr>
              <w:t>对现有系统了解，设备现状及存在的问题进行剖析，并提出合理化的设想和建议</w:t>
            </w:r>
            <w:r>
              <w:rPr>
                <w:rFonts w:hint="eastAsia" w:ascii="新宋体" w:hAnsi="新宋体" w:eastAsia="新宋体" w:cs="新宋体"/>
                <w:color w:val="auto"/>
                <w:kern w:val="0"/>
                <w:sz w:val="22"/>
                <w:szCs w:val="22"/>
                <w:highlight w:val="none"/>
                <w:lang w:eastAsia="zh-CN"/>
              </w:rPr>
              <w:t>，</w:t>
            </w:r>
            <w:r>
              <w:rPr>
                <w:rFonts w:hint="eastAsia" w:ascii="新宋体" w:hAnsi="新宋体" w:eastAsia="新宋体" w:cs="新宋体"/>
                <w:color w:val="auto"/>
                <w:kern w:val="0"/>
                <w:sz w:val="22"/>
                <w:szCs w:val="22"/>
                <w:highlight w:val="none"/>
              </w:rPr>
              <w:t>以及如何开展服务</w:t>
            </w:r>
            <w:r>
              <w:rPr>
                <w:rFonts w:hint="eastAsia" w:ascii="新宋体" w:hAnsi="新宋体" w:eastAsia="新宋体" w:cs="新宋体"/>
                <w:color w:val="auto"/>
                <w:kern w:val="0"/>
                <w:sz w:val="22"/>
                <w:szCs w:val="22"/>
                <w:highlight w:val="none"/>
                <w:lang w:val="en-US" w:eastAsia="zh-CN"/>
              </w:rPr>
              <w:t>等</w:t>
            </w:r>
            <w:r>
              <w:rPr>
                <w:rFonts w:hint="eastAsia" w:ascii="新宋体" w:hAnsi="新宋体" w:eastAsia="新宋体" w:cs="新宋体"/>
                <w:bCs/>
                <w:color w:val="auto"/>
                <w:sz w:val="22"/>
                <w:szCs w:val="22"/>
                <w:highlight w:val="none"/>
              </w:rPr>
              <w:t>进行综合</w:t>
            </w:r>
            <w:r>
              <w:rPr>
                <w:rFonts w:hint="eastAsia" w:ascii="新宋体" w:hAnsi="新宋体" w:eastAsia="新宋体" w:cs="新宋体"/>
                <w:bCs/>
                <w:color w:val="auto"/>
                <w:sz w:val="22"/>
                <w:szCs w:val="22"/>
                <w:highlight w:val="none"/>
                <w:lang w:val="en-US" w:eastAsia="zh-CN"/>
              </w:rPr>
              <w:t>比较量化：</w:t>
            </w:r>
            <w:r>
              <w:rPr>
                <w:rFonts w:hint="eastAsia" w:ascii="新宋体" w:hAnsi="新宋体" w:eastAsia="新宋体" w:cs="新宋体"/>
                <w:color w:val="auto"/>
                <w:kern w:val="0"/>
                <w:sz w:val="22"/>
                <w:szCs w:val="22"/>
                <w:highlight w:val="none"/>
              </w:rPr>
              <w:t>A档</w:t>
            </w:r>
            <w:r>
              <w:rPr>
                <w:rFonts w:hint="eastAsia" w:ascii="新宋体" w:hAnsi="新宋体" w:eastAsia="新宋体" w:cs="新宋体"/>
                <w:color w:val="auto"/>
                <w:kern w:val="0"/>
                <w:sz w:val="22"/>
                <w:szCs w:val="22"/>
                <w:highlight w:val="none"/>
                <w:lang w:val="en-US" w:eastAsia="zh-CN"/>
              </w:rPr>
              <w:t>10</w:t>
            </w:r>
            <w:r>
              <w:rPr>
                <w:rFonts w:hint="eastAsia" w:ascii="新宋体" w:hAnsi="新宋体" w:eastAsia="新宋体" w:cs="新宋体"/>
                <w:color w:val="auto"/>
                <w:kern w:val="0"/>
                <w:sz w:val="22"/>
                <w:szCs w:val="22"/>
                <w:highlight w:val="none"/>
              </w:rPr>
              <w:t>-</w:t>
            </w:r>
            <w:r>
              <w:rPr>
                <w:rFonts w:hint="eastAsia" w:ascii="新宋体" w:hAnsi="新宋体" w:eastAsia="新宋体" w:cs="新宋体"/>
                <w:color w:val="auto"/>
                <w:kern w:val="0"/>
                <w:sz w:val="22"/>
                <w:szCs w:val="22"/>
                <w:highlight w:val="none"/>
                <w:lang w:val="en-US" w:eastAsia="zh-CN"/>
              </w:rPr>
              <w:t>6.6</w:t>
            </w:r>
            <w:r>
              <w:rPr>
                <w:rFonts w:hint="eastAsia" w:ascii="新宋体" w:hAnsi="新宋体" w:eastAsia="新宋体" w:cs="新宋体"/>
                <w:color w:val="auto"/>
                <w:kern w:val="0"/>
                <w:sz w:val="22"/>
                <w:szCs w:val="22"/>
                <w:highlight w:val="none"/>
              </w:rPr>
              <w:t>分</w:t>
            </w:r>
            <w:r>
              <w:rPr>
                <w:rFonts w:hint="eastAsia" w:ascii="新宋体" w:hAnsi="新宋体" w:eastAsia="新宋体" w:cs="新宋体"/>
                <w:color w:val="auto"/>
                <w:kern w:val="0"/>
                <w:sz w:val="22"/>
                <w:szCs w:val="22"/>
                <w:highlight w:val="none"/>
                <w:lang w:eastAsia="zh-CN"/>
              </w:rPr>
              <w:t>，</w:t>
            </w:r>
            <w:r>
              <w:rPr>
                <w:rFonts w:hint="eastAsia" w:ascii="新宋体" w:hAnsi="新宋体" w:eastAsia="新宋体" w:cs="新宋体"/>
                <w:color w:val="auto"/>
                <w:kern w:val="0"/>
                <w:sz w:val="22"/>
                <w:szCs w:val="22"/>
                <w:highlight w:val="none"/>
              </w:rPr>
              <w:t>B档</w:t>
            </w:r>
            <w:r>
              <w:rPr>
                <w:rFonts w:hint="eastAsia" w:ascii="新宋体" w:hAnsi="新宋体" w:eastAsia="新宋体" w:cs="新宋体"/>
                <w:color w:val="auto"/>
                <w:kern w:val="0"/>
                <w:sz w:val="22"/>
                <w:szCs w:val="22"/>
                <w:highlight w:val="none"/>
                <w:lang w:val="en-US" w:eastAsia="zh-CN"/>
              </w:rPr>
              <w:t>6.5-3.1</w:t>
            </w:r>
            <w:r>
              <w:rPr>
                <w:rFonts w:hint="eastAsia" w:ascii="新宋体" w:hAnsi="新宋体" w:eastAsia="新宋体" w:cs="新宋体"/>
                <w:color w:val="auto"/>
                <w:kern w:val="0"/>
                <w:sz w:val="22"/>
                <w:szCs w:val="22"/>
                <w:highlight w:val="none"/>
              </w:rPr>
              <w:t>分</w:t>
            </w:r>
            <w:r>
              <w:rPr>
                <w:rFonts w:hint="eastAsia" w:ascii="新宋体" w:hAnsi="新宋体" w:eastAsia="新宋体" w:cs="新宋体"/>
                <w:color w:val="auto"/>
                <w:kern w:val="0"/>
                <w:sz w:val="22"/>
                <w:szCs w:val="22"/>
                <w:highlight w:val="none"/>
                <w:lang w:eastAsia="zh-CN"/>
              </w:rPr>
              <w:t>，</w:t>
            </w:r>
            <w:r>
              <w:rPr>
                <w:rFonts w:hint="eastAsia" w:ascii="新宋体" w:hAnsi="新宋体" w:eastAsia="新宋体" w:cs="新宋体"/>
                <w:color w:val="auto"/>
                <w:kern w:val="0"/>
                <w:sz w:val="22"/>
                <w:szCs w:val="22"/>
                <w:highlight w:val="none"/>
              </w:rPr>
              <w:t>C档</w:t>
            </w:r>
            <w:r>
              <w:rPr>
                <w:rFonts w:hint="eastAsia" w:ascii="新宋体" w:hAnsi="新宋体" w:eastAsia="新宋体" w:cs="新宋体"/>
                <w:color w:val="auto"/>
                <w:kern w:val="0"/>
                <w:sz w:val="22"/>
                <w:szCs w:val="22"/>
                <w:highlight w:val="none"/>
                <w:lang w:val="en-US" w:eastAsia="zh-CN"/>
              </w:rPr>
              <w:t>3</w:t>
            </w:r>
            <w:r>
              <w:rPr>
                <w:rFonts w:hint="eastAsia" w:ascii="新宋体" w:hAnsi="新宋体" w:eastAsia="新宋体" w:cs="新宋体"/>
                <w:color w:val="auto"/>
                <w:kern w:val="0"/>
                <w:sz w:val="22"/>
                <w:szCs w:val="22"/>
                <w:highlight w:val="none"/>
              </w:rPr>
              <w:t>-0分</w:t>
            </w:r>
            <w:r>
              <w:rPr>
                <w:rFonts w:hint="eastAsia" w:ascii="新宋体" w:hAnsi="新宋体" w:eastAsia="新宋体" w:cs="新宋体"/>
                <w:color w:val="auto"/>
                <w:kern w:val="0"/>
                <w:sz w:val="22"/>
                <w:szCs w:val="22"/>
                <w:highlight w:val="none"/>
                <w:lang w:eastAsia="zh-CN"/>
              </w:rPr>
              <w:t>。</w:t>
            </w:r>
          </w:p>
        </w:tc>
        <w:tc>
          <w:tcPr>
            <w:tcW w:w="412" w:type="pct"/>
            <w:vAlign w:val="center"/>
          </w:tcPr>
          <w:p>
            <w:pPr>
              <w:pStyle w:val="2"/>
              <w:jc w:val="center"/>
              <w:rPr>
                <w:rFonts w:hint="eastAsia" w:ascii="新宋体" w:hAnsi="新宋体" w:eastAsia="新宋体" w:cs="新宋体"/>
                <w:color w:val="auto"/>
                <w:sz w:val="22"/>
                <w:szCs w:val="22"/>
                <w:highlight w:val="none"/>
                <w:lang w:val="en-US" w:eastAsia="zh-CN"/>
              </w:rPr>
            </w:pPr>
          </w:p>
          <w:p>
            <w:pPr>
              <w:pStyle w:val="2"/>
              <w:jc w:val="center"/>
              <w:rPr>
                <w:rFonts w:hint="eastAsia" w:ascii="新宋体" w:hAnsi="新宋体" w:eastAsia="新宋体" w:cs="新宋体"/>
                <w:color w:val="auto"/>
                <w:sz w:val="22"/>
                <w:szCs w:val="22"/>
                <w:highlight w:val="none"/>
                <w:lang w:val="en-US" w:eastAsia="zh-CN"/>
              </w:rPr>
            </w:pPr>
            <w:r>
              <w:rPr>
                <w:rFonts w:hint="eastAsia" w:ascii="新宋体" w:hAnsi="新宋体" w:eastAsia="新宋体" w:cs="新宋体"/>
                <w:color w:val="auto"/>
                <w:sz w:val="22"/>
                <w:szCs w:val="22"/>
                <w:highlight w:val="none"/>
                <w:lang w:val="en-US" w:eastAsia="zh-CN"/>
              </w:rPr>
              <w:t>10分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70" w:type="pct"/>
            <w:vAlign w:val="center"/>
          </w:tcPr>
          <w:p>
            <w:pPr>
              <w:pStyle w:val="2"/>
              <w:jc w:val="center"/>
              <w:rPr>
                <w:rFonts w:hint="default" w:ascii="新宋体" w:hAnsi="新宋体" w:eastAsia="新宋体" w:cs="新宋体"/>
                <w:color w:val="auto"/>
                <w:sz w:val="22"/>
                <w:szCs w:val="22"/>
                <w:highlight w:val="none"/>
                <w:vertAlign w:val="baseline"/>
                <w:lang w:val="en-US" w:eastAsia="zh-CN"/>
              </w:rPr>
            </w:pPr>
            <w:r>
              <w:rPr>
                <w:rFonts w:hint="eastAsia" w:ascii="新宋体" w:hAnsi="新宋体" w:eastAsia="新宋体" w:cs="新宋体"/>
                <w:color w:val="auto"/>
                <w:sz w:val="22"/>
                <w:szCs w:val="22"/>
                <w:highlight w:val="none"/>
                <w:vertAlign w:val="baseline"/>
                <w:lang w:val="en-US" w:eastAsia="zh-CN"/>
              </w:rPr>
              <w:t>3</w:t>
            </w:r>
          </w:p>
        </w:tc>
        <w:tc>
          <w:tcPr>
            <w:tcW w:w="733" w:type="pct"/>
            <w:vAlign w:val="center"/>
          </w:tcPr>
          <w:p>
            <w:pPr>
              <w:pStyle w:val="2"/>
              <w:jc w:val="center"/>
              <w:rPr>
                <w:rFonts w:hint="eastAsia" w:ascii="新宋体" w:hAnsi="新宋体" w:eastAsia="新宋体" w:cs="新宋体"/>
                <w:color w:val="auto"/>
                <w:sz w:val="22"/>
                <w:szCs w:val="22"/>
                <w:highlight w:val="none"/>
                <w:vertAlign w:val="baseline"/>
                <w:lang w:val="en-US" w:eastAsia="zh-CN"/>
              </w:rPr>
            </w:pPr>
            <w:r>
              <w:rPr>
                <w:rFonts w:hint="eastAsia" w:ascii="新宋体" w:hAnsi="新宋体" w:eastAsia="新宋体" w:cs="新宋体"/>
                <w:color w:val="auto"/>
                <w:sz w:val="22"/>
                <w:szCs w:val="22"/>
                <w:highlight w:val="none"/>
                <w:vertAlign w:val="baseline"/>
                <w:lang w:val="en-US" w:eastAsia="zh-CN"/>
              </w:rPr>
              <w:t>具体维保服务方案</w:t>
            </w:r>
          </w:p>
        </w:tc>
        <w:tc>
          <w:tcPr>
            <w:tcW w:w="3483" w:type="pct"/>
            <w:vAlign w:val="center"/>
          </w:tcPr>
          <w:p>
            <w:pPr>
              <w:pStyle w:val="4"/>
              <w:keepLines w:val="0"/>
              <w:pageBreakBefore w:val="0"/>
              <w:kinsoku/>
              <w:wordWrap/>
              <w:overflowPunct/>
              <w:topLinePunct w:val="0"/>
              <w:bidi w:val="0"/>
              <w:adjustRightInd/>
              <w:spacing w:before="40" w:beforeLines="0" w:after="40" w:line="240" w:lineRule="auto"/>
              <w:jc w:val="both"/>
              <w:rPr>
                <w:rFonts w:hint="eastAsia" w:ascii="新宋体" w:hAnsi="新宋体" w:eastAsia="新宋体" w:cs="新宋体"/>
                <w:b w:val="0"/>
                <w:color w:val="auto"/>
                <w:kern w:val="0"/>
                <w:sz w:val="22"/>
                <w:szCs w:val="22"/>
                <w:highlight w:val="none"/>
                <w:lang w:val="en-US" w:eastAsia="zh-CN" w:bidi="ar-SA"/>
              </w:rPr>
            </w:pPr>
            <w:r>
              <w:rPr>
                <w:rFonts w:hint="eastAsia" w:ascii="新宋体" w:hAnsi="新宋体" w:eastAsia="新宋体" w:cs="新宋体"/>
                <w:b w:val="0"/>
                <w:color w:val="auto"/>
                <w:kern w:val="0"/>
                <w:sz w:val="22"/>
                <w:szCs w:val="22"/>
                <w:highlight w:val="none"/>
                <w:lang w:val="en-US" w:eastAsia="zh-CN" w:bidi="ar-SA"/>
              </w:rPr>
              <w:t>根据投标人的详细维护保修方案、技术支持和质量保证措施等，考虑技术支持与维保服务内容是否完整、事件响应处理流程是否规范、描述是否清晰具体，包括技术交流、规划咨询服务、定期巡检及巡检报告、技术知识库并及时更新、软硬件升级策略及流程、设备保修方案及流程、提交质量运行报告等，提供故障处理分析及预防和应急措施，实施方案表述详尽、科学性、操作性强、可信度高，为A档：24-16.1分；实施方案表述细致度、可操作性、科学性等方面满足采购需求基本要求，为B档：16-8.1分；实施方案表述细致度、可操作性、科学性等方面较差，为C档：8-0分。</w:t>
            </w:r>
          </w:p>
        </w:tc>
        <w:tc>
          <w:tcPr>
            <w:tcW w:w="412" w:type="pct"/>
            <w:vAlign w:val="center"/>
          </w:tcPr>
          <w:p>
            <w:pPr>
              <w:pStyle w:val="2"/>
              <w:jc w:val="center"/>
              <w:rPr>
                <w:rFonts w:hint="eastAsia" w:ascii="新宋体" w:hAnsi="新宋体" w:eastAsia="新宋体" w:cs="新宋体"/>
                <w:color w:val="auto"/>
                <w:sz w:val="22"/>
                <w:szCs w:val="22"/>
                <w:highlight w:val="none"/>
                <w:lang w:val="en-US" w:eastAsia="zh-CN"/>
              </w:rPr>
            </w:pPr>
          </w:p>
          <w:p>
            <w:pPr>
              <w:pStyle w:val="2"/>
              <w:jc w:val="center"/>
              <w:rPr>
                <w:rFonts w:hint="eastAsia" w:ascii="新宋体" w:hAnsi="新宋体" w:eastAsia="新宋体" w:cs="新宋体"/>
                <w:color w:val="auto"/>
                <w:sz w:val="22"/>
                <w:szCs w:val="22"/>
                <w:highlight w:val="none"/>
                <w:lang w:val="en-US" w:eastAsia="zh-CN"/>
              </w:rPr>
            </w:pPr>
          </w:p>
          <w:p>
            <w:pPr>
              <w:pStyle w:val="2"/>
              <w:jc w:val="center"/>
              <w:rPr>
                <w:rFonts w:hint="eastAsia" w:ascii="新宋体" w:hAnsi="新宋体" w:eastAsia="新宋体" w:cs="新宋体"/>
                <w:color w:val="auto"/>
                <w:sz w:val="22"/>
                <w:szCs w:val="22"/>
                <w:highlight w:val="none"/>
                <w:lang w:val="en-US" w:eastAsia="zh-CN"/>
              </w:rPr>
            </w:pPr>
            <w:r>
              <w:rPr>
                <w:rFonts w:hint="eastAsia" w:ascii="新宋体" w:hAnsi="新宋体" w:eastAsia="新宋体" w:cs="新宋体"/>
                <w:color w:val="auto"/>
                <w:sz w:val="22"/>
                <w:szCs w:val="22"/>
                <w:highlight w:val="none"/>
                <w:lang w:val="en-US" w:eastAsia="zh-CN"/>
              </w:rPr>
              <w:t>24分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70" w:type="pct"/>
            <w:vAlign w:val="center"/>
          </w:tcPr>
          <w:p>
            <w:pPr>
              <w:pStyle w:val="2"/>
              <w:jc w:val="center"/>
              <w:rPr>
                <w:rFonts w:hint="eastAsia" w:ascii="新宋体" w:hAnsi="新宋体" w:eastAsia="新宋体" w:cs="新宋体"/>
                <w:color w:val="auto"/>
                <w:sz w:val="22"/>
                <w:szCs w:val="22"/>
                <w:highlight w:val="none"/>
                <w:vertAlign w:val="baseline"/>
                <w:lang w:val="en-US" w:eastAsia="zh-CN"/>
              </w:rPr>
            </w:pPr>
          </w:p>
          <w:p>
            <w:pPr>
              <w:pStyle w:val="2"/>
              <w:jc w:val="center"/>
              <w:rPr>
                <w:rFonts w:hint="eastAsia" w:ascii="新宋体" w:hAnsi="新宋体" w:eastAsia="新宋体" w:cs="新宋体"/>
                <w:color w:val="auto"/>
                <w:sz w:val="22"/>
                <w:szCs w:val="22"/>
                <w:highlight w:val="none"/>
                <w:vertAlign w:val="baseline"/>
                <w:lang w:val="en-US" w:eastAsia="zh-CN"/>
              </w:rPr>
            </w:pPr>
            <w:r>
              <w:rPr>
                <w:rFonts w:hint="eastAsia" w:ascii="新宋体" w:hAnsi="新宋体" w:eastAsia="新宋体" w:cs="新宋体"/>
                <w:color w:val="auto"/>
                <w:sz w:val="22"/>
                <w:szCs w:val="22"/>
                <w:highlight w:val="none"/>
                <w:vertAlign w:val="baseline"/>
                <w:lang w:val="en-US" w:eastAsia="zh-CN"/>
              </w:rPr>
              <w:t>4</w:t>
            </w:r>
          </w:p>
        </w:tc>
        <w:tc>
          <w:tcPr>
            <w:tcW w:w="733" w:type="pct"/>
            <w:vAlign w:val="center"/>
          </w:tcPr>
          <w:p>
            <w:pPr>
              <w:pStyle w:val="2"/>
              <w:jc w:val="center"/>
              <w:rPr>
                <w:rFonts w:hint="eastAsia" w:ascii="新宋体" w:hAnsi="新宋体" w:eastAsia="新宋体" w:cs="新宋体"/>
                <w:color w:val="auto"/>
                <w:sz w:val="22"/>
                <w:szCs w:val="22"/>
                <w:highlight w:val="none"/>
                <w:vertAlign w:val="baseline"/>
                <w:lang w:val="en-US" w:eastAsia="zh-CN"/>
              </w:rPr>
            </w:pPr>
          </w:p>
          <w:p>
            <w:pPr>
              <w:pStyle w:val="2"/>
              <w:jc w:val="center"/>
              <w:rPr>
                <w:rFonts w:hint="eastAsia" w:ascii="新宋体" w:hAnsi="新宋体" w:eastAsia="新宋体" w:cs="新宋体"/>
                <w:color w:val="auto"/>
                <w:sz w:val="22"/>
                <w:szCs w:val="22"/>
                <w:highlight w:val="none"/>
                <w:vertAlign w:val="baseline"/>
                <w:lang w:val="en-US" w:eastAsia="zh-CN"/>
              </w:rPr>
            </w:pPr>
            <w:r>
              <w:rPr>
                <w:rFonts w:hint="eastAsia" w:ascii="新宋体" w:hAnsi="新宋体" w:eastAsia="新宋体" w:cs="新宋体"/>
                <w:color w:val="auto"/>
                <w:sz w:val="22"/>
                <w:szCs w:val="22"/>
                <w:highlight w:val="none"/>
                <w:vertAlign w:val="baseline"/>
                <w:lang w:val="en-US" w:eastAsia="zh-CN"/>
              </w:rPr>
              <w:t>同类业绩</w:t>
            </w:r>
          </w:p>
        </w:tc>
        <w:tc>
          <w:tcPr>
            <w:tcW w:w="3483" w:type="pct"/>
            <w:vAlign w:val="center"/>
          </w:tcPr>
          <w:p>
            <w:pPr>
              <w:pStyle w:val="4"/>
              <w:keepLines w:val="0"/>
              <w:pageBreakBefore w:val="0"/>
              <w:kinsoku/>
              <w:wordWrap/>
              <w:overflowPunct/>
              <w:topLinePunct w:val="0"/>
              <w:bidi w:val="0"/>
              <w:adjustRightInd/>
              <w:spacing w:before="40" w:beforeLines="0" w:after="40" w:line="240" w:lineRule="auto"/>
              <w:jc w:val="both"/>
              <w:rPr>
                <w:rFonts w:hint="eastAsia" w:ascii="新宋体" w:hAnsi="新宋体" w:eastAsia="新宋体" w:cs="新宋体"/>
                <w:b w:val="0"/>
                <w:color w:val="auto"/>
                <w:kern w:val="0"/>
                <w:sz w:val="22"/>
                <w:szCs w:val="22"/>
                <w:highlight w:val="none"/>
                <w:lang w:val="en-US" w:eastAsia="zh-CN" w:bidi="ar-SA"/>
              </w:rPr>
            </w:pPr>
            <w:r>
              <w:rPr>
                <w:rFonts w:hint="eastAsia" w:ascii="新宋体" w:hAnsi="新宋体" w:eastAsia="新宋体" w:cs="新宋体"/>
                <w:b w:val="0"/>
                <w:color w:val="auto"/>
                <w:kern w:val="0"/>
                <w:sz w:val="22"/>
                <w:szCs w:val="22"/>
                <w:highlight w:val="none"/>
                <w:lang w:val="en-US" w:eastAsia="zh-CN" w:bidi="ar-SA"/>
              </w:rPr>
              <w:t>投标人自2020年1月1日至今同类项目（信息系统运维服务）成功案例合同复印件，每案例计2分，最高10分。</w:t>
            </w:r>
          </w:p>
          <w:p>
            <w:pPr>
              <w:pStyle w:val="4"/>
              <w:keepLines w:val="0"/>
              <w:pageBreakBefore w:val="0"/>
              <w:kinsoku/>
              <w:wordWrap/>
              <w:overflowPunct/>
              <w:topLinePunct w:val="0"/>
              <w:bidi w:val="0"/>
              <w:adjustRightInd/>
              <w:spacing w:before="40" w:beforeLines="0" w:after="40" w:line="240" w:lineRule="auto"/>
              <w:jc w:val="both"/>
              <w:rPr>
                <w:rFonts w:hint="eastAsia" w:ascii="新宋体" w:hAnsi="新宋体" w:eastAsia="新宋体" w:cs="新宋体"/>
                <w:b w:val="0"/>
                <w:color w:val="auto"/>
                <w:kern w:val="0"/>
                <w:sz w:val="22"/>
                <w:szCs w:val="22"/>
                <w:highlight w:val="none"/>
                <w:lang w:val="en-US" w:eastAsia="zh-CN" w:bidi="ar-SA"/>
              </w:rPr>
            </w:pPr>
            <w:r>
              <w:rPr>
                <w:rFonts w:hint="eastAsia" w:ascii="新宋体" w:hAnsi="新宋体" w:eastAsia="新宋体" w:cs="新宋体"/>
                <w:b w:val="0"/>
                <w:color w:val="auto"/>
                <w:kern w:val="0"/>
                <w:sz w:val="22"/>
                <w:szCs w:val="22"/>
                <w:highlight w:val="none"/>
                <w:lang w:val="en-US" w:eastAsia="zh-CN" w:bidi="ar-SA"/>
              </w:rPr>
              <w:t>投标人必须同时提供完整合同复印件，否则不得分，同一用户的业绩不重复得分。</w:t>
            </w:r>
          </w:p>
        </w:tc>
        <w:tc>
          <w:tcPr>
            <w:tcW w:w="412" w:type="pct"/>
            <w:vAlign w:val="center"/>
          </w:tcPr>
          <w:p>
            <w:pPr>
              <w:pStyle w:val="2"/>
              <w:jc w:val="center"/>
              <w:rPr>
                <w:rFonts w:hint="eastAsia" w:ascii="新宋体" w:hAnsi="新宋体" w:eastAsia="新宋体" w:cs="新宋体"/>
                <w:color w:val="auto"/>
                <w:sz w:val="22"/>
                <w:szCs w:val="22"/>
                <w:highlight w:val="none"/>
                <w:vertAlign w:val="baseline"/>
                <w:lang w:val="en-US" w:eastAsia="zh-CN"/>
              </w:rPr>
            </w:pPr>
            <w:r>
              <w:rPr>
                <w:rFonts w:hint="eastAsia" w:ascii="新宋体" w:hAnsi="新宋体" w:eastAsia="新宋体" w:cs="新宋体"/>
                <w:color w:val="auto"/>
                <w:sz w:val="22"/>
                <w:szCs w:val="22"/>
                <w:highlight w:val="none"/>
                <w:lang w:val="en-US" w:eastAsia="zh-CN"/>
              </w:rPr>
              <w:t>10分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70" w:type="pct"/>
            <w:vAlign w:val="center"/>
          </w:tcPr>
          <w:p>
            <w:pPr>
              <w:pStyle w:val="2"/>
              <w:jc w:val="center"/>
              <w:rPr>
                <w:rFonts w:hint="eastAsia" w:ascii="新宋体" w:hAnsi="新宋体" w:eastAsia="新宋体" w:cs="新宋体"/>
                <w:color w:val="auto"/>
                <w:sz w:val="22"/>
                <w:szCs w:val="22"/>
                <w:highlight w:val="none"/>
                <w:vertAlign w:val="baseline"/>
                <w:lang w:val="en-US" w:eastAsia="zh-CN"/>
              </w:rPr>
            </w:pPr>
            <w:r>
              <w:rPr>
                <w:rFonts w:hint="eastAsia" w:ascii="新宋体" w:hAnsi="新宋体" w:eastAsia="新宋体" w:cs="新宋体"/>
                <w:color w:val="auto"/>
                <w:sz w:val="22"/>
                <w:szCs w:val="22"/>
                <w:highlight w:val="none"/>
                <w:vertAlign w:val="baseline"/>
                <w:lang w:val="en-US" w:eastAsia="zh-CN"/>
              </w:rPr>
              <w:t>5</w:t>
            </w:r>
          </w:p>
        </w:tc>
        <w:tc>
          <w:tcPr>
            <w:tcW w:w="733" w:type="pct"/>
            <w:vAlign w:val="center"/>
          </w:tcPr>
          <w:p>
            <w:pPr>
              <w:pStyle w:val="2"/>
              <w:jc w:val="center"/>
              <w:rPr>
                <w:rFonts w:hint="eastAsia" w:ascii="新宋体" w:hAnsi="新宋体" w:eastAsia="新宋体" w:cs="新宋体"/>
                <w:color w:val="auto"/>
                <w:sz w:val="22"/>
                <w:szCs w:val="22"/>
                <w:highlight w:val="none"/>
                <w:vertAlign w:val="baseline"/>
                <w:lang w:val="en-US" w:eastAsia="zh-CN"/>
              </w:rPr>
            </w:pPr>
            <w:r>
              <w:rPr>
                <w:rFonts w:hint="eastAsia" w:ascii="新宋体" w:hAnsi="新宋体" w:eastAsia="新宋体" w:cs="新宋体"/>
                <w:color w:val="auto"/>
                <w:sz w:val="22"/>
                <w:szCs w:val="22"/>
                <w:highlight w:val="none"/>
                <w:vertAlign w:val="baseline"/>
                <w:lang w:val="en-US" w:eastAsia="zh-CN"/>
              </w:rPr>
              <w:t>技术力量</w:t>
            </w:r>
          </w:p>
        </w:tc>
        <w:tc>
          <w:tcPr>
            <w:tcW w:w="3483" w:type="pct"/>
            <w:vAlign w:val="center"/>
          </w:tcPr>
          <w:p>
            <w:pPr>
              <w:spacing w:line="260" w:lineRule="exact"/>
              <w:ind w:left="-50"/>
              <w:jc w:val="left"/>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投标人拟投入本项目组的工程师具有以下资质认证</w:t>
            </w:r>
            <w:r>
              <w:rPr>
                <w:rFonts w:hint="eastAsia" w:ascii="新宋体" w:hAnsi="新宋体" w:eastAsia="新宋体" w:cs="新宋体"/>
                <w:color w:val="auto"/>
                <w:sz w:val="22"/>
                <w:szCs w:val="22"/>
                <w:highlight w:val="none"/>
                <w:lang w:eastAsia="zh-CN"/>
              </w:rPr>
              <w:t>证书的</w:t>
            </w:r>
            <w:r>
              <w:rPr>
                <w:rFonts w:hint="eastAsia" w:ascii="新宋体" w:hAnsi="新宋体" w:eastAsia="新宋体" w:cs="新宋体"/>
                <w:color w:val="auto"/>
                <w:sz w:val="22"/>
                <w:szCs w:val="22"/>
                <w:highlight w:val="none"/>
              </w:rPr>
              <w:t>：</w:t>
            </w:r>
          </w:p>
          <w:p>
            <w:pPr>
              <w:spacing w:line="260" w:lineRule="exact"/>
              <w:ind w:left="-50"/>
              <w:jc w:val="left"/>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1</w:t>
            </w:r>
            <w:r>
              <w:rPr>
                <w:rFonts w:hint="eastAsia" w:ascii="新宋体" w:hAnsi="新宋体" w:eastAsia="新宋体" w:cs="新宋体"/>
                <w:color w:val="auto"/>
                <w:sz w:val="22"/>
                <w:szCs w:val="22"/>
                <w:highlight w:val="none"/>
                <w:lang w:val="en-US" w:eastAsia="zh-CN"/>
              </w:rPr>
              <w:t>.</w:t>
            </w:r>
            <w:r>
              <w:rPr>
                <w:rFonts w:hint="eastAsia" w:ascii="新宋体" w:hAnsi="新宋体" w:eastAsia="新宋体" w:cs="新宋体"/>
                <w:color w:val="auto"/>
                <w:sz w:val="22"/>
                <w:szCs w:val="22"/>
                <w:highlight w:val="none"/>
              </w:rPr>
              <w:t>高级信息系统项目管理师</w:t>
            </w:r>
            <w:r>
              <w:rPr>
                <w:rFonts w:hint="eastAsia" w:ascii="新宋体" w:hAnsi="新宋体" w:eastAsia="新宋体" w:cs="新宋体"/>
                <w:color w:val="auto"/>
                <w:sz w:val="22"/>
                <w:szCs w:val="22"/>
                <w:highlight w:val="none"/>
                <w:lang w:eastAsia="zh-CN"/>
              </w:rPr>
              <w:t>证书</w:t>
            </w:r>
            <w:r>
              <w:rPr>
                <w:rFonts w:hint="eastAsia" w:ascii="新宋体" w:hAnsi="新宋体" w:eastAsia="新宋体" w:cs="新宋体"/>
                <w:color w:val="auto"/>
                <w:sz w:val="22"/>
                <w:szCs w:val="22"/>
                <w:highlight w:val="none"/>
              </w:rPr>
              <w:t>，</w:t>
            </w:r>
            <w:r>
              <w:rPr>
                <w:rFonts w:hint="eastAsia" w:ascii="新宋体" w:hAnsi="新宋体" w:eastAsia="新宋体" w:cs="新宋体"/>
                <w:color w:val="auto"/>
                <w:sz w:val="22"/>
                <w:szCs w:val="22"/>
                <w:highlight w:val="none"/>
                <w:lang w:eastAsia="zh-CN"/>
              </w:rPr>
              <w:t>得</w:t>
            </w:r>
            <w:r>
              <w:rPr>
                <w:rFonts w:hint="eastAsia" w:ascii="新宋体" w:hAnsi="新宋体" w:eastAsia="新宋体" w:cs="新宋体"/>
                <w:color w:val="auto"/>
                <w:sz w:val="22"/>
                <w:szCs w:val="22"/>
                <w:highlight w:val="none"/>
                <w:lang w:val="en-US" w:eastAsia="zh-CN"/>
              </w:rPr>
              <w:t>2</w:t>
            </w:r>
            <w:r>
              <w:rPr>
                <w:rFonts w:hint="eastAsia" w:ascii="新宋体" w:hAnsi="新宋体" w:eastAsia="新宋体" w:cs="新宋体"/>
                <w:color w:val="auto"/>
                <w:sz w:val="22"/>
                <w:szCs w:val="22"/>
                <w:highlight w:val="none"/>
              </w:rPr>
              <w:t>分</w:t>
            </w:r>
            <w:r>
              <w:rPr>
                <w:rFonts w:hint="eastAsia" w:ascii="新宋体" w:hAnsi="新宋体" w:eastAsia="新宋体" w:cs="新宋体"/>
                <w:color w:val="auto"/>
                <w:sz w:val="22"/>
                <w:szCs w:val="22"/>
                <w:highlight w:val="none"/>
                <w:lang w:eastAsia="zh-CN"/>
              </w:rPr>
              <w:t>，最高</w:t>
            </w:r>
            <w:r>
              <w:rPr>
                <w:rFonts w:hint="eastAsia" w:ascii="新宋体" w:hAnsi="新宋体" w:eastAsia="新宋体" w:cs="新宋体"/>
                <w:color w:val="auto"/>
                <w:sz w:val="22"/>
                <w:szCs w:val="22"/>
                <w:highlight w:val="none"/>
                <w:lang w:val="en-US" w:eastAsia="zh-CN"/>
              </w:rPr>
              <w:t>2分</w:t>
            </w:r>
            <w:r>
              <w:rPr>
                <w:rFonts w:hint="eastAsia" w:ascii="新宋体" w:hAnsi="新宋体" w:eastAsia="新宋体" w:cs="新宋体"/>
                <w:color w:val="auto"/>
                <w:sz w:val="22"/>
                <w:szCs w:val="22"/>
                <w:highlight w:val="none"/>
              </w:rPr>
              <w:t>；</w:t>
            </w:r>
          </w:p>
          <w:p>
            <w:pPr>
              <w:spacing w:line="260" w:lineRule="exact"/>
              <w:ind w:left="-50"/>
              <w:jc w:val="left"/>
              <w:rPr>
                <w:rFonts w:hint="eastAsia" w:ascii="新宋体" w:hAnsi="新宋体" w:eastAsia="新宋体" w:cs="新宋体"/>
                <w:color w:val="auto"/>
                <w:sz w:val="22"/>
                <w:szCs w:val="22"/>
                <w:highlight w:val="none"/>
                <w:lang w:eastAsia="zh-CN"/>
              </w:rPr>
            </w:pPr>
            <w:r>
              <w:rPr>
                <w:rFonts w:hint="eastAsia" w:ascii="新宋体" w:hAnsi="新宋体" w:eastAsia="新宋体" w:cs="新宋体"/>
                <w:color w:val="auto"/>
                <w:sz w:val="22"/>
                <w:szCs w:val="22"/>
                <w:highlight w:val="none"/>
                <w:lang w:val="en-US" w:eastAsia="zh-CN"/>
              </w:rPr>
              <w:t>2.</w:t>
            </w:r>
            <w:r>
              <w:rPr>
                <w:rFonts w:hint="eastAsia" w:ascii="新宋体" w:hAnsi="新宋体" w:eastAsia="新宋体" w:cs="新宋体"/>
                <w:color w:val="auto"/>
                <w:sz w:val="22"/>
                <w:szCs w:val="22"/>
                <w:highlight w:val="none"/>
              </w:rPr>
              <w:t>系统集成项目管理工程师</w:t>
            </w:r>
            <w:r>
              <w:rPr>
                <w:rFonts w:hint="eastAsia" w:ascii="新宋体" w:hAnsi="新宋体" w:eastAsia="新宋体" w:cs="新宋体"/>
                <w:color w:val="auto"/>
                <w:sz w:val="22"/>
                <w:szCs w:val="22"/>
                <w:highlight w:val="none"/>
                <w:lang w:eastAsia="zh-CN"/>
              </w:rPr>
              <w:t>证书</w:t>
            </w:r>
            <w:r>
              <w:rPr>
                <w:rFonts w:hint="eastAsia" w:ascii="新宋体" w:hAnsi="新宋体" w:eastAsia="新宋体" w:cs="新宋体"/>
                <w:color w:val="auto"/>
                <w:sz w:val="22"/>
                <w:szCs w:val="22"/>
                <w:highlight w:val="none"/>
              </w:rPr>
              <w:t>，</w:t>
            </w:r>
            <w:r>
              <w:rPr>
                <w:rFonts w:hint="eastAsia" w:ascii="新宋体" w:hAnsi="新宋体" w:eastAsia="新宋体" w:cs="新宋体"/>
                <w:color w:val="auto"/>
                <w:sz w:val="22"/>
                <w:szCs w:val="22"/>
                <w:highlight w:val="none"/>
                <w:lang w:eastAsia="zh-CN"/>
              </w:rPr>
              <w:t>得</w:t>
            </w:r>
            <w:r>
              <w:rPr>
                <w:rFonts w:hint="eastAsia" w:ascii="新宋体" w:hAnsi="新宋体" w:eastAsia="新宋体" w:cs="新宋体"/>
                <w:color w:val="auto"/>
                <w:sz w:val="22"/>
                <w:szCs w:val="22"/>
                <w:highlight w:val="none"/>
                <w:lang w:val="en-US" w:eastAsia="zh-CN"/>
              </w:rPr>
              <w:t>2</w:t>
            </w:r>
            <w:r>
              <w:rPr>
                <w:rFonts w:hint="eastAsia" w:ascii="新宋体" w:hAnsi="新宋体" w:eastAsia="新宋体" w:cs="新宋体"/>
                <w:color w:val="auto"/>
                <w:sz w:val="22"/>
                <w:szCs w:val="22"/>
                <w:highlight w:val="none"/>
              </w:rPr>
              <w:t>分</w:t>
            </w:r>
            <w:r>
              <w:rPr>
                <w:rFonts w:hint="eastAsia" w:ascii="新宋体" w:hAnsi="新宋体" w:eastAsia="新宋体" w:cs="新宋体"/>
                <w:color w:val="auto"/>
                <w:sz w:val="22"/>
                <w:szCs w:val="22"/>
                <w:highlight w:val="none"/>
                <w:lang w:eastAsia="zh-CN"/>
              </w:rPr>
              <w:t>，最高</w:t>
            </w:r>
            <w:r>
              <w:rPr>
                <w:rFonts w:hint="eastAsia" w:ascii="新宋体" w:hAnsi="新宋体" w:eastAsia="新宋体" w:cs="新宋体"/>
                <w:color w:val="auto"/>
                <w:sz w:val="22"/>
                <w:szCs w:val="22"/>
                <w:highlight w:val="none"/>
                <w:lang w:val="en-US" w:eastAsia="zh-CN"/>
              </w:rPr>
              <w:t>2分</w:t>
            </w:r>
            <w:r>
              <w:rPr>
                <w:rFonts w:hint="eastAsia" w:ascii="新宋体" w:hAnsi="新宋体" w:eastAsia="新宋体" w:cs="新宋体"/>
                <w:color w:val="auto"/>
                <w:sz w:val="22"/>
                <w:szCs w:val="22"/>
                <w:highlight w:val="none"/>
                <w:lang w:eastAsia="zh-CN"/>
              </w:rPr>
              <w:t>；</w:t>
            </w:r>
          </w:p>
          <w:p>
            <w:pPr>
              <w:spacing w:line="260" w:lineRule="exact"/>
              <w:ind w:left="-50"/>
              <w:jc w:val="left"/>
              <w:rPr>
                <w:rFonts w:hint="eastAsia" w:ascii="新宋体" w:hAnsi="新宋体" w:eastAsia="新宋体" w:cs="新宋体"/>
                <w:color w:val="auto"/>
                <w:sz w:val="22"/>
                <w:szCs w:val="22"/>
                <w:highlight w:val="none"/>
                <w:lang w:eastAsia="zh-CN"/>
              </w:rPr>
            </w:pPr>
            <w:r>
              <w:rPr>
                <w:rFonts w:hint="eastAsia" w:ascii="新宋体" w:hAnsi="新宋体" w:eastAsia="新宋体" w:cs="新宋体"/>
                <w:color w:val="auto"/>
                <w:sz w:val="22"/>
                <w:szCs w:val="22"/>
                <w:highlight w:val="none"/>
                <w:lang w:val="en-US" w:eastAsia="zh-CN"/>
              </w:rPr>
              <w:t>3.</w:t>
            </w:r>
            <w:r>
              <w:rPr>
                <w:rFonts w:hint="eastAsia" w:ascii="新宋体" w:hAnsi="新宋体" w:eastAsia="新宋体" w:cs="新宋体"/>
                <w:color w:val="auto"/>
                <w:sz w:val="22"/>
                <w:szCs w:val="22"/>
                <w:highlight w:val="none"/>
              </w:rPr>
              <w:t>电气相关专业高级工程师</w:t>
            </w:r>
            <w:r>
              <w:rPr>
                <w:rFonts w:hint="eastAsia" w:ascii="新宋体" w:hAnsi="新宋体" w:eastAsia="新宋体" w:cs="新宋体"/>
                <w:color w:val="auto"/>
                <w:sz w:val="22"/>
                <w:szCs w:val="22"/>
                <w:highlight w:val="none"/>
                <w:lang w:eastAsia="zh-CN"/>
              </w:rPr>
              <w:t>证书</w:t>
            </w:r>
            <w:r>
              <w:rPr>
                <w:rFonts w:hint="eastAsia" w:ascii="新宋体" w:hAnsi="新宋体" w:eastAsia="新宋体" w:cs="新宋体"/>
                <w:color w:val="auto"/>
                <w:sz w:val="22"/>
                <w:szCs w:val="22"/>
                <w:highlight w:val="none"/>
              </w:rPr>
              <w:t>，</w:t>
            </w:r>
            <w:r>
              <w:rPr>
                <w:rFonts w:hint="eastAsia" w:ascii="新宋体" w:hAnsi="新宋体" w:eastAsia="新宋体" w:cs="新宋体"/>
                <w:color w:val="auto"/>
                <w:sz w:val="22"/>
                <w:szCs w:val="22"/>
                <w:highlight w:val="none"/>
                <w:lang w:eastAsia="zh-CN"/>
              </w:rPr>
              <w:t>得</w:t>
            </w:r>
            <w:r>
              <w:rPr>
                <w:rFonts w:hint="eastAsia" w:ascii="新宋体" w:hAnsi="新宋体" w:eastAsia="新宋体" w:cs="新宋体"/>
                <w:color w:val="auto"/>
                <w:sz w:val="22"/>
                <w:szCs w:val="22"/>
                <w:highlight w:val="none"/>
                <w:lang w:val="en-US" w:eastAsia="zh-CN"/>
              </w:rPr>
              <w:t>2</w:t>
            </w:r>
            <w:r>
              <w:rPr>
                <w:rFonts w:hint="eastAsia" w:ascii="新宋体" w:hAnsi="新宋体" w:eastAsia="新宋体" w:cs="新宋体"/>
                <w:color w:val="auto"/>
                <w:sz w:val="22"/>
                <w:szCs w:val="22"/>
                <w:highlight w:val="none"/>
              </w:rPr>
              <w:t>分</w:t>
            </w:r>
            <w:r>
              <w:rPr>
                <w:rFonts w:hint="eastAsia" w:ascii="新宋体" w:hAnsi="新宋体" w:eastAsia="新宋体" w:cs="新宋体"/>
                <w:color w:val="auto"/>
                <w:sz w:val="22"/>
                <w:szCs w:val="22"/>
                <w:highlight w:val="none"/>
                <w:lang w:eastAsia="zh-CN"/>
              </w:rPr>
              <w:t>，最高</w:t>
            </w:r>
            <w:r>
              <w:rPr>
                <w:rFonts w:hint="eastAsia" w:ascii="新宋体" w:hAnsi="新宋体" w:eastAsia="新宋体" w:cs="新宋体"/>
                <w:color w:val="auto"/>
                <w:sz w:val="22"/>
                <w:szCs w:val="22"/>
                <w:highlight w:val="none"/>
                <w:lang w:val="en-US" w:eastAsia="zh-CN"/>
              </w:rPr>
              <w:t>2分</w:t>
            </w:r>
            <w:r>
              <w:rPr>
                <w:rFonts w:hint="eastAsia" w:ascii="新宋体" w:hAnsi="新宋体" w:eastAsia="新宋体" w:cs="新宋体"/>
                <w:color w:val="auto"/>
                <w:sz w:val="22"/>
                <w:szCs w:val="22"/>
                <w:highlight w:val="none"/>
                <w:lang w:eastAsia="zh-CN"/>
              </w:rPr>
              <w:t>；</w:t>
            </w:r>
          </w:p>
          <w:p>
            <w:pPr>
              <w:spacing w:line="260" w:lineRule="exact"/>
              <w:ind w:left="-50"/>
              <w:jc w:val="left"/>
              <w:rPr>
                <w:rFonts w:hint="eastAsia" w:ascii="新宋体" w:hAnsi="新宋体" w:eastAsia="新宋体" w:cs="新宋体"/>
                <w:color w:val="auto"/>
                <w:sz w:val="22"/>
                <w:szCs w:val="22"/>
                <w:highlight w:val="none"/>
                <w:lang w:eastAsia="zh-CN"/>
              </w:rPr>
            </w:pPr>
            <w:r>
              <w:rPr>
                <w:rFonts w:hint="eastAsia" w:ascii="新宋体" w:hAnsi="新宋体" w:eastAsia="新宋体" w:cs="新宋体"/>
                <w:color w:val="auto"/>
                <w:sz w:val="22"/>
                <w:szCs w:val="22"/>
                <w:highlight w:val="none"/>
                <w:lang w:val="en-US" w:eastAsia="zh-CN"/>
              </w:rPr>
              <w:t>4.</w:t>
            </w:r>
            <w:r>
              <w:rPr>
                <w:rFonts w:hint="eastAsia" w:ascii="新宋体" w:hAnsi="新宋体" w:eastAsia="新宋体" w:cs="新宋体"/>
                <w:color w:val="auto"/>
                <w:sz w:val="22"/>
                <w:szCs w:val="22"/>
                <w:highlight w:val="none"/>
              </w:rPr>
              <w:t>项目组其他实施人员的专业素质、技术能力、经验、人员数量</w:t>
            </w:r>
            <w:r>
              <w:rPr>
                <w:rFonts w:hint="eastAsia" w:ascii="新宋体" w:hAnsi="新宋体" w:eastAsia="新宋体" w:cs="新宋体"/>
                <w:bCs/>
                <w:color w:val="auto"/>
                <w:sz w:val="22"/>
                <w:szCs w:val="22"/>
                <w:highlight w:val="none"/>
              </w:rPr>
              <w:t>进行综合</w:t>
            </w:r>
            <w:r>
              <w:rPr>
                <w:rFonts w:hint="eastAsia" w:ascii="新宋体" w:hAnsi="新宋体" w:eastAsia="新宋体" w:cs="新宋体"/>
                <w:bCs/>
                <w:color w:val="auto"/>
                <w:sz w:val="22"/>
                <w:szCs w:val="22"/>
                <w:highlight w:val="none"/>
                <w:lang w:val="en-US" w:eastAsia="zh-CN"/>
              </w:rPr>
              <w:t>比较量化：</w:t>
            </w:r>
            <w:r>
              <w:rPr>
                <w:rFonts w:hint="eastAsia" w:ascii="新宋体" w:hAnsi="新宋体" w:eastAsia="新宋体" w:cs="新宋体"/>
                <w:color w:val="auto"/>
                <w:kern w:val="0"/>
                <w:sz w:val="22"/>
                <w:szCs w:val="22"/>
                <w:highlight w:val="none"/>
              </w:rPr>
              <w:t>A档</w:t>
            </w:r>
            <w:r>
              <w:rPr>
                <w:rFonts w:hint="eastAsia" w:ascii="新宋体" w:hAnsi="新宋体" w:eastAsia="新宋体" w:cs="新宋体"/>
                <w:color w:val="auto"/>
                <w:kern w:val="0"/>
                <w:sz w:val="22"/>
                <w:szCs w:val="22"/>
                <w:highlight w:val="none"/>
                <w:lang w:val="en-US" w:eastAsia="zh-CN"/>
              </w:rPr>
              <w:t>10</w:t>
            </w:r>
            <w:r>
              <w:rPr>
                <w:rFonts w:hint="eastAsia" w:ascii="新宋体" w:hAnsi="新宋体" w:eastAsia="新宋体" w:cs="新宋体"/>
                <w:color w:val="auto"/>
                <w:kern w:val="0"/>
                <w:sz w:val="22"/>
                <w:szCs w:val="22"/>
                <w:highlight w:val="none"/>
              </w:rPr>
              <w:t>-</w:t>
            </w:r>
            <w:r>
              <w:rPr>
                <w:rFonts w:hint="eastAsia" w:ascii="新宋体" w:hAnsi="新宋体" w:eastAsia="新宋体" w:cs="新宋体"/>
                <w:color w:val="auto"/>
                <w:kern w:val="0"/>
                <w:sz w:val="22"/>
                <w:szCs w:val="22"/>
                <w:highlight w:val="none"/>
                <w:lang w:val="en-US" w:eastAsia="zh-CN"/>
              </w:rPr>
              <w:t>6.6</w:t>
            </w:r>
            <w:r>
              <w:rPr>
                <w:rFonts w:hint="eastAsia" w:ascii="新宋体" w:hAnsi="新宋体" w:eastAsia="新宋体" w:cs="新宋体"/>
                <w:color w:val="auto"/>
                <w:kern w:val="0"/>
                <w:sz w:val="22"/>
                <w:szCs w:val="22"/>
                <w:highlight w:val="none"/>
              </w:rPr>
              <w:t>分</w:t>
            </w:r>
            <w:r>
              <w:rPr>
                <w:rFonts w:hint="eastAsia" w:ascii="新宋体" w:hAnsi="新宋体" w:eastAsia="新宋体" w:cs="新宋体"/>
                <w:color w:val="auto"/>
                <w:kern w:val="0"/>
                <w:sz w:val="22"/>
                <w:szCs w:val="22"/>
                <w:highlight w:val="none"/>
                <w:lang w:eastAsia="zh-CN"/>
              </w:rPr>
              <w:t>，</w:t>
            </w:r>
            <w:r>
              <w:rPr>
                <w:rFonts w:hint="eastAsia" w:ascii="新宋体" w:hAnsi="新宋体" w:eastAsia="新宋体" w:cs="新宋体"/>
                <w:color w:val="auto"/>
                <w:kern w:val="0"/>
                <w:sz w:val="22"/>
                <w:szCs w:val="22"/>
                <w:highlight w:val="none"/>
              </w:rPr>
              <w:t>B档</w:t>
            </w:r>
            <w:r>
              <w:rPr>
                <w:rFonts w:hint="eastAsia" w:ascii="新宋体" w:hAnsi="新宋体" w:eastAsia="新宋体" w:cs="新宋体"/>
                <w:color w:val="auto"/>
                <w:kern w:val="0"/>
                <w:sz w:val="22"/>
                <w:szCs w:val="22"/>
                <w:highlight w:val="none"/>
                <w:lang w:val="en-US" w:eastAsia="zh-CN"/>
              </w:rPr>
              <w:t>6.5-3.1</w:t>
            </w:r>
            <w:r>
              <w:rPr>
                <w:rFonts w:hint="eastAsia" w:ascii="新宋体" w:hAnsi="新宋体" w:eastAsia="新宋体" w:cs="新宋体"/>
                <w:color w:val="auto"/>
                <w:kern w:val="0"/>
                <w:sz w:val="22"/>
                <w:szCs w:val="22"/>
                <w:highlight w:val="none"/>
              </w:rPr>
              <w:t>分</w:t>
            </w:r>
            <w:r>
              <w:rPr>
                <w:rFonts w:hint="eastAsia" w:ascii="新宋体" w:hAnsi="新宋体" w:eastAsia="新宋体" w:cs="新宋体"/>
                <w:color w:val="auto"/>
                <w:kern w:val="0"/>
                <w:sz w:val="22"/>
                <w:szCs w:val="22"/>
                <w:highlight w:val="none"/>
                <w:lang w:eastAsia="zh-CN"/>
              </w:rPr>
              <w:t>，</w:t>
            </w:r>
            <w:r>
              <w:rPr>
                <w:rFonts w:hint="eastAsia" w:ascii="新宋体" w:hAnsi="新宋体" w:eastAsia="新宋体" w:cs="新宋体"/>
                <w:color w:val="auto"/>
                <w:kern w:val="0"/>
                <w:sz w:val="22"/>
                <w:szCs w:val="22"/>
                <w:highlight w:val="none"/>
              </w:rPr>
              <w:t>C档</w:t>
            </w:r>
            <w:r>
              <w:rPr>
                <w:rFonts w:hint="eastAsia" w:ascii="新宋体" w:hAnsi="新宋体" w:eastAsia="新宋体" w:cs="新宋体"/>
                <w:color w:val="auto"/>
                <w:kern w:val="0"/>
                <w:sz w:val="22"/>
                <w:szCs w:val="22"/>
                <w:highlight w:val="none"/>
                <w:lang w:val="en-US" w:eastAsia="zh-CN"/>
              </w:rPr>
              <w:t>3</w:t>
            </w:r>
            <w:r>
              <w:rPr>
                <w:rFonts w:hint="eastAsia" w:ascii="新宋体" w:hAnsi="新宋体" w:eastAsia="新宋体" w:cs="新宋体"/>
                <w:color w:val="auto"/>
                <w:kern w:val="0"/>
                <w:sz w:val="22"/>
                <w:szCs w:val="22"/>
                <w:highlight w:val="none"/>
              </w:rPr>
              <w:t>-0分</w:t>
            </w:r>
            <w:r>
              <w:rPr>
                <w:rFonts w:hint="eastAsia" w:ascii="新宋体" w:hAnsi="新宋体" w:eastAsia="新宋体" w:cs="新宋体"/>
                <w:color w:val="auto"/>
                <w:kern w:val="0"/>
                <w:sz w:val="22"/>
                <w:szCs w:val="22"/>
                <w:highlight w:val="none"/>
                <w:lang w:eastAsia="zh-CN"/>
              </w:rPr>
              <w:t>。</w:t>
            </w:r>
          </w:p>
          <w:p>
            <w:pPr>
              <w:spacing w:line="260" w:lineRule="exact"/>
              <w:ind w:left="-50"/>
              <w:jc w:val="left"/>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根据工程技术人员相关职称或认证证书（复印件）打分，并同时提供所在投标人社保证明文件（复印件），两者缺一不可，否则不予给分。同一人具有多个证书只能计一个，不能重复得分。</w:t>
            </w:r>
          </w:p>
        </w:tc>
        <w:tc>
          <w:tcPr>
            <w:tcW w:w="412" w:type="pct"/>
            <w:vAlign w:val="center"/>
          </w:tcPr>
          <w:p>
            <w:pPr>
              <w:pStyle w:val="2"/>
              <w:jc w:val="center"/>
              <w:rPr>
                <w:rFonts w:hint="eastAsia" w:ascii="新宋体" w:hAnsi="新宋体" w:eastAsia="新宋体" w:cs="新宋体"/>
                <w:color w:val="auto"/>
                <w:sz w:val="22"/>
                <w:szCs w:val="22"/>
                <w:highlight w:val="none"/>
                <w:vertAlign w:val="baseline"/>
                <w:lang w:val="en-US" w:eastAsia="zh-CN"/>
              </w:rPr>
            </w:pPr>
          </w:p>
          <w:p>
            <w:pPr>
              <w:pStyle w:val="2"/>
              <w:jc w:val="center"/>
              <w:rPr>
                <w:rFonts w:hint="eastAsia" w:ascii="新宋体" w:hAnsi="新宋体" w:eastAsia="新宋体" w:cs="新宋体"/>
                <w:color w:val="auto"/>
                <w:sz w:val="22"/>
                <w:szCs w:val="22"/>
                <w:highlight w:val="none"/>
                <w:vertAlign w:val="baseline"/>
                <w:lang w:val="en-US" w:eastAsia="zh-CN"/>
              </w:rPr>
            </w:pPr>
          </w:p>
          <w:p>
            <w:pPr>
              <w:pStyle w:val="2"/>
              <w:jc w:val="center"/>
              <w:rPr>
                <w:rFonts w:hint="eastAsia" w:ascii="新宋体" w:hAnsi="新宋体" w:eastAsia="新宋体" w:cs="新宋体"/>
                <w:color w:val="auto"/>
                <w:sz w:val="22"/>
                <w:szCs w:val="22"/>
                <w:highlight w:val="none"/>
                <w:vertAlign w:val="baseline"/>
                <w:lang w:val="en-US" w:eastAsia="zh-CN"/>
              </w:rPr>
            </w:pPr>
            <w:r>
              <w:rPr>
                <w:rFonts w:hint="eastAsia" w:ascii="新宋体" w:hAnsi="新宋体" w:eastAsia="新宋体" w:cs="新宋体"/>
                <w:color w:val="auto"/>
                <w:sz w:val="22"/>
                <w:szCs w:val="22"/>
                <w:highlight w:val="none"/>
                <w:vertAlign w:val="baseline"/>
                <w:lang w:val="en-US" w:eastAsia="zh-CN"/>
              </w:rPr>
              <w:t>16分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70" w:type="pct"/>
            <w:vAlign w:val="center"/>
          </w:tcPr>
          <w:p>
            <w:pPr>
              <w:pStyle w:val="2"/>
              <w:jc w:val="center"/>
              <w:rPr>
                <w:rFonts w:hint="default" w:ascii="新宋体" w:hAnsi="新宋体" w:eastAsia="新宋体" w:cs="新宋体"/>
                <w:color w:val="auto"/>
                <w:sz w:val="22"/>
                <w:szCs w:val="22"/>
                <w:highlight w:val="none"/>
                <w:vertAlign w:val="baseline"/>
                <w:lang w:val="en-US" w:eastAsia="zh-CN"/>
              </w:rPr>
            </w:pPr>
            <w:r>
              <w:rPr>
                <w:rFonts w:hint="eastAsia" w:ascii="新宋体" w:hAnsi="新宋体" w:eastAsia="新宋体" w:cs="新宋体"/>
                <w:color w:val="auto"/>
                <w:sz w:val="22"/>
                <w:szCs w:val="22"/>
                <w:highlight w:val="none"/>
                <w:vertAlign w:val="baseline"/>
                <w:lang w:val="en-US" w:eastAsia="zh-CN"/>
              </w:rPr>
              <w:t>6</w:t>
            </w:r>
          </w:p>
        </w:tc>
        <w:tc>
          <w:tcPr>
            <w:tcW w:w="733" w:type="pct"/>
            <w:vAlign w:val="center"/>
          </w:tcPr>
          <w:p>
            <w:pPr>
              <w:pStyle w:val="2"/>
              <w:jc w:val="center"/>
              <w:rPr>
                <w:rFonts w:hint="eastAsia" w:ascii="新宋体" w:hAnsi="新宋体" w:eastAsia="新宋体" w:cs="新宋体"/>
                <w:color w:val="auto"/>
                <w:sz w:val="22"/>
                <w:szCs w:val="22"/>
                <w:highlight w:val="none"/>
                <w:vertAlign w:val="baseline"/>
                <w:lang w:val="en-US" w:eastAsia="zh-CN"/>
              </w:rPr>
            </w:pPr>
            <w:r>
              <w:rPr>
                <w:rFonts w:hint="eastAsia" w:ascii="新宋体" w:hAnsi="新宋体" w:eastAsia="新宋体" w:cs="宋体"/>
                <w:color w:val="auto"/>
                <w:sz w:val="22"/>
                <w:szCs w:val="22"/>
                <w:highlight w:val="none"/>
              </w:rPr>
              <w:t>备件情况</w:t>
            </w:r>
          </w:p>
        </w:tc>
        <w:tc>
          <w:tcPr>
            <w:tcW w:w="3483" w:type="pct"/>
            <w:vAlign w:val="center"/>
          </w:tcPr>
          <w:p>
            <w:pPr>
              <w:spacing w:line="260" w:lineRule="exact"/>
              <w:ind w:left="-50"/>
              <w:jc w:val="left"/>
              <w:rPr>
                <w:rFonts w:hint="eastAsia" w:ascii="新宋体" w:hAnsi="新宋体" w:eastAsia="新宋体" w:cs="新宋体"/>
                <w:color w:val="auto"/>
                <w:sz w:val="22"/>
                <w:szCs w:val="22"/>
                <w:highlight w:val="none"/>
              </w:rPr>
            </w:pPr>
            <w:r>
              <w:rPr>
                <w:rFonts w:hint="eastAsia" w:ascii="新宋体" w:hAnsi="新宋体" w:eastAsia="新宋体" w:cs="宋体"/>
                <w:color w:val="auto"/>
                <w:sz w:val="22"/>
                <w:szCs w:val="22"/>
                <w:highlight w:val="none"/>
              </w:rPr>
              <w:t>有涉及到本项目</w:t>
            </w:r>
            <w:r>
              <w:rPr>
                <w:rFonts w:hint="eastAsia" w:ascii="新宋体" w:hAnsi="新宋体" w:eastAsia="新宋体" w:cs="宋体"/>
                <w:color w:val="auto"/>
                <w:sz w:val="22"/>
                <w:szCs w:val="22"/>
                <w:highlight w:val="none"/>
                <w:lang w:val="en-US" w:eastAsia="zh-CN"/>
              </w:rPr>
              <w:t>设备</w:t>
            </w:r>
            <w:r>
              <w:rPr>
                <w:rFonts w:hint="eastAsia" w:ascii="新宋体" w:hAnsi="新宋体" w:eastAsia="新宋体" w:cs="宋体"/>
                <w:color w:val="auto"/>
                <w:sz w:val="22"/>
                <w:szCs w:val="22"/>
                <w:highlight w:val="none"/>
              </w:rPr>
              <w:t>的备品备件库，备品备件、耗材以及备机能基本满足运维需要，</w:t>
            </w:r>
            <w:r>
              <w:rPr>
                <w:rFonts w:hint="eastAsia" w:ascii="新宋体" w:hAnsi="新宋体" w:eastAsia="新宋体" w:cs="宋体"/>
                <w:color w:val="auto"/>
                <w:sz w:val="22"/>
                <w:szCs w:val="22"/>
                <w:highlight w:val="none"/>
                <w:lang w:val="en-US" w:eastAsia="zh-CN"/>
              </w:rPr>
              <w:t>以及</w:t>
            </w:r>
            <w:r>
              <w:rPr>
                <w:rFonts w:hint="eastAsia" w:ascii="新宋体" w:hAnsi="新宋体" w:eastAsia="新宋体" w:cs="宋体"/>
                <w:color w:val="auto"/>
                <w:sz w:val="22"/>
                <w:szCs w:val="22"/>
                <w:highlight w:val="none"/>
              </w:rPr>
              <w:t>已停产设备的维护方案</w:t>
            </w:r>
            <w:r>
              <w:rPr>
                <w:rFonts w:hint="eastAsia" w:ascii="新宋体" w:hAnsi="新宋体" w:eastAsia="新宋体" w:cs="宋体"/>
                <w:color w:val="auto"/>
                <w:sz w:val="22"/>
                <w:szCs w:val="22"/>
                <w:highlight w:val="none"/>
                <w:lang w:val="en-US" w:eastAsia="zh-CN"/>
              </w:rPr>
              <w:t>等进行综合比较量化：</w:t>
            </w:r>
            <w:r>
              <w:rPr>
                <w:rFonts w:hint="eastAsia" w:ascii="新宋体" w:hAnsi="新宋体" w:eastAsia="新宋体" w:cs="新宋体"/>
                <w:color w:val="auto"/>
                <w:kern w:val="0"/>
                <w:sz w:val="22"/>
                <w:szCs w:val="22"/>
                <w:highlight w:val="none"/>
              </w:rPr>
              <w:t>A档</w:t>
            </w:r>
            <w:r>
              <w:rPr>
                <w:rFonts w:hint="eastAsia" w:ascii="新宋体" w:hAnsi="新宋体" w:eastAsia="新宋体" w:cs="新宋体"/>
                <w:color w:val="auto"/>
                <w:kern w:val="0"/>
                <w:sz w:val="22"/>
                <w:szCs w:val="22"/>
                <w:highlight w:val="none"/>
                <w:lang w:val="en-US" w:eastAsia="zh-CN"/>
              </w:rPr>
              <w:t>9</w:t>
            </w:r>
            <w:r>
              <w:rPr>
                <w:rFonts w:hint="eastAsia" w:ascii="新宋体" w:hAnsi="新宋体" w:eastAsia="新宋体" w:cs="新宋体"/>
                <w:color w:val="auto"/>
                <w:kern w:val="0"/>
                <w:sz w:val="22"/>
                <w:szCs w:val="22"/>
                <w:highlight w:val="none"/>
              </w:rPr>
              <w:t>-</w:t>
            </w:r>
            <w:r>
              <w:rPr>
                <w:rFonts w:hint="eastAsia" w:ascii="新宋体" w:hAnsi="新宋体" w:eastAsia="新宋体" w:cs="新宋体"/>
                <w:color w:val="auto"/>
                <w:kern w:val="0"/>
                <w:sz w:val="22"/>
                <w:szCs w:val="22"/>
                <w:highlight w:val="none"/>
                <w:lang w:val="en-US" w:eastAsia="zh-CN"/>
              </w:rPr>
              <w:t>6.1</w:t>
            </w:r>
            <w:r>
              <w:rPr>
                <w:rFonts w:hint="eastAsia" w:ascii="新宋体" w:hAnsi="新宋体" w:eastAsia="新宋体" w:cs="新宋体"/>
                <w:color w:val="auto"/>
                <w:kern w:val="0"/>
                <w:sz w:val="22"/>
                <w:szCs w:val="22"/>
                <w:highlight w:val="none"/>
              </w:rPr>
              <w:t>分</w:t>
            </w:r>
            <w:r>
              <w:rPr>
                <w:rFonts w:hint="eastAsia" w:ascii="新宋体" w:hAnsi="新宋体" w:eastAsia="新宋体" w:cs="新宋体"/>
                <w:color w:val="auto"/>
                <w:kern w:val="0"/>
                <w:sz w:val="22"/>
                <w:szCs w:val="22"/>
                <w:highlight w:val="none"/>
                <w:lang w:eastAsia="zh-CN"/>
              </w:rPr>
              <w:t>，</w:t>
            </w:r>
            <w:r>
              <w:rPr>
                <w:rFonts w:hint="eastAsia" w:ascii="新宋体" w:hAnsi="新宋体" w:eastAsia="新宋体" w:cs="新宋体"/>
                <w:color w:val="auto"/>
                <w:kern w:val="0"/>
                <w:sz w:val="22"/>
                <w:szCs w:val="22"/>
                <w:highlight w:val="none"/>
              </w:rPr>
              <w:t>B档</w:t>
            </w:r>
            <w:r>
              <w:rPr>
                <w:rFonts w:hint="eastAsia" w:ascii="新宋体" w:hAnsi="新宋体" w:eastAsia="新宋体" w:cs="新宋体"/>
                <w:color w:val="auto"/>
                <w:kern w:val="0"/>
                <w:sz w:val="22"/>
                <w:szCs w:val="22"/>
                <w:highlight w:val="none"/>
                <w:lang w:val="en-US" w:eastAsia="zh-CN"/>
              </w:rPr>
              <w:t>6-3.1</w:t>
            </w:r>
            <w:r>
              <w:rPr>
                <w:rFonts w:hint="eastAsia" w:ascii="新宋体" w:hAnsi="新宋体" w:eastAsia="新宋体" w:cs="新宋体"/>
                <w:color w:val="auto"/>
                <w:kern w:val="0"/>
                <w:sz w:val="22"/>
                <w:szCs w:val="22"/>
                <w:highlight w:val="none"/>
              </w:rPr>
              <w:t>分</w:t>
            </w:r>
            <w:r>
              <w:rPr>
                <w:rFonts w:hint="eastAsia" w:ascii="新宋体" w:hAnsi="新宋体" w:eastAsia="新宋体" w:cs="新宋体"/>
                <w:color w:val="auto"/>
                <w:kern w:val="0"/>
                <w:sz w:val="22"/>
                <w:szCs w:val="22"/>
                <w:highlight w:val="none"/>
                <w:lang w:eastAsia="zh-CN"/>
              </w:rPr>
              <w:t>，</w:t>
            </w:r>
            <w:r>
              <w:rPr>
                <w:rFonts w:hint="eastAsia" w:ascii="新宋体" w:hAnsi="新宋体" w:eastAsia="新宋体" w:cs="新宋体"/>
                <w:color w:val="auto"/>
                <w:kern w:val="0"/>
                <w:sz w:val="22"/>
                <w:szCs w:val="22"/>
                <w:highlight w:val="none"/>
              </w:rPr>
              <w:t>C档</w:t>
            </w:r>
            <w:r>
              <w:rPr>
                <w:rFonts w:hint="eastAsia" w:ascii="新宋体" w:hAnsi="新宋体" w:eastAsia="新宋体" w:cs="新宋体"/>
                <w:color w:val="auto"/>
                <w:kern w:val="0"/>
                <w:sz w:val="22"/>
                <w:szCs w:val="22"/>
                <w:highlight w:val="none"/>
                <w:lang w:val="en-US" w:eastAsia="zh-CN"/>
              </w:rPr>
              <w:t>3</w:t>
            </w:r>
            <w:r>
              <w:rPr>
                <w:rFonts w:hint="eastAsia" w:ascii="新宋体" w:hAnsi="新宋体" w:eastAsia="新宋体" w:cs="新宋体"/>
                <w:color w:val="auto"/>
                <w:kern w:val="0"/>
                <w:sz w:val="22"/>
                <w:szCs w:val="22"/>
                <w:highlight w:val="none"/>
              </w:rPr>
              <w:t>-0分</w:t>
            </w:r>
            <w:r>
              <w:rPr>
                <w:rFonts w:hint="eastAsia" w:ascii="新宋体" w:hAnsi="新宋体" w:eastAsia="新宋体" w:cs="新宋体"/>
                <w:color w:val="auto"/>
                <w:kern w:val="0"/>
                <w:sz w:val="22"/>
                <w:szCs w:val="22"/>
                <w:highlight w:val="none"/>
                <w:lang w:eastAsia="zh-CN"/>
              </w:rPr>
              <w:t>。</w:t>
            </w:r>
          </w:p>
        </w:tc>
        <w:tc>
          <w:tcPr>
            <w:tcW w:w="412" w:type="pct"/>
            <w:vAlign w:val="center"/>
          </w:tcPr>
          <w:p>
            <w:pPr>
              <w:pStyle w:val="2"/>
              <w:jc w:val="center"/>
              <w:rPr>
                <w:rFonts w:hint="default" w:ascii="新宋体" w:hAnsi="新宋体" w:eastAsia="新宋体" w:cs="新宋体"/>
                <w:color w:val="auto"/>
                <w:sz w:val="22"/>
                <w:szCs w:val="22"/>
                <w:highlight w:val="none"/>
                <w:vertAlign w:val="baseline"/>
                <w:lang w:val="en-US" w:eastAsia="zh-CN"/>
              </w:rPr>
            </w:pPr>
            <w:r>
              <w:rPr>
                <w:rFonts w:hint="eastAsia" w:ascii="新宋体" w:hAnsi="新宋体" w:eastAsia="新宋体" w:cs="新宋体"/>
                <w:color w:val="auto"/>
                <w:sz w:val="22"/>
                <w:szCs w:val="22"/>
                <w:highlight w:val="none"/>
                <w:vertAlign w:val="baseline"/>
                <w:lang w:val="en-US" w:eastAsia="zh-CN"/>
              </w:rPr>
              <w:t>9分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70" w:type="pct"/>
            <w:vAlign w:val="center"/>
          </w:tcPr>
          <w:p>
            <w:pPr>
              <w:pStyle w:val="2"/>
              <w:jc w:val="center"/>
              <w:rPr>
                <w:rFonts w:hint="eastAsia" w:ascii="新宋体" w:hAnsi="新宋体" w:eastAsia="新宋体" w:cs="新宋体"/>
                <w:color w:val="auto"/>
                <w:sz w:val="22"/>
                <w:szCs w:val="22"/>
                <w:highlight w:val="none"/>
                <w:vertAlign w:val="baseline"/>
                <w:lang w:val="en-US" w:eastAsia="zh-CN"/>
              </w:rPr>
            </w:pPr>
            <w:r>
              <w:rPr>
                <w:rFonts w:hint="eastAsia" w:ascii="新宋体" w:hAnsi="新宋体" w:eastAsia="新宋体" w:cs="新宋体"/>
                <w:color w:val="auto"/>
                <w:sz w:val="22"/>
                <w:szCs w:val="22"/>
                <w:highlight w:val="none"/>
                <w:vertAlign w:val="baseline"/>
                <w:lang w:val="en-US" w:eastAsia="zh-CN"/>
              </w:rPr>
              <w:t>7</w:t>
            </w:r>
          </w:p>
        </w:tc>
        <w:tc>
          <w:tcPr>
            <w:tcW w:w="733" w:type="pct"/>
            <w:vAlign w:val="center"/>
          </w:tcPr>
          <w:p>
            <w:pPr>
              <w:pStyle w:val="2"/>
              <w:jc w:val="center"/>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优惠承诺</w:t>
            </w:r>
          </w:p>
        </w:tc>
        <w:tc>
          <w:tcPr>
            <w:tcW w:w="3483" w:type="pct"/>
            <w:vAlign w:val="center"/>
          </w:tcPr>
          <w:p>
            <w:pPr>
              <w:pStyle w:val="14"/>
              <w:rPr>
                <w:rFonts w:hint="eastAsia" w:ascii="新宋体" w:hAnsi="新宋体" w:eastAsia="新宋体" w:cs="新宋体"/>
                <w:color w:val="auto"/>
                <w:kern w:val="2"/>
                <w:sz w:val="22"/>
                <w:szCs w:val="22"/>
                <w:highlight w:val="none"/>
                <w:lang w:val="en-US" w:eastAsia="zh-CN" w:bidi="ar-SA"/>
              </w:rPr>
            </w:pPr>
            <w:r>
              <w:rPr>
                <w:rFonts w:hint="eastAsia" w:ascii="新宋体" w:hAnsi="新宋体" w:eastAsia="新宋体" w:cs="新宋体"/>
                <w:color w:val="auto"/>
                <w:sz w:val="22"/>
                <w:szCs w:val="22"/>
                <w:highlight w:val="none"/>
              </w:rPr>
              <w:t>根据投标人提供的优惠承诺的实际价值，但投标人不得提供与本项目无关的其他商品、服务</w:t>
            </w:r>
            <w:r>
              <w:rPr>
                <w:rFonts w:hint="eastAsia" w:ascii="新宋体" w:hAnsi="新宋体" w:eastAsia="新宋体" w:cs="新宋体"/>
                <w:color w:val="auto"/>
                <w:sz w:val="22"/>
                <w:szCs w:val="22"/>
                <w:highlight w:val="none"/>
                <w:lang w:val="en-US" w:eastAsia="zh-CN"/>
              </w:rPr>
              <w:t>得</w:t>
            </w:r>
            <w:r>
              <w:rPr>
                <w:rFonts w:hint="eastAsia" w:ascii="新宋体" w:hAnsi="新宋体" w:eastAsia="新宋体" w:cs="新宋体"/>
                <w:bCs/>
                <w:color w:val="auto"/>
                <w:sz w:val="22"/>
                <w:szCs w:val="22"/>
                <w:highlight w:val="none"/>
                <w:lang w:val="en-US" w:eastAsia="zh-CN"/>
              </w:rPr>
              <w:t>1</w:t>
            </w:r>
            <w:r>
              <w:rPr>
                <w:rFonts w:hint="eastAsia" w:ascii="新宋体" w:hAnsi="新宋体" w:eastAsia="新宋体" w:cs="新宋体"/>
                <w:color w:val="auto"/>
                <w:kern w:val="0"/>
                <w:sz w:val="22"/>
                <w:szCs w:val="22"/>
                <w:highlight w:val="none"/>
              </w:rPr>
              <w:t>-0分</w:t>
            </w:r>
            <w:r>
              <w:rPr>
                <w:rFonts w:hint="eastAsia" w:ascii="新宋体" w:hAnsi="新宋体" w:eastAsia="新宋体" w:cs="新宋体"/>
                <w:color w:val="auto"/>
                <w:kern w:val="0"/>
                <w:sz w:val="22"/>
                <w:szCs w:val="22"/>
                <w:highlight w:val="none"/>
                <w:lang w:eastAsia="zh-CN"/>
              </w:rPr>
              <w:t>。</w:t>
            </w:r>
          </w:p>
        </w:tc>
        <w:tc>
          <w:tcPr>
            <w:tcW w:w="412" w:type="pct"/>
            <w:vAlign w:val="center"/>
          </w:tcPr>
          <w:p>
            <w:pPr>
              <w:pStyle w:val="2"/>
              <w:jc w:val="center"/>
              <w:rPr>
                <w:rFonts w:hint="eastAsia" w:ascii="新宋体" w:hAnsi="新宋体" w:eastAsia="新宋体" w:cs="新宋体"/>
                <w:color w:val="auto"/>
                <w:sz w:val="22"/>
                <w:szCs w:val="22"/>
                <w:highlight w:val="none"/>
                <w:vertAlign w:val="baseline"/>
                <w:lang w:val="en-US" w:eastAsia="zh-CN"/>
              </w:rPr>
            </w:pPr>
            <w:r>
              <w:rPr>
                <w:rFonts w:hint="eastAsia" w:ascii="新宋体" w:hAnsi="新宋体" w:eastAsia="新宋体" w:cs="新宋体"/>
                <w:color w:val="auto"/>
                <w:sz w:val="22"/>
                <w:szCs w:val="22"/>
                <w:highlight w:val="none"/>
                <w:vertAlign w:val="baseline"/>
                <w:lang w:val="en-US" w:eastAsia="zh-CN"/>
              </w:rPr>
              <w:t>1分</w:t>
            </w:r>
          </w:p>
        </w:tc>
      </w:tr>
    </w:tbl>
    <w:p>
      <w:pPr>
        <w:spacing w:line="460" w:lineRule="exact"/>
        <w:ind w:firstLine="330" w:firstLineChars="150"/>
        <w:rPr>
          <w:rFonts w:hint="eastAsia" w:ascii="新宋体" w:hAnsi="新宋体" w:eastAsia="新宋体" w:cs="新宋体"/>
          <w:color w:val="auto"/>
          <w:sz w:val="22"/>
          <w:szCs w:val="22"/>
          <w:highlight w:val="none"/>
          <w:lang w:val="en-US" w:eastAsia="zh-CN"/>
        </w:rPr>
      </w:pPr>
      <w:r>
        <w:rPr>
          <w:rFonts w:hint="eastAsia" w:ascii="新宋体" w:hAnsi="新宋体" w:eastAsia="新宋体" w:cs="新宋体"/>
          <w:color w:val="auto"/>
          <w:sz w:val="22"/>
          <w:szCs w:val="22"/>
          <w:highlight w:val="none"/>
          <w:lang w:val="en-US" w:eastAsia="zh-CN"/>
        </w:rPr>
        <w:t>其他说明：</w:t>
      </w:r>
      <w:bookmarkEnd w:id="138"/>
    </w:p>
    <w:p>
      <w:pPr>
        <w:numPr>
          <w:ilvl w:val="0"/>
          <w:numId w:val="23"/>
        </w:numPr>
        <w:spacing w:line="460" w:lineRule="exact"/>
        <w:ind w:firstLine="330" w:firstLineChars="150"/>
        <w:rPr>
          <w:rFonts w:hint="eastAsia" w:ascii="新宋体" w:hAnsi="新宋体" w:eastAsia="新宋体" w:cs="宋体"/>
          <w:bCs/>
          <w:color w:val="auto"/>
          <w:sz w:val="22"/>
          <w:szCs w:val="22"/>
          <w:highlight w:val="none"/>
        </w:rPr>
      </w:pPr>
      <w:r>
        <w:rPr>
          <w:rFonts w:hint="eastAsia" w:ascii="新宋体" w:hAnsi="新宋体" w:eastAsia="新宋体" w:cs="宋体"/>
          <w:bCs/>
          <w:color w:val="auto"/>
          <w:sz w:val="22"/>
          <w:szCs w:val="22"/>
          <w:highlight w:val="none"/>
        </w:rPr>
        <w:t>以上所需的各种证书、证件、证明</w:t>
      </w:r>
      <w:r>
        <w:rPr>
          <w:rFonts w:hint="eastAsia" w:ascii="新宋体" w:hAnsi="新宋体" w:eastAsia="新宋体" w:cs="宋体"/>
          <w:bCs/>
          <w:color w:val="auto"/>
          <w:sz w:val="22"/>
          <w:szCs w:val="22"/>
          <w:highlight w:val="none"/>
          <w:lang w:eastAsia="zh-CN"/>
        </w:rPr>
        <w:t>文件</w:t>
      </w:r>
      <w:r>
        <w:rPr>
          <w:rFonts w:hint="eastAsia" w:ascii="新宋体" w:hAnsi="新宋体" w:eastAsia="新宋体" w:cs="宋体"/>
          <w:bCs/>
          <w:color w:val="auto"/>
          <w:sz w:val="22"/>
          <w:szCs w:val="22"/>
          <w:highlight w:val="none"/>
        </w:rPr>
        <w:t>、执照若系复印件，须在复印件上加盖</w:t>
      </w:r>
      <w:r>
        <w:rPr>
          <w:rFonts w:hint="eastAsia" w:ascii="新宋体" w:hAnsi="新宋体" w:eastAsia="新宋体" w:cs="宋体"/>
          <w:bCs/>
          <w:color w:val="auto"/>
          <w:sz w:val="22"/>
          <w:szCs w:val="22"/>
          <w:highlight w:val="none"/>
          <w:lang w:eastAsia="zh-CN"/>
        </w:rPr>
        <w:t>投标供应商</w:t>
      </w:r>
      <w:r>
        <w:rPr>
          <w:rFonts w:hint="eastAsia" w:ascii="新宋体" w:hAnsi="新宋体" w:eastAsia="新宋体" w:cs="宋体"/>
          <w:bCs/>
          <w:color w:val="auto"/>
          <w:sz w:val="22"/>
          <w:szCs w:val="22"/>
          <w:highlight w:val="none"/>
        </w:rPr>
        <w:t>有效的公章。证书、证件、证明</w:t>
      </w:r>
      <w:r>
        <w:rPr>
          <w:rFonts w:hint="eastAsia" w:ascii="新宋体" w:hAnsi="新宋体" w:eastAsia="新宋体" w:cs="宋体"/>
          <w:bCs/>
          <w:color w:val="auto"/>
          <w:sz w:val="22"/>
          <w:szCs w:val="22"/>
          <w:highlight w:val="none"/>
          <w:lang w:eastAsia="zh-CN"/>
        </w:rPr>
        <w:t>文件</w:t>
      </w:r>
      <w:r>
        <w:rPr>
          <w:rFonts w:hint="eastAsia" w:ascii="新宋体" w:hAnsi="新宋体" w:eastAsia="新宋体" w:cs="宋体"/>
          <w:bCs/>
          <w:color w:val="auto"/>
          <w:sz w:val="22"/>
          <w:szCs w:val="22"/>
          <w:highlight w:val="none"/>
        </w:rPr>
        <w:t>等原件，属备查项目，并非强制性要求。评标主要依据</w:t>
      </w:r>
      <w:r>
        <w:rPr>
          <w:rFonts w:hint="eastAsia" w:ascii="新宋体" w:hAnsi="新宋体" w:eastAsia="新宋体" w:cs="宋体"/>
          <w:bCs/>
          <w:color w:val="auto"/>
          <w:sz w:val="22"/>
          <w:szCs w:val="22"/>
          <w:highlight w:val="none"/>
          <w:lang w:eastAsia="zh-CN"/>
        </w:rPr>
        <w:t>投标供应商</w:t>
      </w:r>
      <w:r>
        <w:rPr>
          <w:rFonts w:hint="eastAsia" w:ascii="新宋体" w:hAnsi="新宋体" w:eastAsia="新宋体" w:cs="宋体"/>
          <w:bCs/>
          <w:color w:val="auto"/>
          <w:sz w:val="22"/>
          <w:szCs w:val="22"/>
          <w:highlight w:val="none"/>
        </w:rPr>
        <w:t>投标文件中加盖有效公章的证书/证明文件复印件，如评标委员会对复印件有异议的，可在</w:t>
      </w:r>
      <w:r>
        <w:rPr>
          <w:rFonts w:hint="eastAsia" w:ascii="新宋体" w:hAnsi="新宋体" w:eastAsia="新宋体" w:cs="宋体"/>
          <w:bCs/>
          <w:color w:val="auto"/>
          <w:sz w:val="22"/>
          <w:szCs w:val="22"/>
          <w:highlight w:val="none"/>
          <w:lang w:eastAsia="zh-CN"/>
        </w:rPr>
        <w:t>投标供应商</w:t>
      </w:r>
      <w:r>
        <w:rPr>
          <w:rFonts w:hint="eastAsia" w:ascii="新宋体" w:hAnsi="新宋体" w:eastAsia="新宋体" w:cs="宋体"/>
          <w:bCs/>
          <w:color w:val="auto"/>
          <w:sz w:val="22"/>
          <w:szCs w:val="22"/>
          <w:highlight w:val="none"/>
        </w:rPr>
        <w:t>提供原件资料里核查，若</w:t>
      </w:r>
      <w:r>
        <w:rPr>
          <w:rFonts w:hint="eastAsia" w:ascii="新宋体" w:hAnsi="新宋体" w:eastAsia="新宋体" w:cs="宋体"/>
          <w:bCs/>
          <w:color w:val="auto"/>
          <w:sz w:val="22"/>
          <w:szCs w:val="22"/>
          <w:highlight w:val="none"/>
          <w:lang w:eastAsia="zh-CN"/>
        </w:rPr>
        <w:t>投标供应商</w:t>
      </w:r>
      <w:r>
        <w:rPr>
          <w:rFonts w:hint="eastAsia" w:ascii="新宋体" w:hAnsi="新宋体" w:eastAsia="新宋体" w:cs="宋体"/>
          <w:bCs/>
          <w:color w:val="auto"/>
          <w:sz w:val="22"/>
          <w:szCs w:val="22"/>
          <w:highlight w:val="none"/>
        </w:rPr>
        <w:t>未提供原件资料佐证的，则承担相应评分项不得分的风险。</w:t>
      </w:r>
    </w:p>
    <w:p>
      <w:pPr>
        <w:numPr>
          <w:ilvl w:val="0"/>
          <w:numId w:val="23"/>
        </w:numPr>
        <w:spacing w:line="460" w:lineRule="exact"/>
        <w:ind w:firstLine="330" w:firstLineChars="150"/>
        <w:rPr>
          <w:rFonts w:hint="eastAsia" w:ascii="宋体" w:hAnsi="宋体" w:eastAsia="宋体" w:cs="Wingdings"/>
          <w:bCs/>
          <w:color w:val="auto"/>
          <w:sz w:val="22"/>
          <w:szCs w:val="22"/>
          <w:highlight w:val="none"/>
        </w:rPr>
      </w:pPr>
      <w:r>
        <w:rPr>
          <w:rFonts w:hint="eastAsia" w:ascii="新宋体" w:hAnsi="新宋体" w:eastAsia="新宋体" w:cs="宋体"/>
          <w:bCs/>
          <w:color w:val="auto"/>
          <w:sz w:val="22"/>
          <w:szCs w:val="22"/>
          <w:highlight w:val="none"/>
        </w:rPr>
        <w:t>评标委员会、采购机构在项目评审直至合同签订、履约期间，有权要求</w:t>
      </w:r>
      <w:r>
        <w:rPr>
          <w:rFonts w:hint="eastAsia" w:ascii="新宋体" w:hAnsi="新宋体" w:eastAsia="新宋体" w:cs="宋体"/>
          <w:bCs/>
          <w:color w:val="auto"/>
          <w:sz w:val="22"/>
          <w:szCs w:val="22"/>
          <w:highlight w:val="none"/>
          <w:lang w:eastAsia="zh-CN"/>
        </w:rPr>
        <w:t>投标供应商</w:t>
      </w:r>
      <w:r>
        <w:rPr>
          <w:rFonts w:hint="eastAsia" w:ascii="新宋体" w:hAnsi="新宋体" w:eastAsia="新宋体" w:cs="宋体"/>
          <w:bCs/>
          <w:color w:val="auto"/>
          <w:sz w:val="22"/>
          <w:szCs w:val="22"/>
          <w:highlight w:val="none"/>
        </w:rPr>
        <w:t>出具投标文件中的合同文本原件，予以确认其的真实性和有效性，如出现与事实不符等情况，将根据有关规定以</w:t>
      </w:r>
      <w:r>
        <w:rPr>
          <w:rFonts w:ascii="新宋体" w:hAnsi="新宋体" w:eastAsia="新宋体" w:cs="Cambria"/>
          <w:bCs/>
          <w:color w:val="auto"/>
          <w:sz w:val="22"/>
          <w:szCs w:val="22"/>
          <w:highlight w:val="none"/>
        </w:rPr>
        <w:t>“</w:t>
      </w:r>
      <w:r>
        <w:rPr>
          <w:rFonts w:hint="eastAsia" w:ascii="新宋体" w:hAnsi="新宋体" w:eastAsia="新宋体" w:cs="宋体"/>
          <w:bCs/>
          <w:color w:val="auto"/>
          <w:sz w:val="22"/>
          <w:szCs w:val="22"/>
          <w:highlight w:val="none"/>
        </w:rPr>
        <w:t>提供虚假材料谋取中标</w:t>
      </w:r>
      <w:r>
        <w:rPr>
          <w:rFonts w:ascii="新宋体" w:hAnsi="新宋体" w:eastAsia="新宋体" w:cs="Cambria"/>
          <w:bCs/>
          <w:color w:val="auto"/>
          <w:sz w:val="22"/>
          <w:szCs w:val="22"/>
          <w:highlight w:val="none"/>
        </w:rPr>
        <w:t>”</w:t>
      </w:r>
      <w:r>
        <w:rPr>
          <w:rFonts w:hint="eastAsia" w:ascii="新宋体" w:hAnsi="新宋体" w:eastAsia="新宋体" w:cs="宋体"/>
          <w:bCs/>
          <w:color w:val="auto"/>
          <w:sz w:val="22"/>
          <w:szCs w:val="22"/>
          <w:highlight w:val="none"/>
        </w:rPr>
        <w:t>予以处理。</w:t>
      </w:r>
    </w:p>
    <w:p>
      <w:pPr>
        <w:numPr>
          <w:ilvl w:val="0"/>
          <w:numId w:val="23"/>
        </w:numPr>
        <w:spacing w:line="460" w:lineRule="exact"/>
        <w:ind w:firstLine="330" w:firstLineChars="150"/>
        <w:rPr>
          <w:rFonts w:hint="eastAsia" w:ascii="新宋体" w:hAnsi="新宋体" w:eastAsia="新宋体" w:cs="宋体"/>
          <w:bCs/>
          <w:color w:val="auto"/>
          <w:sz w:val="22"/>
          <w:szCs w:val="22"/>
          <w:highlight w:val="none"/>
        </w:rPr>
      </w:pPr>
      <w:r>
        <w:rPr>
          <w:rFonts w:hint="eastAsia" w:ascii="宋体" w:hAnsi="宋体" w:eastAsia="宋体" w:cs="Wingdings"/>
          <w:bCs/>
          <w:color w:val="auto"/>
          <w:sz w:val="22"/>
          <w:szCs w:val="22"/>
          <w:highlight w:val="none"/>
        </w:rPr>
        <w:t>技术评分标准中，“A”档一般以该分项方案/措施的表述详尽、科学、操作性强、可信度高等为划分标准；“B”档一般以该分项方案/措施的表述细致度、可操作性、科学性等方面满足采购需求基本要求为划分标准；“B”档通常以该分项方案/措施的表述细致度、可操作性、科学性等方面较差为划分标准。</w:t>
      </w:r>
    </w:p>
    <w:p>
      <w:pPr>
        <w:numPr>
          <w:ilvl w:val="0"/>
          <w:numId w:val="23"/>
        </w:numPr>
        <w:spacing w:line="460" w:lineRule="exact"/>
        <w:ind w:firstLine="330" w:firstLineChars="150"/>
        <w:rPr>
          <w:rFonts w:hint="eastAsia"/>
          <w:color w:val="auto"/>
          <w:highlight w:val="none"/>
        </w:rPr>
      </w:pPr>
      <w:r>
        <w:rPr>
          <w:rFonts w:hint="eastAsia" w:ascii="新宋体" w:hAnsi="新宋体" w:eastAsia="新宋体" w:cs="宋体"/>
          <w:bCs/>
          <w:color w:val="auto"/>
          <w:sz w:val="22"/>
          <w:szCs w:val="22"/>
          <w:highlight w:val="none"/>
        </w:rPr>
        <w:t>以上评分保留小数1位（四舍五入）。</w:t>
      </w:r>
    </w:p>
    <w:p>
      <w:pPr>
        <w:numPr>
          <w:ilvl w:val="0"/>
          <w:numId w:val="23"/>
        </w:numPr>
        <w:spacing w:line="460" w:lineRule="exact"/>
        <w:ind w:firstLine="330" w:firstLineChars="150"/>
        <w:rPr>
          <w:rFonts w:hint="eastAsia"/>
          <w:color w:val="auto"/>
          <w:highlight w:val="none"/>
        </w:rPr>
      </w:pPr>
      <w:r>
        <w:rPr>
          <w:rFonts w:hint="eastAsia" w:ascii="新宋体" w:hAnsi="新宋体" w:eastAsia="新宋体" w:cs="宋体"/>
          <w:bCs/>
          <w:color w:val="auto"/>
          <w:sz w:val="22"/>
          <w:szCs w:val="22"/>
          <w:highlight w:val="none"/>
        </w:rPr>
        <w:t>投标文件未提供评分项目内容的，该项按零分处理，且不受最低分值限制。</w:t>
      </w:r>
    </w:p>
    <w:p>
      <w:pPr>
        <w:numPr>
          <w:ilvl w:val="0"/>
          <w:numId w:val="22"/>
        </w:numPr>
        <w:spacing w:line="460" w:lineRule="exact"/>
        <w:ind w:firstLine="0"/>
        <w:rPr>
          <w:rFonts w:ascii="新宋体" w:hAnsi="新宋体" w:eastAsia="新宋体" w:cs="新宋体"/>
          <w:b/>
          <w:bCs/>
          <w:color w:val="auto"/>
          <w:sz w:val="22"/>
          <w:szCs w:val="22"/>
          <w:highlight w:val="none"/>
        </w:rPr>
      </w:pPr>
      <w:r>
        <w:rPr>
          <w:rFonts w:hint="eastAsia" w:ascii="新宋体" w:hAnsi="新宋体" w:eastAsia="新宋体" w:cs="新宋体"/>
          <w:color w:val="auto"/>
          <w:sz w:val="22"/>
          <w:szCs w:val="22"/>
          <w:highlight w:val="none"/>
        </w:rPr>
        <w:tab/>
      </w:r>
      <w:r>
        <w:rPr>
          <w:rFonts w:hint="eastAsia" w:ascii="新宋体" w:hAnsi="新宋体" w:eastAsia="新宋体" w:cs="新宋体"/>
          <w:b/>
          <w:bCs/>
          <w:color w:val="auto"/>
          <w:sz w:val="22"/>
          <w:szCs w:val="22"/>
          <w:highlight w:val="none"/>
        </w:rPr>
        <w:t>商务评分（</w:t>
      </w:r>
      <w:r>
        <w:rPr>
          <w:rFonts w:hint="eastAsia" w:ascii="新宋体" w:hAnsi="新宋体" w:eastAsia="新宋体" w:cs="新宋体"/>
          <w:b/>
          <w:bCs/>
          <w:color w:val="auto"/>
          <w:sz w:val="22"/>
          <w:szCs w:val="22"/>
          <w:highlight w:val="none"/>
          <w:lang w:val="en-US" w:eastAsia="zh-CN"/>
        </w:rPr>
        <w:t>20</w:t>
      </w:r>
      <w:r>
        <w:rPr>
          <w:rFonts w:hint="eastAsia" w:ascii="新宋体" w:hAnsi="新宋体" w:eastAsia="新宋体" w:cs="新宋体"/>
          <w:b/>
          <w:bCs/>
          <w:color w:val="auto"/>
          <w:sz w:val="22"/>
          <w:szCs w:val="22"/>
          <w:highlight w:val="none"/>
        </w:rPr>
        <w:t>分）：</w:t>
      </w:r>
    </w:p>
    <w:p>
      <w:pPr>
        <w:spacing w:line="460" w:lineRule="exact"/>
        <w:ind w:firstLine="330" w:firstLineChars="15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满足采购文件要求且投标报价的最低价作为评标基准价；</w:t>
      </w:r>
    </w:p>
    <w:p>
      <w:pPr>
        <w:numPr>
          <w:ilvl w:val="0"/>
          <w:numId w:val="24"/>
        </w:numPr>
        <w:spacing w:line="460" w:lineRule="exact"/>
        <w:rPr>
          <w:rFonts w:hint="eastAsia" w:ascii="新宋体" w:hAnsi="新宋体" w:eastAsia="新宋体" w:cs="新宋体"/>
          <w:bCs/>
          <w:color w:val="auto"/>
          <w:kern w:val="0"/>
          <w:sz w:val="22"/>
          <w:szCs w:val="22"/>
          <w:highlight w:val="none"/>
        </w:rPr>
      </w:pPr>
      <w:r>
        <w:rPr>
          <w:rFonts w:hint="eastAsia" w:ascii="新宋体" w:hAnsi="新宋体" w:eastAsia="新宋体" w:cs="新宋体"/>
          <w:bCs/>
          <w:color w:val="auto"/>
          <w:kern w:val="0"/>
          <w:sz w:val="22"/>
          <w:szCs w:val="22"/>
          <w:highlight w:val="none"/>
        </w:rPr>
        <w:t>有效</w:t>
      </w:r>
      <w:r>
        <w:rPr>
          <w:rFonts w:hint="eastAsia" w:ascii="新宋体" w:hAnsi="新宋体" w:eastAsia="新宋体" w:cs="新宋体"/>
          <w:bCs/>
          <w:color w:val="auto"/>
          <w:kern w:val="0"/>
          <w:sz w:val="22"/>
          <w:szCs w:val="22"/>
          <w:highlight w:val="none"/>
          <w:lang w:eastAsia="zh-CN"/>
        </w:rPr>
        <w:t>投标供应商</w:t>
      </w:r>
      <w:r>
        <w:rPr>
          <w:rFonts w:hint="eastAsia" w:ascii="新宋体" w:hAnsi="新宋体" w:eastAsia="新宋体" w:cs="新宋体"/>
          <w:bCs/>
          <w:color w:val="auto"/>
          <w:kern w:val="0"/>
          <w:sz w:val="22"/>
          <w:szCs w:val="22"/>
          <w:highlight w:val="none"/>
        </w:rPr>
        <w:t>的投标报价等于评标基准价时，其最终报价评分值为满分</w:t>
      </w:r>
      <w:r>
        <w:rPr>
          <w:rFonts w:hint="eastAsia" w:ascii="新宋体" w:hAnsi="新宋体" w:eastAsia="新宋体" w:cs="新宋体"/>
          <w:bCs/>
          <w:color w:val="auto"/>
          <w:kern w:val="0"/>
          <w:sz w:val="22"/>
          <w:szCs w:val="22"/>
          <w:highlight w:val="none"/>
          <w:lang w:val="en-US" w:eastAsia="zh-CN"/>
        </w:rPr>
        <w:t>20</w:t>
      </w:r>
      <w:r>
        <w:rPr>
          <w:rFonts w:hint="eastAsia" w:ascii="新宋体" w:hAnsi="新宋体" w:eastAsia="新宋体" w:cs="新宋体"/>
          <w:bCs/>
          <w:color w:val="auto"/>
          <w:kern w:val="0"/>
          <w:sz w:val="22"/>
          <w:szCs w:val="22"/>
          <w:highlight w:val="none"/>
        </w:rPr>
        <w:t>分；</w:t>
      </w:r>
    </w:p>
    <w:p>
      <w:pPr>
        <w:numPr>
          <w:ilvl w:val="0"/>
          <w:numId w:val="24"/>
        </w:numPr>
        <w:spacing w:line="460" w:lineRule="exact"/>
        <w:rPr>
          <w:rFonts w:hint="eastAsia" w:ascii="新宋体" w:hAnsi="新宋体" w:eastAsia="新宋体" w:cs="新宋体"/>
          <w:bCs/>
          <w:color w:val="auto"/>
          <w:kern w:val="0"/>
          <w:sz w:val="22"/>
          <w:szCs w:val="22"/>
          <w:highlight w:val="none"/>
        </w:rPr>
      </w:pPr>
      <w:r>
        <w:rPr>
          <w:rFonts w:hint="eastAsia" w:ascii="新宋体" w:hAnsi="新宋体" w:eastAsia="新宋体" w:cs="新宋体"/>
          <w:bCs/>
          <w:color w:val="auto"/>
          <w:kern w:val="0"/>
          <w:sz w:val="22"/>
          <w:szCs w:val="22"/>
          <w:highlight w:val="none"/>
        </w:rPr>
        <w:t>其他</w:t>
      </w:r>
      <w:r>
        <w:rPr>
          <w:rFonts w:hint="eastAsia" w:ascii="新宋体" w:hAnsi="新宋体" w:eastAsia="新宋体" w:cs="新宋体"/>
          <w:bCs/>
          <w:color w:val="auto"/>
          <w:kern w:val="0"/>
          <w:sz w:val="22"/>
          <w:szCs w:val="22"/>
          <w:highlight w:val="none"/>
          <w:lang w:eastAsia="zh-CN"/>
        </w:rPr>
        <w:t>投标供应商</w:t>
      </w:r>
      <w:r>
        <w:rPr>
          <w:rFonts w:hint="eastAsia" w:ascii="新宋体" w:hAnsi="新宋体" w:eastAsia="新宋体" w:cs="新宋体"/>
          <w:bCs/>
          <w:color w:val="auto"/>
          <w:kern w:val="0"/>
          <w:sz w:val="22"/>
          <w:szCs w:val="22"/>
          <w:highlight w:val="none"/>
        </w:rPr>
        <w:t>的价格分按以下公式计算：</w:t>
      </w:r>
    </w:p>
    <w:p>
      <w:pPr>
        <w:spacing w:line="460" w:lineRule="exact"/>
        <w:ind w:left="400" w:firstLine="440" w:firstLineChars="200"/>
        <w:rPr>
          <w:rFonts w:hint="eastAsia" w:ascii="新宋体" w:hAnsi="新宋体" w:eastAsia="新宋体" w:cs="新宋体"/>
          <w:bCs/>
          <w:color w:val="auto"/>
          <w:kern w:val="0"/>
          <w:sz w:val="22"/>
          <w:szCs w:val="22"/>
          <w:highlight w:val="none"/>
        </w:rPr>
      </w:pPr>
      <w:r>
        <w:rPr>
          <w:rFonts w:hint="eastAsia" w:ascii="新宋体" w:hAnsi="新宋体" w:eastAsia="新宋体" w:cs="新宋体"/>
          <w:bCs/>
          <w:color w:val="auto"/>
          <w:kern w:val="0"/>
          <w:sz w:val="22"/>
          <w:szCs w:val="22"/>
          <w:highlight w:val="none"/>
        </w:rPr>
        <w:t>商务分得分=（评审基准价/</w:t>
      </w:r>
      <w:r>
        <w:rPr>
          <w:rFonts w:hint="eastAsia" w:ascii="新宋体" w:hAnsi="新宋体" w:eastAsia="新宋体" w:cs="新宋体"/>
          <w:bCs/>
          <w:color w:val="auto"/>
          <w:kern w:val="0"/>
          <w:sz w:val="22"/>
          <w:szCs w:val="22"/>
          <w:highlight w:val="none"/>
          <w:lang w:eastAsia="zh-CN"/>
        </w:rPr>
        <w:t>投标供应商</w:t>
      </w:r>
      <w:r>
        <w:rPr>
          <w:rFonts w:hint="eastAsia" w:ascii="新宋体" w:hAnsi="新宋体" w:eastAsia="新宋体" w:cs="新宋体"/>
          <w:bCs/>
          <w:color w:val="auto"/>
          <w:kern w:val="0"/>
          <w:sz w:val="22"/>
          <w:szCs w:val="22"/>
          <w:highlight w:val="none"/>
        </w:rPr>
        <w:t>投标报价）×价格权值×100（四舍五入后保留小数2位，价格权值为</w:t>
      </w:r>
      <w:r>
        <w:rPr>
          <w:rFonts w:hint="eastAsia" w:ascii="新宋体" w:hAnsi="新宋体" w:eastAsia="新宋体" w:cs="新宋体"/>
          <w:bCs/>
          <w:color w:val="auto"/>
          <w:kern w:val="0"/>
          <w:sz w:val="22"/>
          <w:szCs w:val="22"/>
          <w:highlight w:val="none"/>
          <w:lang w:val="en-US" w:eastAsia="zh-CN"/>
        </w:rPr>
        <w:t>20</w:t>
      </w:r>
      <w:r>
        <w:rPr>
          <w:rFonts w:hint="eastAsia" w:ascii="新宋体" w:hAnsi="新宋体" w:eastAsia="新宋体" w:cs="新宋体"/>
          <w:bCs/>
          <w:color w:val="auto"/>
          <w:kern w:val="0"/>
          <w:sz w:val="22"/>
          <w:szCs w:val="22"/>
          <w:highlight w:val="none"/>
        </w:rPr>
        <w:t>%）</w:t>
      </w:r>
    </w:p>
    <w:p>
      <w:pPr>
        <w:numPr>
          <w:ilvl w:val="0"/>
          <w:numId w:val="24"/>
        </w:numPr>
        <w:spacing w:line="460" w:lineRule="exact"/>
        <w:rPr>
          <w:rFonts w:hint="eastAsia" w:ascii="新宋体" w:hAnsi="新宋体" w:eastAsia="新宋体" w:cs="新宋体"/>
          <w:bCs/>
          <w:color w:val="auto"/>
          <w:kern w:val="0"/>
          <w:sz w:val="22"/>
          <w:szCs w:val="22"/>
          <w:highlight w:val="none"/>
        </w:rPr>
      </w:pPr>
      <w:r>
        <w:rPr>
          <w:rFonts w:hint="eastAsia" w:ascii="新宋体" w:hAnsi="新宋体" w:eastAsia="新宋体" w:cs="新宋体"/>
          <w:bCs/>
          <w:color w:val="auto"/>
          <w:kern w:val="0"/>
          <w:sz w:val="22"/>
          <w:szCs w:val="22"/>
          <w:highlight w:val="none"/>
        </w:rPr>
        <w:t>如</w:t>
      </w:r>
      <w:r>
        <w:rPr>
          <w:rFonts w:hint="eastAsia" w:ascii="新宋体" w:hAnsi="新宋体" w:eastAsia="新宋体" w:cs="新宋体"/>
          <w:bCs/>
          <w:color w:val="auto"/>
          <w:kern w:val="0"/>
          <w:sz w:val="22"/>
          <w:szCs w:val="22"/>
          <w:highlight w:val="none"/>
          <w:lang w:eastAsia="zh-CN"/>
        </w:rPr>
        <w:t>投标供应商</w:t>
      </w:r>
      <w:r>
        <w:rPr>
          <w:rFonts w:hint="eastAsia" w:ascii="新宋体" w:hAnsi="新宋体" w:eastAsia="新宋体" w:cs="新宋体"/>
          <w:bCs/>
          <w:color w:val="auto"/>
          <w:kern w:val="0"/>
          <w:sz w:val="22"/>
          <w:szCs w:val="22"/>
          <w:highlight w:val="none"/>
        </w:rPr>
        <w:t>报价超过项目采购预算金额，其投标文件作无效标处理。</w:t>
      </w:r>
    </w:p>
    <w:p>
      <w:pPr>
        <w:numPr>
          <w:ilvl w:val="0"/>
          <w:numId w:val="24"/>
        </w:numPr>
        <w:spacing w:line="460" w:lineRule="exact"/>
        <w:rPr>
          <w:rFonts w:hint="eastAsia" w:ascii="新宋体" w:hAnsi="新宋体" w:eastAsia="新宋体" w:cs="新宋体"/>
          <w:bCs/>
          <w:color w:val="auto"/>
          <w:kern w:val="0"/>
          <w:sz w:val="22"/>
          <w:szCs w:val="22"/>
          <w:highlight w:val="none"/>
        </w:rPr>
      </w:pPr>
      <w:r>
        <w:rPr>
          <w:rFonts w:hint="eastAsia" w:ascii="新宋体" w:hAnsi="新宋体" w:eastAsia="新宋体" w:cs="新宋体"/>
          <w:bCs/>
          <w:color w:val="auto"/>
          <w:kern w:val="0"/>
          <w:sz w:val="22"/>
          <w:szCs w:val="22"/>
          <w:highlight w:val="none"/>
        </w:rPr>
        <w:t>所有</w:t>
      </w:r>
      <w:r>
        <w:rPr>
          <w:rFonts w:hint="eastAsia" w:ascii="新宋体" w:hAnsi="新宋体" w:eastAsia="新宋体" w:cs="新宋体"/>
          <w:bCs/>
          <w:color w:val="auto"/>
          <w:kern w:val="0"/>
          <w:sz w:val="22"/>
          <w:szCs w:val="22"/>
          <w:highlight w:val="none"/>
          <w:lang w:eastAsia="zh-CN"/>
        </w:rPr>
        <w:t>投标供应商</w:t>
      </w:r>
      <w:r>
        <w:rPr>
          <w:rFonts w:hint="eastAsia" w:ascii="新宋体" w:hAnsi="新宋体" w:eastAsia="新宋体" w:cs="新宋体"/>
          <w:bCs/>
          <w:color w:val="auto"/>
          <w:kern w:val="0"/>
          <w:sz w:val="22"/>
          <w:szCs w:val="22"/>
          <w:highlight w:val="none"/>
        </w:rPr>
        <w:t>商务报价均超过项目采购预算金额，项目按流（废）标处理，重新组织采购程序。</w:t>
      </w:r>
    </w:p>
    <w:p>
      <w:pPr>
        <w:numPr>
          <w:ilvl w:val="0"/>
          <w:numId w:val="24"/>
        </w:numPr>
        <w:spacing w:line="460" w:lineRule="exact"/>
        <w:rPr>
          <w:rFonts w:hint="eastAsia" w:ascii="新宋体" w:hAnsi="新宋体" w:eastAsia="新宋体" w:cs="新宋体"/>
          <w:bCs/>
          <w:color w:val="auto"/>
          <w:sz w:val="22"/>
          <w:szCs w:val="22"/>
          <w:highlight w:val="none"/>
        </w:rPr>
      </w:pPr>
      <w:r>
        <w:rPr>
          <w:rFonts w:hint="eastAsia" w:ascii="新宋体" w:hAnsi="新宋体" w:eastAsia="新宋体" w:cs="新宋体"/>
          <w:bCs/>
          <w:color w:val="auto"/>
          <w:kern w:val="0"/>
          <w:sz w:val="22"/>
          <w:szCs w:val="22"/>
          <w:highlight w:val="none"/>
        </w:rPr>
        <w:t>本项目采购预算金额为</w:t>
      </w:r>
      <w:r>
        <w:rPr>
          <w:rFonts w:hint="eastAsia" w:ascii="新宋体" w:hAnsi="新宋体" w:eastAsia="新宋体" w:cs="新宋体"/>
          <w:bCs/>
          <w:color w:val="auto"/>
          <w:kern w:val="0"/>
          <w:sz w:val="22"/>
          <w:szCs w:val="22"/>
          <w:highlight w:val="none"/>
          <w:lang w:val="en-US" w:eastAsia="zh-CN"/>
        </w:rPr>
        <w:t>30</w:t>
      </w:r>
      <w:r>
        <w:rPr>
          <w:rFonts w:hint="eastAsia" w:ascii="新宋体" w:hAnsi="新宋体" w:eastAsia="新宋体" w:cs="新宋体"/>
          <w:bCs/>
          <w:color w:val="auto"/>
          <w:kern w:val="0"/>
          <w:sz w:val="22"/>
          <w:szCs w:val="22"/>
          <w:highlight w:val="none"/>
        </w:rPr>
        <w:t>万元。</w:t>
      </w:r>
    </w:p>
    <w:p>
      <w:pPr>
        <w:spacing w:line="460" w:lineRule="exact"/>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3.有效</w:t>
      </w:r>
      <w:r>
        <w:rPr>
          <w:rFonts w:hint="eastAsia" w:ascii="新宋体" w:hAnsi="新宋体" w:eastAsia="新宋体" w:cs="新宋体"/>
          <w:color w:val="auto"/>
          <w:sz w:val="22"/>
          <w:szCs w:val="22"/>
          <w:highlight w:val="none"/>
          <w:lang w:eastAsia="zh-CN"/>
        </w:rPr>
        <w:t>投标供应商</w:t>
      </w:r>
      <w:r>
        <w:rPr>
          <w:rFonts w:hint="eastAsia" w:ascii="新宋体" w:hAnsi="新宋体" w:eastAsia="新宋体" w:cs="新宋体"/>
          <w:color w:val="auto"/>
          <w:sz w:val="22"/>
          <w:szCs w:val="22"/>
          <w:highlight w:val="none"/>
        </w:rPr>
        <w:t>的综合得分为技术资信分和商务（报价）分的总和。</w:t>
      </w:r>
    </w:p>
    <w:p>
      <w:pPr>
        <w:spacing w:line="460" w:lineRule="exact"/>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4.评标委员会依据法律、法规及采购文件有关规定在有效标中按</w:t>
      </w:r>
      <w:r>
        <w:rPr>
          <w:rFonts w:hint="eastAsia" w:ascii="新宋体" w:hAnsi="新宋体" w:eastAsia="新宋体" w:cs="新宋体"/>
          <w:color w:val="auto"/>
          <w:sz w:val="22"/>
          <w:szCs w:val="22"/>
          <w:highlight w:val="none"/>
          <w:lang w:eastAsia="zh-CN"/>
        </w:rPr>
        <w:t>投标供应商</w:t>
      </w:r>
      <w:r>
        <w:rPr>
          <w:rFonts w:hint="eastAsia" w:ascii="新宋体" w:hAnsi="新宋体" w:eastAsia="新宋体" w:cs="新宋体"/>
          <w:color w:val="auto"/>
          <w:sz w:val="22"/>
          <w:szCs w:val="22"/>
          <w:highlight w:val="none"/>
        </w:rPr>
        <w:t>的最终得分（即技术分与商务分之和）高低进行排序，综合得分前两名投标人依次作为第一中标候选人和第二中标候选人向招标人推荐（得分相同投标报价低的排序优先；得分且投标报价相同的，由评委抽签决定排序）。</w:t>
      </w:r>
    </w:p>
    <w:p>
      <w:pPr>
        <w:rPr>
          <w:color w:val="auto"/>
          <w:highlight w:val="none"/>
        </w:rPr>
      </w:pPr>
    </w:p>
    <w:sectPr>
      <w:footerReference r:id="rId8" w:type="default"/>
      <w:type w:val="nextColumn"/>
      <w:pgSz w:w="11906" w:h="16838"/>
      <w:pgMar w:top="1134" w:right="1134" w:bottom="1134" w:left="1134" w:header="851" w:footer="851"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 w:name="楷体_GB2312">
    <w:altName w:val="楷体"/>
    <w:panose1 w:val="02010609030101010101"/>
    <w:charset w:val="86"/>
    <w:family w:val="auto"/>
    <w:pitch w:val="default"/>
    <w:sig w:usb0="00000000" w:usb1="00000000" w:usb2="00000000" w:usb3="00000000" w:csb0="00040000" w:csb1="00000000"/>
  </w:font>
  <w:font w:name="隶书">
    <w:panose1 w:val="0201050906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Yu Mincho Light">
    <w:altName w:val="Yu Gothic"/>
    <w:panose1 w:val="00000000000000000000"/>
    <w:charset w:val="80"/>
    <w:family w:val="roman"/>
    <w:pitch w:val="default"/>
    <w:sig w:usb0="00000000" w:usb1="00000000" w:usb2="00000012" w:usb3="00000000" w:csb0="0002009F"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ˎ̥">
    <w:altName w:val="Times New Roman"/>
    <w:panose1 w:val="00000000000000000000"/>
    <w:charset w:val="01"/>
    <w:family w:val="roman"/>
    <w:pitch w:val="default"/>
    <w:sig w:usb0="00000000" w:usb1="00000000" w:usb2="00000000" w:usb3="00000000" w:csb0="00040001" w:csb1="00000000"/>
  </w:font>
  <w:font w:name="仿宋">
    <w:panose1 w:val="02010609060101010101"/>
    <w:charset w:val="86"/>
    <w:family w:val="auto"/>
    <w:pitch w:val="default"/>
    <w:sig w:usb0="800002BF" w:usb1="38CF7CFA" w:usb2="00000016" w:usb3="00000000" w:csb0="00040001" w:csb1="00000000"/>
  </w:font>
  <w:font w:name="Yu Gothic">
    <w:panose1 w:val="020B0400000000000000"/>
    <w:charset w:val="80"/>
    <w:family w:val="auto"/>
    <w:pitch w:val="default"/>
    <w:sig w:usb0="E00002FF" w:usb1="2AC7FDFF" w:usb2="00000016" w:usb3="00000000" w:csb0="2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Bdr>
        <w:top w:val="single" w:color="auto" w:sz="4" w:space="0"/>
      </w:pBdr>
      <w:jc w:val="right"/>
    </w:pPr>
    <w:r>
      <w:rPr>
        <w:rFonts w:hint="eastAsia" w:eastAsia="宋体"/>
      </w:rPr>
      <w:t>温州市智信招标代理有限公司</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Bdr>
        <w:top w:val="single" w:color="auto" w:sz="4" w:space="0"/>
      </w:pBdr>
      <w:jc w:val="right"/>
    </w:pPr>
    <w:r>
      <mc:AlternateContent>
        <mc:Choice Requires="wps">
          <w:drawing>
            <wp:anchor distT="0" distB="0" distL="114300" distR="114300" simplePos="0" relativeHeight="251659264" behindDoc="0" locked="0" layoutInCell="1" allowOverlap="1">
              <wp:simplePos x="0" y="0"/>
              <wp:positionH relativeFrom="margin">
                <wp:posOffset>3006090</wp:posOffset>
              </wp:positionH>
              <wp:positionV relativeFrom="paragraph">
                <wp:posOffset>0</wp:posOffset>
              </wp:positionV>
              <wp:extent cx="205740" cy="131445"/>
              <wp:effectExtent l="0" t="0" r="0" b="0"/>
              <wp:wrapNone/>
              <wp:docPr id="4" name="文本框 4"/>
              <wp:cNvGraphicFramePr/>
              <a:graphic xmlns:a="http://schemas.openxmlformats.org/drawingml/2006/main">
                <a:graphicData uri="http://schemas.microsoft.com/office/word/2010/wordprocessingShape">
                  <wps:wsp>
                    <wps:cNvSpPr txBox="1">
                      <a:spLocks noChangeArrowheads="1"/>
                    </wps:cNvSpPr>
                    <wps:spPr bwMode="auto">
                      <a:xfrm>
                        <a:off x="0" y="0"/>
                        <a:ext cx="205740" cy="131445"/>
                      </a:xfrm>
                      <a:prstGeom prst="rect">
                        <a:avLst/>
                      </a:prstGeom>
                      <a:noFill/>
                      <a:ln>
                        <a:noFill/>
                      </a:ln>
                      <a:effectLst/>
                    </wps:spPr>
                    <wps:txbx>
                      <w:txbxContent>
                        <w:p>
                          <w:pPr>
                            <w:pStyle w:val="15"/>
                            <w:rPr>
                              <w:rFonts w:eastAsia="宋体"/>
                            </w:rPr>
                          </w:pPr>
                          <w:r>
                            <w:fldChar w:fldCharType="begin"/>
                          </w:r>
                          <w:r>
                            <w:instrText xml:space="preserve"> PAGE  \* MERGEFORMAT </w:instrText>
                          </w:r>
                          <w:r>
                            <w:fldChar w:fldCharType="separate"/>
                          </w:r>
                          <w:r>
                            <w:t>21</w:t>
                          </w:r>
                          <w:r>
                            <w:fldChar w:fldCharType="end"/>
                          </w:r>
                        </w:p>
                      </w:txbxContent>
                    </wps:txbx>
                    <wps:bodyPr rot="0" vert="horz" wrap="square" lIns="0" tIns="0" rIns="0" bIns="0" anchor="t" anchorCtr="0" upright="1">
                      <a:spAutoFit/>
                    </wps:bodyPr>
                  </wps:wsp>
                </a:graphicData>
              </a:graphic>
            </wp:anchor>
          </w:drawing>
        </mc:Choice>
        <mc:Fallback>
          <w:pict>
            <v:shape id="_x0000_s1026" o:spid="_x0000_s1026" o:spt="202" type="#_x0000_t202" style="position:absolute;left:0pt;margin-left:236.7pt;margin-top:0pt;height:10.35pt;width:16.2pt;mso-position-horizontal-relative:margin;z-index:251659264;mso-width-relative:page;mso-height-relative:page;" filled="f" stroked="f" coordsize="21600,21600" o:gfxdata="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c3IowdUAAAAHAQAADwAAAAAAAAABACAA&#10;AAAiAAAAZHJzL2Rvd25yZXYueG1sUEsBAhQAFAAAAAgAh07iQGtNsVcQAgAAEgQAAA4AAAAAAAAA&#10;AQAgAAAAJAEAAGRycy9lMm9Eb2MueG1sUEsFBgAAAAAGAAYAWQEAAKYFAAAAAA==&#10;">
              <v:fill on="f" focussize="0,0"/>
              <v:stroke on="f"/>
              <v:imagedata o:title=""/>
              <o:lock v:ext="edit" aspectratio="f"/>
              <v:textbox inset="0mm,0mm,0mm,0mm" style="mso-fit-shape-to-text:t;">
                <w:txbxContent>
                  <w:p>
                    <w:pPr>
                      <w:pStyle w:val="15"/>
                      <w:rPr>
                        <w:rFonts w:eastAsia="宋体"/>
                      </w:rPr>
                    </w:pPr>
                    <w:r>
                      <w:fldChar w:fldCharType="begin"/>
                    </w:r>
                    <w:r>
                      <w:instrText xml:space="preserve"> PAGE  \* MERGEFORMAT </w:instrText>
                    </w:r>
                    <w:r>
                      <w:fldChar w:fldCharType="separate"/>
                    </w:r>
                    <w:r>
                      <w:t>21</w:t>
                    </w:r>
                    <w:r>
                      <w:fldChar w:fldCharType="end"/>
                    </w:r>
                  </w:p>
                </w:txbxContent>
              </v:textbox>
            </v:shape>
          </w:pict>
        </mc:Fallback>
      </mc:AlternateContent>
    </w:r>
    <w:r>
      <w:rPr>
        <w:rFonts w:hint="eastAsia" w:eastAsia="宋体"/>
      </w:rPr>
      <w:t>温州市智信招标代理有限公司</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jc w:val="both"/>
      <w:rPr>
        <w:rFonts w:eastAsia="宋体"/>
      </w:rPr>
    </w:pPr>
    <w:r>
      <w:rPr>
        <w:rFonts w:hint="eastAsia" w:eastAsia="宋体"/>
      </w:rPr>
      <w:t>温州市国有企业采购文件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39ADE7E"/>
    <w:multiLevelType w:val="singleLevel"/>
    <w:tmpl w:val="839ADE7E"/>
    <w:lvl w:ilvl="0" w:tentative="0">
      <w:start w:val="1"/>
      <w:numFmt w:val="decimal"/>
      <w:suff w:val="nothing"/>
      <w:lvlText w:val="%1．"/>
      <w:lvlJc w:val="left"/>
      <w:pPr>
        <w:ind w:left="0" w:firstLine="400"/>
      </w:pPr>
      <w:rPr>
        <w:rFonts w:hint="default"/>
      </w:rPr>
    </w:lvl>
  </w:abstractNum>
  <w:abstractNum w:abstractNumId="1">
    <w:nsid w:val="8A971587"/>
    <w:multiLevelType w:val="singleLevel"/>
    <w:tmpl w:val="8A971587"/>
    <w:lvl w:ilvl="0" w:tentative="0">
      <w:start w:val="1"/>
      <w:numFmt w:val="decimal"/>
      <w:suff w:val="nothing"/>
      <w:lvlText w:val="%1．"/>
      <w:lvlJc w:val="left"/>
      <w:pPr>
        <w:ind w:left="0" w:firstLine="400"/>
      </w:pPr>
      <w:rPr>
        <w:rFonts w:hint="default"/>
      </w:rPr>
    </w:lvl>
  </w:abstractNum>
  <w:abstractNum w:abstractNumId="2">
    <w:nsid w:val="9780D570"/>
    <w:multiLevelType w:val="singleLevel"/>
    <w:tmpl w:val="9780D570"/>
    <w:lvl w:ilvl="0" w:tentative="0">
      <w:start w:val="1"/>
      <w:numFmt w:val="decimal"/>
      <w:suff w:val="nothing"/>
      <w:lvlText w:val="%1．"/>
      <w:lvlJc w:val="left"/>
      <w:pPr>
        <w:ind w:left="0" w:firstLine="400"/>
      </w:pPr>
      <w:rPr>
        <w:rFonts w:hint="default"/>
      </w:rPr>
    </w:lvl>
  </w:abstractNum>
  <w:abstractNum w:abstractNumId="3">
    <w:nsid w:val="9B3620E7"/>
    <w:multiLevelType w:val="singleLevel"/>
    <w:tmpl w:val="9B3620E7"/>
    <w:lvl w:ilvl="0" w:tentative="0">
      <w:start w:val="1"/>
      <w:numFmt w:val="decimal"/>
      <w:suff w:val="nothing"/>
      <w:lvlText w:val="（%1）"/>
      <w:lvlJc w:val="left"/>
    </w:lvl>
  </w:abstractNum>
  <w:abstractNum w:abstractNumId="4">
    <w:nsid w:val="AEF1AA36"/>
    <w:multiLevelType w:val="singleLevel"/>
    <w:tmpl w:val="AEF1AA36"/>
    <w:lvl w:ilvl="0" w:tentative="0">
      <w:start w:val="1"/>
      <w:numFmt w:val="decimal"/>
      <w:suff w:val="nothing"/>
      <w:lvlText w:val="%1．"/>
      <w:lvlJc w:val="left"/>
      <w:pPr>
        <w:ind w:left="20" w:firstLine="400"/>
      </w:pPr>
      <w:rPr>
        <w:rFonts w:hint="default"/>
      </w:rPr>
    </w:lvl>
  </w:abstractNum>
  <w:abstractNum w:abstractNumId="5">
    <w:nsid w:val="BD5EA1C0"/>
    <w:multiLevelType w:val="singleLevel"/>
    <w:tmpl w:val="BD5EA1C0"/>
    <w:lvl w:ilvl="0" w:tentative="0">
      <w:start w:val="1"/>
      <w:numFmt w:val="chineseCounting"/>
      <w:suff w:val="nothing"/>
      <w:lvlText w:val="%1、"/>
      <w:lvlJc w:val="left"/>
      <w:rPr>
        <w:rFonts w:hint="eastAsia"/>
      </w:rPr>
    </w:lvl>
  </w:abstractNum>
  <w:abstractNum w:abstractNumId="6">
    <w:nsid w:val="F487C3B2"/>
    <w:multiLevelType w:val="singleLevel"/>
    <w:tmpl w:val="F487C3B2"/>
    <w:lvl w:ilvl="0" w:tentative="0">
      <w:start w:val="2"/>
      <w:numFmt w:val="chineseCounting"/>
      <w:suff w:val="nothing"/>
      <w:lvlText w:val="（%1）"/>
      <w:lvlJc w:val="left"/>
      <w:rPr>
        <w:rFonts w:hint="eastAsia"/>
      </w:rPr>
    </w:lvl>
  </w:abstractNum>
  <w:abstractNum w:abstractNumId="7">
    <w:nsid w:val="0000001D"/>
    <w:multiLevelType w:val="multilevel"/>
    <w:tmpl w:val="0000001D"/>
    <w:lvl w:ilvl="0" w:tentative="0">
      <w:start w:val="1"/>
      <w:numFmt w:val="none"/>
      <w:lvlText w:val="2"/>
      <w:lvlJc w:val="left"/>
      <w:pPr>
        <w:tabs>
          <w:tab w:val="left" w:pos="425"/>
        </w:tabs>
        <w:ind w:left="425" w:hanging="425"/>
      </w:pPr>
      <w:rPr>
        <w:rFonts w:hint="eastAsia"/>
      </w:rPr>
    </w:lvl>
    <w:lvl w:ilvl="1" w:tentative="0">
      <w:start w:val="1"/>
      <w:numFmt w:val="decimal"/>
      <w:lvlText w:val="%114.%2"/>
      <w:lvlJc w:val="left"/>
      <w:pPr>
        <w:tabs>
          <w:tab w:val="left" w:pos="992"/>
        </w:tabs>
        <w:ind w:left="992" w:hanging="567"/>
      </w:pPr>
      <w:rPr>
        <w:rFonts w:hint="eastAsia" w:ascii="楷体_GB2312" w:hAnsi="Arial" w:eastAsia="楷体_GB2312" w:cs="Arial"/>
      </w:rPr>
    </w:lvl>
    <w:lvl w:ilvl="2" w:tentative="0">
      <w:start w:val="1"/>
      <w:numFmt w:val="decimal"/>
      <w:lvlText w:val="%1.%2.%3"/>
      <w:lvlJc w:val="left"/>
      <w:pPr>
        <w:tabs>
          <w:tab w:val="left" w:pos="1571"/>
        </w:tabs>
        <w:ind w:left="1418" w:hanging="567"/>
      </w:pPr>
      <w:rPr>
        <w:rFonts w:hint="eastAsia"/>
      </w:rPr>
    </w:lvl>
    <w:lvl w:ilvl="3" w:tentative="0">
      <w:start w:val="1"/>
      <w:numFmt w:val="decimal"/>
      <w:lvlText w:val="%1.%2.%3.%4"/>
      <w:lvlJc w:val="left"/>
      <w:pPr>
        <w:tabs>
          <w:tab w:val="left" w:pos="2356"/>
        </w:tabs>
        <w:ind w:left="1984" w:hanging="708"/>
      </w:pPr>
      <w:rPr>
        <w:rFonts w:hint="eastAsia"/>
      </w:rPr>
    </w:lvl>
    <w:lvl w:ilvl="4" w:tentative="0">
      <w:start w:val="1"/>
      <w:numFmt w:val="decimal"/>
      <w:lvlText w:val="%1.%2.%3.%4.%5"/>
      <w:lvlJc w:val="left"/>
      <w:pPr>
        <w:tabs>
          <w:tab w:val="left" w:pos="278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4351"/>
        </w:tabs>
        <w:ind w:left="3827" w:hanging="1276"/>
      </w:pPr>
      <w:rPr>
        <w:rFonts w:hint="eastAsia"/>
      </w:rPr>
    </w:lvl>
    <w:lvl w:ilvl="7" w:tentative="0">
      <w:start w:val="1"/>
      <w:numFmt w:val="decimal"/>
      <w:lvlText w:val="%1.%2.%3.%4.%5.%6.%7.%8"/>
      <w:lvlJc w:val="left"/>
      <w:pPr>
        <w:tabs>
          <w:tab w:val="left" w:pos="477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abstractNum w:abstractNumId="8">
    <w:nsid w:val="00000022"/>
    <w:multiLevelType w:val="multilevel"/>
    <w:tmpl w:val="00000022"/>
    <w:lvl w:ilvl="0" w:tentative="0">
      <w:start w:val="1"/>
      <w:numFmt w:val="decimal"/>
      <w:lvlText w:val="%1."/>
      <w:lvlJc w:val="left"/>
      <w:pPr>
        <w:tabs>
          <w:tab w:val="left" w:pos="420"/>
        </w:tabs>
        <w:ind w:left="420" w:hanging="420"/>
      </w:pPr>
      <w:rPr>
        <w:rFonts w:hint="eastAsia" w:ascii="楷体_GB2312" w:hAnsi="Tahoma" w:eastAsia="楷体_GB2312" w:cs="Courier New"/>
      </w:rPr>
    </w:lvl>
    <w:lvl w:ilvl="1" w:tentative="0">
      <w:start w:val="0"/>
      <w:numFmt w:val="none"/>
      <w:lvlText w:val=""/>
      <w:lvlJc w:val="left"/>
      <w:pPr>
        <w:tabs>
          <w:tab w:val="left" w:pos="360"/>
        </w:tabs>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none"/>
      <w:lvlText w:val=""/>
      <w:lvlJc w:val="left"/>
      <w:pPr>
        <w:tabs>
          <w:tab w:val="left" w:pos="360"/>
        </w:tabs>
      </w:pPr>
    </w:lvl>
    <w:lvl w:ilvl="5" w:tentative="0">
      <w:start w:val="0"/>
      <w:numFmt w:val="none"/>
      <w:lvlText w:val=""/>
      <w:lvlJc w:val="left"/>
      <w:pPr>
        <w:tabs>
          <w:tab w:val="left" w:pos="360"/>
        </w:tabs>
      </w:pPr>
    </w:lvl>
    <w:lvl w:ilvl="6" w:tentative="0">
      <w:start w:val="0"/>
      <w:numFmt w:val="none"/>
      <w:lvlText w:val=""/>
      <w:lvlJc w:val="left"/>
      <w:pPr>
        <w:tabs>
          <w:tab w:val="left" w:pos="360"/>
        </w:tabs>
      </w:pPr>
    </w:lvl>
    <w:lvl w:ilvl="7" w:tentative="0">
      <w:start w:val="0"/>
      <w:numFmt w:val="none"/>
      <w:lvlText w:val=""/>
      <w:lvlJc w:val="left"/>
      <w:pPr>
        <w:tabs>
          <w:tab w:val="left" w:pos="360"/>
        </w:tabs>
      </w:pPr>
    </w:lvl>
    <w:lvl w:ilvl="8" w:tentative="0">
      <w:start w:val="0"/>
      <w:numFmt w:val="none"/>
      <w:lvlText w:val=""/>
      <w:lvlJc w:val="left"/>
      <w:pPr>
        <w:tabs>
          <w:tab w:val="left" w:pos="360"/>
        </w:tabs>
      </w:pPr>
    </w:lvl>
  </w:abstractNum>
  <w:abstractNum w:abstractNumId="9">
    <w:nsid w:val="00000032"/>
    <w:multiLevelType w:val="multilevel"/>
    <w:tmpl w:val="00000032"/>
    <w:lvl w:ilvl="0" w:tentative="0">
      <w:start w:val="19"/>
      <w:numFmt w:val="decimal"/>
      <w:lvlText w:val="%1."/>
      <w:lvlJc w:val="left"/>
      <w:pPr>
        <w:tabs>
          <w:tab w:val="left" w:pos="420"/>
        </w:tabs>
        <w:ind w:left="420" w:hanging="420"/>
      </w:pPr>
      <w:rPr>
        <w:rFonts w:hint="eastAsia" w:ascii="楷体_GB2312" w:hAnsi="Tahoma" w:eastAsia="楷体_GB2312" w:cs="Courier New"/>
        <w:b w:val="0"/>
      </w:rPr>
    </w:lvl>
    <w:lvl w:ilvl="1" w:tentative="0">
      <w:start w:val="0"/>
      <w:numFmt w:val="none"/>
      <w:lvlText w:val=""/>
      <w:lvlJc w:val="left"/>
      <w:pPr>
        <w:tabs>
          <w:tab w:val="left" w:pos="360"/>
        </w:tabs>
        <w:ind w:left="0" w:firstLine="0"/>
      </w:pPr>
      <w:rPr>
        <w:rFonts w:hint="eastAsia"/>
      </w:rPr>
    </w:lvl>
    <w:lvl w:ilvl="2" w:tentative="0">
      <w:start w:val="0"/>
      <w:numFmt w:val="none"/>
      <w:lvlText w:val=""/>
      <w:lvlJc w:val="left"/>
      <w:pPr>
        <w:tabs>
          <w:tab w:val="left" w:pos="360"/>
        </w:tabs>
        <w:ind w:left="0" w:firstLine="0"/>
      </w:pPr>
      <w:rPr>
        <w:rFonts w:hint="eastAsia"/>
      </w:rPr>
    </w:lvl>
    <w:lvl w:ilvl="3" w:tentative="0">
      <w:start w:val="0"/>
      <w:numFmt w:val="none"/>
      <w:lvlText w:val=""/>
      <w:lvlJc w:val="left"/>
      <w:pPr>
        <w:tabs>
          <w:tab w:val="left" w:pos="360"/>
        </w:tabs>
        <w:ind w:left="0" w:firstLine="0"/>
      </w:pPr>
      <w:rPr>
        <w:rFonts w:hint="eastAsia"/>
      </w:rPr>
    </w:lvl>
    <w:lvl w:ilvl="4" w:tentative="0">
      <w:start w:val="0"/>
      <w:numFmt w:val="none"/>
      <w:lvlText w:val=""/>
      <w:lvlJc w:val="left"/>
      <w:pPr>
        <w:tabs>
          <w:tab w:val="left" w:pos="360"/>
        </w:tabs>
        <w:ind w:left="0" w:firstLine="0"/>
      </w:pPr>
      <w:rPr>
        <w:rFonts w:hint="eastAsia"/>
      </w:rPr>
    </w:lvl>
    <w:lvl w:ilvl="5" w:tentative="0">
      <w:start w:val="0"/>
      <w:numFmt w:val="none"/>
      <w:lvlText w:val=""/>
      <w:lvlJc w:val="left"/>
      <w:pPr>
        <w:tabs>
          <w:tab w:val="left" w:pos="360"/>
        </w:tabs>
        <w:ind w:left="0" w:firstLine="0"/>
      </w:pPr>
      <w:rPr>
        <w:rFonts w:hint="eastAsia"/>
      </w:rPr>
    </w:lvl>
    <w:lvl w:ilvl="6" w:tentative="0">
      <w:start w:val="0"/>
      <w:numFmt w:val="none"/>
      <w:lvlText w:val=""/>
      <w:lvlJc w:val="left"/>
      <w:pPr>
        <w:tabs>
          <w:tab w:val="left" w:pos="360"/>
        </w:tabs>
        <w:ind w:left="0" w:firstLine="0"/>
      </w:pPr>
      <w:rPr>
        <w:rFonts w:hint="eastAsia"/>
      </w:rPr>
    </w:lvl>
    <w:lvl w:ilvl="7" w:tentative="0">
      <w:start w:val="0"/>
      <w:numFmt w:val="none"/>
      <w:lvlText w:val=""/>
      <w:lvlJc w:val="left"/>
      <w:pPr>
        <w:tabs>
          <w:tab w:val="left" w:pos="360"/>
        </w:tabs>
        <w:ind w:left="0" w:firstLine="0"/>
      </w:pPr>
      <w:rPr>
        <w:rFonts w:hint="eastAsia"/>
      </w:rPr>
    </w:lvl>
    <w:lvl w:ilvl="8" w:tentative="0">
      <w:start w:val="0"/>
      <w:numFmt w:val="none"/>
      <w:lvlText w:val=""/>
      <w:lvlJc w:val="left"/>
      <w:pPr>
        <w:tabs>
          <w:tab w:val="left" w:pos="360"/>
        </w:tabs>
        <w:ind w:left="0" w:firstLine="0"/>
      </w:pPr>
      <w:rPr>
        <w:rFonts w:hint="eastAsia"/>
      </w:rPr>
    </w:lvl>
  </w:abstractNum>
  <w:abstractNum w:abstractNumId="10">
    <w:nsid w:val="00000039"/>
    <w:multiLevelType w:val="multilevel"/>
    <w:tmpl w:val="00000039"/>
    <w:lvl w:ilvl="0" w:tentative="0">
      <w:start w:val="1"/>
      <w:numFmt w:val="decimal"/>
      <w:lvlText w:val="（%1）"/>
      <w:lvlJc w:val="left"/>
      <w:pPr>
        <w:tabs>
          <w:tab w:val="left" w:pos="420"/>
        </w:tabs>
        <w:ind w:left="420" w:hanging="420"/>
      </w:pPr>
      <w:rPr>
        <w:rFonts w:hint="eastAsia" w:ascii="楷体_GB2312" w:eastAsia="楷体_GB2312"/>
      </w:rPr>
    </w:lvl>
    <w:lvl w:ilvl="1" w:tentative="0">
      <w:start w:val="1"/>
      <w:numFmt w:val="lowerLetter"/>
      <w:lvlText w:val="%2)"/>
      <w:lvlJc w:val="left"/>
      <w:pPr>
        <w:tabs>
          <w:tab w:val="left" w:pos="840"/>
        </w:tabs>
        <w:ind w:left="840" w:hanging="420"/>
      </w:pPr>
    </w:lvl>
    <w:lvl w:ilvl="2" w:tentative="0">
      <w:start w:val="1"/>
      <w:numFmt w:val="decimal"/>
      <w:lvlText w:val="%3."/>
      <w:lvlJc w:val="left"/>
      <w:pPr>
        <w:tabs>
          <w:tab w:val="left" w:pos="1260"/>
        </w:tabs>
        <w:ind w:left="1260" w:hanging="420"/>
      </w:pPr>
      <w:rPr>
        <w:rFonts w:hint="eastAsia"/>
        <w:b w:val="0"/>
        <w:i w:val="0"/>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1">
    <w:nsid w:val="0000003A"/>
    <w:multiLevelType w:val="multilevel"/>
    <w:tmpl w:val="0000003A"/>
    <w:lvl w:ilvl="0" w:tentative="0">
      <w:start w:val="5"/>
      <w:numFmt w:val="decimal"/>
      <w:lvlText w:val="%1."/>
      <w:lvlJc w:val="left"/>
      <w:pPr>
        <w:tabs>
          <w:tab w:val="left" w:pos="420"/>
        </w:tabs>
        <w:ind w:left="420" w:hanging="420"/>
      </w:pPr>
      <w:rPr>
        <w:rFonts w:hint="eastAsia" w:ascii="楷体_GB2312" w:hAnsi="Tahoma" w:eastAsia="楷体_GB2312" w:cs="Courier New"/>
      </w:rPr>
    </w:lvl>
    <w:lvl w:ilvl="1" w:tentative="0">
      <w:start w:val="0"/>
      <w:numFmt w:val="none"/>
      <w:lvlText w:val=""/>
      <w:lvlJc w:val="left"/>
      <w:pPr>
        <w:tabs>
          <w:tab w:val="left" w:pos="360"/>
        </w:tabs>
        <w:ind w:left="0" w:firstLine="0"/>
      </w:pPr>
      <w:rPr>
        <w:rFonts w:hint="eastAsia"/>
      </w:rPr>
    </w:lvl>
    <w:lvl w:ilvl="2" w:tentative="0">
      <w:start w:val="0"/>
      <w:numFmt w:val="none"/>
      <w:lvlText w:val=""/>
      <w:lvlJc w:val="left"/>
      <w:pPr>
        <w:tabs>
          <w:tab w:val="left" w:pos="360"/>
        </w:tabs>
        <w:ind w:left="0" w:firstLine="0"/>
      </w:pPr>
      <w:rPr>
        <w:rFonts w:hint="eastAsia"/>
      </w:rPr>
    </w:lvl>
    <w:lvl w:ilvl="3" w:tentative="0">
      <w:start w:val="0"/>
      <w:numFmt w:val="none"/>
      <w:lvlText w:val=""/>
      <w:lvlJc w:val="left"/>
      <w:pPr>
        <w:tabs>
          <w:tab w:val="left" w:pos="360"/>
        </w:tabs>
        <w:ind w:left="0" w:firstLine="0"/>
      </w:pPr>
      <w:rPr>
        <w:rFonts w:hint="eastAsia"/>
      </w:rPr>
    </w:lvl>
    <w:lvl w:ilvl="4" w:tentative="0">
      <w:start w:val="0"/>
      <w:numFmt w:val="none"/>
      <w:lvlText w:val=""/>
      <w:lvlJc w:val="left"/>
      <w:pPr>
        <w:tabs>
          <w:tab w:val="left" w:pos="360"/>
        </w:tabs>
        <w:ind w:left="0" w:firstLine="0"/>
      </w:pPr>
      <w:rPr>
        <w:rFonts w:hint="eastAsia"/>
      </w:rPr>
    </w:lvl>
    <w:lvl w:ilvl="5" w:tentative="0">
      <w:start w:val="0"/>
      <w:numFmt w:val="none"/>
      <w:lvlText w:val=""/>
      <w:lvlJc w:val="left"/>
      <w:pPr>
        <w:tabs>
          <w:tab w:val="left" w:pos="360"/>
        </w:tabs>
        <w:ind w:left="0" w:firstLine="0"/>
      </w:pPr>
      <w:rPr>
        <w:rFonts w:hint="eastAsia"/>
      </w:rPr>
    </w:lvl>
    <w:lvl w:ilvl="6" w:tentative="0">
      <w:start w:val="0"/>
      <w:numFmt w:val="none"/>
      <w:lvlText w:val=""/>
      <w:lvlJc w:val="left"/>
      <w:pPr>
        <w:tabs>
          <w:tab w:val="left" w:pos="360"/>
        </w:tabs>
        <w:ind w:left="0" w:firstLine="0"/>
      </w:pPr>
      <w:rPr>
        <w:rFonts w:hint="eastAsia"/>
      </w:rPr>
    </w:lvl>
    <w:lvl w:ilvl="7" w:tentative="0">
      <w:start w:val="0"/>
      <w:numFmt w:val="none"/>
      <w:lvlText w:val=""/>
      <w:lvlJc w:val="left"/>
      <w:pPr>
        <w:tabs>
          <w:tab w:val="left" w:pos="360"/>
        </w:tabs>
        <w:ind w:left="0" w:firstLine="0"/>
      </w:pPr>
      <w:rPr>
        <w:rFonts w:hint="eastAsia"/>
      </w:rPr>
    </w:lvl>
    <w:lvl w:ilvl="8" w:tentative="0">
      <w:start w:val="0"/>
      <w:numFmt w:val="none"/>
      <w:lvlText w:val=""/>
      <w:lvlJc w:val="left"/>
      <w:pPr>
        <w:tabs>
          <w:tab w:val="left" w:pos="360"/>
        </w:tabs>
        <w:ind w:left="0" w:firstLine="0"/>
      </w:pPr>
      <w:rPr>
        <w:rFonts w:hint="eastAsia"/>
      </w:rPr>
    </w:lvl>
  </w:abstractNum>
  <w:abstractNum w:abstractNumId="12">
    <w:nsid w:val="00000041"/>
    <w:multiLevelType w:val="multilevel"/>
    <w:tmpl w:val="00000041"/>
    <w:lvl w:ilvl="0" w:tentative="0">
      <w:start w:val="1"/>
      <w:numFmt w:val="decimal"/>
      <w:lvlText w:val="%1)"/>
      <w:lvlJc w:val="left"/>
      <w:pPr>
        <w:tabs>
          <w:tab w:val="left" w:pos="780"/>
        </w:tabs>
        <w:ind w:left="780" w:hanging="420"/>
      </w:pPr>
      <w:rPr>
        <w:rFonts w:hint="eastAsia" w:ascii="楷体_GB2312" w:hAnsi="Tahoma" w:eastAsia="楷体_GB2312" w:cs="Tahoma"/>
        <w:b w:val="0"/>
      </w:rPr>
    </w:lvl>
    <w:lvl w:ilvl="1" w:tentative="0">
      <w:start w:val="1"/>
      <w:numFmt w:val="lowerLetter"/>
      <w:lvlText w:val="%2)"/>
      <w:lvlJc w:val="left"/>
      <w:pPr>
        <w:tabs>
          <w:tab w:val="left" w:pos="840"/>
        </w:tabs>
        <w:ind w:left="840" w:hanging="420"/>
      </w:pPr>
      <w:rPr>
        <w:b w:val="0"/>
      </w:rPr>
    </w:lvl>
    <w:lvl w:ilvl="2" w:tentative="0">
      <w:start w:val="1"/>
      <w:numFmt w:val="chineseCountingThousand"/>
      <w:lvlText w:val="(%3)"/>
      <w:lvlJc w:val="left"/>
      <w:pPr>
        <w:tabs>
          <w:tab w:val="left" w:pos="600"/>
        </w:tabs>
        <w:ind w:left="600" w:hanging="420"/>
      </w:pPr>
      <w:rPr>
        <w:rFonts w:hint="eastAsia"/>
        <w:b w:val="0"/>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3">
    <w:nsid w:val="0000004A"/>
    <w:multiLevelType w:val="multilevel"/>
    <w:tmpl w:val="0000004A"/>
    <w:lvl w:ilvl="0" w:tentative="0">
      <w:start w:val="16"/>
      <w:numFmt w:val="decimal"/>
      <w:lvlText w:val="%1."/>
      <w:lvlJc w:val="left"/>
      <w:pPr>
        <w:tabs>
          <w:tab w:val="left" w:pos="420"/>
        </w:tabs>
        <w:ind w:left="420" w:hanging="420"/>
      </w:pPr>
      <w:rPr>
        <w:rFonts w:hint="eastAsia" w:ascii="楷体_GB2312" w:hAnsi="Tahoma" w:eastAsia="楷体_GB2312" w:cs="Courier New"/>
        <w:b w:val="0"/>
      </w:rPr>
    </w:lvl>
    <w:lvl w:ilvl="1" w:tentative="0">
      <w:start w:val="0"/>
      <w:numFmt w:val="none"/>
      <w:lvlText w:val=""/>
      <w:lvlJc w:val="left"/>
      <w:pPr>
        <w:tabs>
          <w:tab w:val="left" w:pos="360"/>
        </w:tabs>
        <w:ind w:left="0" w:firstLine="0"/>
      </w:pPr>
      <w:rPr>
        <w:rFonts w:hint="eastAsia"/>
      </w:rPr>
    </w:lvl>
    <w:lvl w:ilvl="2" w:tentative="0">
      <w:start w:val="0"/>
      <w:numFmt w:val="none"/>
      <w:lvlText w:val=""/>
      <w:lvlJc w:val="left"/>
      <w:pPr>
        <w:tabs>
          <w:tab w:val="left" w:pos="360"/>
        </w:tabs>
        <w:ind w:left="0" w:firstLine="0"/>
      </w:pPr>
      <w:rPr>
        <w:rFonts w:hint="eastAsia"/>
      </w:rPr>
    </w:lvl>
    <w:lvl w:ilvl="3" w:tentative="0">
      <w:start w:val="0"/>
      <w:numFmt w:val="none"/>
      <w:lvlText w:val=""/>
      <w:lvlJc w:val="left"/>
      <w:pPr>
        <w:tabs>
          <w:tab w:val="left" w:pos="360"/>
        </w:tabs>
        <w:ind w:left="0" w:firstLine="0"/>
      </w:pPr>
      <w:rPr>
        <w:rFonts w:hint="eastAsia"/>
      </w:rPr>
    </w:lvl>
    <w:lvl w:ilvl="4" w:tentative="0">
      <w:start w:val="0"/>
      <w:numFmt w:val="none"/>
      <w:lvlText w:val=""/>
      <w:lvlJc w:val="left"/>
      <w:pPr>
        <w:tabs>
          <w:tab w:val="left" w:pos="360"/>
        </w:tabs>
        <w:ind w:left="0" w:firstLine="0"/>
      </w:pPr>
      <w:rPr>
        <w:rFonts w:hint="eastAsia"/>
      </w:rPr>
    </w:lvl>
    <w:lvl w:ilvl="5" w:tentative="0">
      <w:start w:val="0"/>
      <w:numFmt w:val="none"/>
      <w:lvlText w:val=""/>
      <w:lvlJc w:val="left"/>
      <w:pPr>
        <w:tabs>
          <w:tab w:val="left" w:pos="360"/>
        </w:tabs>
        <w:ind w:left="0" w:firstLine="0"/>
      </w:pPr>
      <w:rPr>
        <w:rFonts w:hint="eastAsia"/>
      </w:rPr>
    </w:lvl>
    <w:lvl w:ilvl="6" w:tentative="0">
      <w:start w:val="0"/>
      <w:numFmt w:val="none"/>
      <w:lvlText w:val=""/>
      <w:lvlJc w:val="left"/>
      <w:pPr>
        <w:tabs>
          <w:tab w:val="left" w:pos="360"/>
        </w:tabs>
        <w:ind w:left="0" w:firstLine="0"/>
      </w:pPr>
      <w:rPr>
        <w:rFonts w:hint="eastAsia"/>
      </w:rPr>
    </w:lvl>
    <w:lvl w:ilvl="7" w:tentative="0">
      <w:start w:val="0"/>
      <w:numFmt w:val="none"/>
      <w:lvlText w:val=""/>
      <w:lvlJc w:val="left"/>
      <w:pPr>
        <w:tabs>
          <w:tab w:val="left" w:pos="360"/>
        </w:tabs>
        <w:ind w:left="0" w:firstLine="0"/>
      </w:pPr>
      <w:rPr>
        <w:rFonts w:hint="eastAsia"/>
      </w:rPr>
    </w:lvl>
    <w:lvl w:ilvl="8" w:tentative="0">
      <w:start w:val="0"/>
      <w:numFmt w:val="none"/>
      <w:lvlText w:val=""/>
      <w:lvlJc w:val="left"/>
      <w:pPr>
        <w:tabs>
          <w:tab w:val="left" w:pos="360"/>
        </w:tabs>
        <w:ind w:left="0" w:firstLine="0"/>
      </w:pPr>
      <w:rPr>
        <w:rFonts w:hint="eastAsia"/>
      </w:rPr>
    </w:lvl>
  </w:abstractNum>
  <w:abstractNum w:abstractNumId="14">
    <w:nsid w:val="0000004D"/>
    <w:multiLevelType w:val="multilevel"/>
    <w:tmpl w:val="0000004D"/>
    <w:lvl w:ilvl="0" w:tentative="0">
      <w:start w:val="8"/>
      <w:numFmt w:val="decimal"/>
      <w:lvlText w:val="%1."/>
      <w:lvlJc w:val="left"/>
      <w:pPr>
        <w:tabs>
          <w:tab w:val="left" w:pos="420"/>
        </w:tabs>
        <w:ind w:left="420" w:hanging="420"/>
      </w:pPr>
      <w:rPr>
        <w:rFonts w:hint="eastAsia" w:ascii="楷体_GB2312" w:hAnsi="Tahoma" w:eastAsia="楷体_GB2312" w:cs="Courier New"/>
        <w:b w:val="0"/>
      </w:rPr>
    </w:lvl>
    <w:lvl w:ilvl="1" w:tentative="0">
      <w:start w:val="0"/>
      <w:numFmt w:val="none"/>
      <w:lvlText w:val=""/>
      <w:lvlJc w:val="left"/>
      <w:pPr>
        <w:tabs>
          <w:tab w:val="left" w:pos="360"/>
        </w:tabs>
        <w:ind w:left="0" w:firstLine="0"/>
      </w:pPr>
      <w:rPr>
        <w:rFonts w:hint="eastAsia"/>
      </w:rPr>
    </w:lvl>
    <w:lvl w:ilvl="2" w:tentative="0">
      <w:start w:val="0"/>
      <w:numFmt w:val="none"/>
      <w:lvlText w:val=""/>
      <w:lvlJc w:val="left"/>
      <w:pPr>
        <w:tabs>
          <w:tab w:val="left" w:pos="360"/>
        </w:tabs>
        <w:ind w:left="0" w:firstLine="0"/>
      </w:pPr>
      <w:rPr>
        <w:rFonts w:hint="eastAsia"/>
      </w:rPr>
    </w:lvl>
    <w:lvl w:ilvl="3" w:tentative="0">
      <w:start w:val="0"/>
      <w:numFmt w:val="none"/>
      <w:lvlText w:val=""/>
      <w:lvlJc w:val="left"/>
      <w:pPr>
        <w:tabs>
          <w:tab w:val="left" w:pos="360"/>
        </w:tabs>
        <w:ind w:left="0" w:firstLine="0"/>
      </w:pPr>
      <w:rPr>
        <w:rFonts w:hint="eastAsia"/>
      </w:rPr>
    </w:lvl>
    <w:lvl w:ilvl="4" w:tentative="0">
      <w:start w:val="0"/>
      <w:numFmt w:val="none"/>
      <w:lvlText w:val=""/>
      <w:lvlJc w:val="left"/>
      <w:pPr>
        <w:tabs>
          <w:tab w:val="left" w:pos="360"/>
        </w:tabs>
        <w:ind w:left="0" w:firstLine="0"/>
      </w:pPr>
      <w:rPr>
        <w:rFonts w:hint="eastAsia"/>
      </w:rPr>
    </w:lvl>
    <w:lvl w:ilvl="5" w:tentative="0">
      <w:start w:val="0"/>
      <w:numFmt w:val="none"/>
      <w:lvlText w:val=""/>
      <w:lvlJc w:val="left"/>
      <w:pPr>
        <w:tabs>
          <w:tab w:val="left" w:pos="360"/>
        </w:tabs>
        <w:ind w:left="0" w:firstLine="0"/>
      </w:pPr>
      <w:rPr>
        <w:rFonts w:hint="eastAsia"/>
      </w:rPr>
    </w:lvl>
    <w:lvl w:ilvl="6" w:tentative="0">
      <w:start w:val="0"/>
      <w:numFmt w:val="none"/>
      <w:lvlText w:val=""/>
      <w:lvlJc w:val="left"/>
      <w:pPr>
        <w:tabs>
          <w:tab w:val="left" w:pos="360"/>
        </w:tabs>
        <w:ind w:left="0" w:firstLine="0"/>
      </w:pPr>
      <w:rPr>
        <w:rFonts w:hint="eastAsia"/>
      </w:rPr>
    </w:lvl>
    <w:lvl w:ilvl="7" w:tentative="0">
      <w:start w:val="0"/>
      <w:numFmt w:val="none"/>
      <w:lvlText w:val=""/>
      <w:lvlJc w:val="left"/>
      <w:pPr>
        <w:tabs>
          <w:tab w:val="left" w:pos="360"/>
        </w:tabs>
        <w:ind w:left="0" w:firstLine="0"/>
      </w:pPr>
      <w:rPr>
        <w:rFonts w:hint="eastAsia"/>
      </w:rPr>
    </w:lvl>
    <w:lvl w:ilvl="8" w:tentative="0">
      <w:start w:val="0"/>
      <w:numFmt w:val="none"/>
      <w:lvlText w:val=""/>
      <w:lvlJc w:val="left"/>
      <w:pPr>
        <w:tabs>
          <w:tab w:val="left" w:pos="360"/>
        </w:tabs>
        <w:ind w:left="0" w:firstLine="0"/>
      </w:pPr>
      <w:rPr>
        <w:rFonts w:hint="eastAsia"/>
      </w:rPr>
    </w:lvl>
  </w:abstractNum>
  <w:abstractNum w:abstractNumId="15">
    <w:nsid w:val="0E4487C0"/>
    <w:multiLevelType w:val="singleLevel"/>
    <w:tmpl w:val="0E4487C0"/>
    <w:lvl w:ilvl="0" w:tentative="0">
      <w:start w:val="1"/>
      <w:numFmt w:val="decimalEnclosedCircleChinese"/>
      <w:suff w:val="nothing"/>
      <w:lvlText w:val="%1　"/>
      <w:lvlJc w:val="left"/>
      <w:pPr>
        <w:ind w:left="0" w:firstLine="400"/>
      </w:pPr>
      <w:rPr>
        <w:rFonts w:hint="eastAsia"/>
      </w:rPr>
    </w:lvl>
  </w:abstractNum>
  <w:abstractNum w:abstractNumId="16">
    <w:nsid w:val="17501AC2"/>
    <w:multiLevelType w:val="singleLevel"/>
    <w:tmpl w:val="17501AC2"/>
    <w:lvl w:ilvl="0" w:tentative="0">
      <w:start w:val="1"/>
      <w:numFmt w:val="decimalEnclosedCircleChinese"/>
      <w:suff w:val="nothing"/>
      <w:lvlText w:val="%1　"/>
      <w:lvlJc w:val="left"/>
      <w:pPr>
        <w:ind w:left="0" w:firstLine="400"/>
      </w:pPr>
      <w:rPr>
        <w:rFonts w:hint="eastAsia"/>
      </w:rPr>
    </w:lvl>
  </w:abstractNum>
  <w:abstractNum w:abstractNumId="17">
    <w:nsid w:val="189413C5"/>
    <w:multiLevelType w:val="multilevel"/>
    <w:tmpl w:val="189413C5"/>
    <w:lvl w:ilvl="0" w:tentative="0">
      <w:start w:val="1"/>
      <w:numFmt w:val="upperLetter"/>
      <w:lvlText w:val="%1."/>
      <w:lvlJc w:val="left"/>
      <w:pPr>
        <w:ind w:left="820" w:hanging="420"/>
      </w:pPr>
    </w:lvl>
    <w:lvl w:ilvl="1" w:tentative="0">
      <w:start w:val="1"/>
      <w:numFmt w:val="lowerLetter"/>
      <w:lvlText w:val="%2)"/>
      <w:lvlJc w:val="left"/>
      <w:pPr>
        <w:ind w:left="1240" w:hanging="420"/>
      </w:pPr>
    </w:lvl>
    <w:lvl w:ilvl="2" w:tentative="0">
      <w:start w:val="1"/>
      <w:numFmt w:val="lowerRoman"/>
      <w:lvlText w:val="%3."/>
      <w:lvlJc w:val="right"/>
      <w:pPr>
        <w:ind w:left="1660" w:hanging="420"/>
      </w:pPr>
    </w:lvl>
    <w:lvl w:ilvl="3" w:tentative="0">
      <w:start w:val="1"/>
      <w:numFmt w:val="decimal"/>
      <w:lvlText w:val="%4."/>
      <w:lvlJc w:val="left"/>
      <w:pPr>
        <w:ind w:left="2080" w:hanging="420"/>
      </w:pPr>
    </w:lvl>
    <w:lvl w:ilvl="4" w:tentative="0">
      <w:start w:val="1"/>
      <w:numFmt w:val="lowerLetter"/>
      <w:lvlText w:val="%5)"/>
      <w:lvlJc w:val="left"/>
      <w:pPr>
        <w:ind w:left="2500" w:hanging="420"/>
      </w:pPr>
    </w:lvl>
    <w:lvl w:ilvl="5" w:tentative="0">
      <w:start w:val="1"/>
      <w:numFmt w:val="lowerRoman"/>
      <w:lvlText w:val="%6."/>
      <w:lvlJc w:val="right"/>
      <w:pPr>
        <w:ind w:left="2920" w:hanging="420"/>
      </w:pPr>
    </w:lvl>
    <w:lvl w:ilvl="6" w:tentative="0">
      <w:start w:val="1"/>
      <w:numFmt w:val="decimal"/>
      <w:lvlText w:val="%7."/>
      <w:lvlJc w:val="left"/>
      <w:pPr>
        <w:ind w:left="3340" w:hanging="420"/>
      </w:pPr>
    </w:lvl>
    <w:lvl w:ilvl="7" w:tentative="0">
      <w:start w:val="1"/>
      <w:numFmt w:val="lowerLetter"/>
      <w:lvlText w:val="%8)"/>
      <w:lvlJc w:val="left"/>
      <w:pPr>
        <w:ind w:left="3760" w:hanging="420"/>
      </w:pPr>
    </w:lvl>
    <w:lvl w:ilvl="8" w:tentative="0">
      <w:start w:val="1"/>
      <w:numFmt w:val="lowerRoman"/>
      <w:lvlText w:val="%9."/>
      <w:lvlJc w:val="right"/>
      <w:pPr>
        <w:ind w:left="4180" w:hanging="420"/>
      </w:pPr>
    </w:lvl>
  </w:abstractNum>
  <w:abstractNum w:abstractNumId="18">
    <w:nsid w:val="3380FA00"/>
    <w:multiLevelType w:val="singleLevel"/>
    <w:tmpl w:val="3380FA00"/>
    <w:lvl w:ilvl="0" w:tentative="0">
      <w:start w:val="1"/>
      <w:numFmt w:val="decimal"/>
      <w:suff w:val="nothing"/>
      <w:lvlText w:val="%1）"/>
      <w:lvlJc w:val="left"/>
    </w:lvl>
  </w:abstractNum>
  <w:abstractNum w:abstractNumId="19">
    <w:nsid w:val="46B2F6CA"/>
    <w:multiLevelType w:val="singleLevel"/>
    <w:tmpl w:val="46B2F6CA"/>
    <w:lvl w:ilvl="0" w:tentative="0">
      <w:start w:val="1"/>
      <w:numFmt w:val="decimal"/>
      <w:suff w:val="nothing"/>
      <w:lvlText w:val="%1．"/>
      <w:lvlJc w:val="left"/>
      <w:pPr>
        <w:ind w:left="0" w:firstLine="400"/>
      </w:pPr>
      <w:rPr>
        <w:rFonts w:hint="default"/>
      </w:rPr>
    </w:lvl>
  </w:abstractNum>
  <w:abstractNum w:abstractNumId="20">
    <w:nsid w:val="57481DA1"/>
    <w:multiLevelType w:val="singleLevel"/>
    <w:tmpl w:val="57481DA1"/>
    <w:lvl w:ilvl="0" w:tentative="0">
      <w:start w:val="1"/>
      <w:numFmt w:val="chineseCounting"/>
      <w:suff w:val="nothing"/>
      <w:lvlText w:val="%1、"/>
      <w:lvlJc w:val="left"/>
      <w:pPr>
        <w:ind w:left="0" w:firstLine="420"/>
      </w:pPr>
      <w:rPr>
        <w:rFonts w:hint="eastAsia"/>
      </w:rPr>
    </w:lvl>
  </w:abstractNum>
  <w:abstractNum w:abstractNumId="21">
    <w:nsid w:val="5A1B912C"/>
    <w:multiLevelType w:val="singleLevel"/>
    <w:tmpl w:val="5A1B912C"/>
    <w:lvl w:ilvl="0" w:tentative="0">
      <w:start w:val="1"/>
      <w:numFmt w:val="decimalEnclosedCircleChinese"/>
      <w:suff w:val="nothing"/>
      <w:lvlText w:val="%1　"/>
      <w:lvlJc w:val="left"/>
      <w:pPr>
        <w:ind w:left="0" w:firstLine="400"/>
      </w:pPr>
      <w:rPr>
        <w:rFonts w:hint="eastAsia"/>
      </w:rPr>
    </w:lvl>
  </w:abstractNum>
  <w:abstractNum w:abstractNumId="22">
    <w:nsid w:val="7641CACD"/>
    <w:multiLevelType w:val="singleLevel"/>
    <w:tmpl w:val="7641CACD"/>
    <w:lvl w:ilvl="0" w:tentative="0">
      <w:start w:val="2"/>
      <w:numFmt w:val="decimal"/>
      <w:suff w:val="nothing"/>
      <w:lvlText w:val="（%1）"/>
      <w:lvlJc w:val="left"/>
      <w:rPr>
        <w:b/>
      </w:rPr>
    </w:lvl>
  </w:abstractNum>
  <w:abstractNum w:abstractNumId="23">
    <w:nsid w:val="7B9B3A13"/>
    <w:multiLevelType w:val="singleLevel"/>
    <w:tmpl w:val="7B9B3A13"/>
    <w:lvl w:ilvl="0" w:tentative="0">
      <w:start w:val="1"/>
      <w:numFmt w:val="decimalEnclosedCircleChinese"/>
      <w:suff w:val="nothing"/>
      <w:lvlText w:val="%1　"/>
      <w:lvlJc w:val="left"/>
      <w:pPr>
        <w:ind w:left="0" w:firstLine="400"/>
      </w:pPr>
      <w:rPr>
        <w:rFonts w:hint="eastAsia"/>
      </w:rPr>
    </w:lvl>
  </w:abstractNum>
  <w:num w:numId="1">
    <w:abstractNumId w:val="8"/>
  </w:num>
  <w:num w:numId="2">
    <w:abstractNumId w:val="11"/>
  </w:num>
  <w:num w:numId="3">
    <w:abstractNumId w:val="14"/>
  </w:num>
  <w:num w:numId="4">
    <w:abstractNumId w:val="23"/>
    <w:lvlOverride w:ilvl="0">
      <w:startOverride w:val="1"/>
    </w:lvlOverride>
  </w:num>
  <w:num w:numId="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2"/>
  </w:num>
  <w:num w:numId="7">
    <w:abstractNumId w:val="12"/>
  </w:num>
  <w:num w:numId="8">
    <w:abstractNumId w:val="15"/>
  </w:num>
  <w:num w:numId="9">
    <w:abstractNumId w:val="10"/>
  </w:num>
  <w:num w:numId="10">
    <w:abstractNumId w:val="7"/>
  </w:num>
  <w:num w:numId="11">
    <w:abstractNumId w:val="13"/>
  </w:num>
  <w:num w:numId="12">
    <w:abstractNumId w:val="21"/>
  </w:num>
  <w:num w:numId="13">
    <w:abstractNumId w:val="9"/>
  </w:num>
  <w:num w:numId="14">
    <w:abstractNumId w:val="18"/>
  </w:num>
  <w:num w:numId="15">
    <w:abstractNumId w:val="20"/>
    <w:lvlOverride w:ilvl="0">
      <w:startOverride w:val="1"/>
    </w:lvlOverride>
  </w:num>
  <w:num w:numId="16">
    <w:abstractNumId w:val="2"/>
  </w:num>
  <w:num w:numId="17">
    <w:abstractNumId w:val="0"/>
  </w:num>
  <w:num w:numId="18">
    <w:abstractNumId w:val="4"/>
  </w:num>
  <w:num w:numId="19">
    <w:abstractNumId w:val="19"/>
  </w:num>
  <w:num w:numId="20">
    <w:abstractNumId w:val="5"/>
  </w:num>
  <w:num w:numId="21">
    <w:abstractNumId w:val="6"/>
  </w:num>
  <w:num w:numId="22">
    <w:abstractNumId w:val="1"/>
  </w:num>
  <w:num w:numId="23">
    <w:abstractNumId w:val="3"/>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YzNjBkOTgyNWQ1YTMxYzM3MzMwNWFiODNmOWIzYWMifQ=="/>
  </w:docVars>
  <w:rsids>
    <w:rsidRoot w:val="00000000"/>
    <w:rsid w:val="000F025D"/>
    <w:rsid w:val="00434E6A"/>
    <w:rsid w:val="004F0123"/>
    <w:rsid w:val="005F3A00"/>
    <w:rsid w:val="00A17466"/>
    <w:rsid w:val="01AC75F0"/>
    <w:rsid w:val="021B568A"/>
    <w:rsid w:val="02E1151B"/>
    <w:rsid w:val="02E402FA"/>
    <w:rsid w:val="02F1302A"/>
    <w:rsid w:val="030C017A"/>
    <w:rsid w:val="033C20F3"/>
    <w:rsid w:val="03600F3B"/>
    <w:rsid w:val="040D290F"/>
    <w:rsid w:val="046E072D"/>
    <w:rsid w:val="04947BB0"/>
    <w:rsid w:val="057C6673"/>
    <w:rsid w:val="05E25CD6"/>
    <w:rsid w:val="063454A1"/>
    <w:rsid w:val="065A5D3B"/>
    <w:rsid w:val="06D66953"/>
    <w:rsid w:val="06E23CE3"/>
    <w:rsid w:val="07494676"/>
    <w:rsid w:val="077F5AF0"/>
    <w:rsid w:val="07CD3ACA"/>
    <w:rsid w:val="07F2003D"/>
    <w:rsid w:val="082F4AD6"/>
    <w:rsid w:val="08654DB5"/>
    <w:rsid w:val="08FA3F87"/>
    <w:rsid w:val="09341D69"/>
    <w:rsid w:val="095437B6"/>
    <w:rsid w:val="0AB5502C"/>
    <w:rsid w:val="0B1437E1"/>
    <w:rsid w:val="0B234FDB"/>
    <w:rsid w:val="0B567942"/>
    <w:rsid w:val="0BFC277F"/>
    <w:rsid w:val="0C0F6F17"/>
    <w:rsid w:val="0C5B016C"/>
    <w:rsid w:val="0C9C49CB"/>
    <w:rsid w:val="0CC518AA"/>
    <w:rsid w:val="0D892AC2"/>
    <w:rsid w:val="0DDF018D"/>
    <w:rsid w:val="0DE13B50"/>
    <w:rsid w:val="0E215936"/>
    <w:rsid w:val="0E8C10B1"/>
    <w:rsid w:val="0F5B5D0F"/>
    <w:rsid w:val="0F941A81"/>
    <w:rsid w:val="0FD91318"/>
    <w:rsid w:val="10162A08"/>
    <w:rsid w:val="10855BDB"/>
    <w:rsid w:val="10950FAE"/>
    <w:rsid w:val="10DC3F25"/>
    <w:rsid w:val="10F112B0"/>
    <w:rsid w:val="11705D5E"/>
    <w:rsid w:val="11AF29A7"/>
    <w:rsid w:val="123D3E1E"/>
    <w:rsid w:val="12C50468"/>
    <w:rsid w:val="12F04814"/>
    <w:rsid w:val="130F25E9"/>
    <w:rsid w:val="13133CDF"/>
    <w:rsid w:val="13223BB5"/>
    <w:rsid w:val="13496F0F"/>
    <w:rsid w:val="136F05CC"/>
    <w:rsid w:val="13AA26D3"/>
    <w:rsid w:val="14027C72"/>
    <w:rsid w:val="14EA6443"/>
    <w:rsid w:val="15387CDB"/>
    <w:rsid w:val="159725D9"/>
    <w:rsid w:val="159D17ED"/>
    <w:rsid w:val="16254A61"/>
    <w:rsid w:val="166F38F8"/>
    <w:rsid w:val="18C235A3"/>
    <w:rsid w:val="19D158B6"/>
    <w:rsid w:val="19E91083"/>
    <w:rsid w:val="1A4210E4"/>
    <w:rsid w:val="1A4221AD"/>
    <w:rsid w:val="1B1C6F45"/>
    <w:rsid w:val="1B7678DD"/>
    <w:rsid w:val="1BCE4CD4"/>
    <w:rsid w:val="1C0D4CD7"/>
    <w:rsid w:val="1C170349"/>
    <w:rsid w:val="1C473449"/>
    <w:rsid w:val="1C966414"/>
    <w:rsid w:val="1D145ECD"/>
    <w:rsid w:val="1D49387F"/>
    <w:rsid w:val="1D4F61B9"/>
    <w:rsid w:val="1D813C80"/>
    <w:rsid w:val="1E266946"/>
    <w:rsid w:val="1E2C358E"/>
    <w:rsid w:val="1EE9144D"/>
    <w:rsid w:val="1EFA1C83"/>
    <w:rsid w:val="1F344F6B"/>
    <w:rsid w:val="1F656BC0"/>
    <w:rsid w:val="1F90634B"/>
    <w:rsid w:val="1FA94384"/>
    <w:rsid w:val="2011674C"/>
    <w:rsid w:val="20965E0E"/>
    <w:rsid w:val="2190365E"/>
    <w:rsid w:val="21A01596"/>
    <w:rsid w:val="21B20476"/>
    <w:rsid w:val="21D95D87"/>
    <w:rsid w:val="220E687B"/>
    <w:rsid w:val="226973D5"/>
    <w:rsid w:val="22797407"/>
    <w:rsid w:val="22937AE0"/>
    <w:rsid w:val="22AE3822"/>
    <w:rsid w:val="23473AF5"/>
    <w:rsid w:val="236D2C2B"/>
    <w:rsid w:val="24845CD4"/>
    <w:rsid w:val="24C10BC5"/>
    <w:rsid w:val="24D52FE3"/>
    <w:rsid w:val="24DA2E40"/>
    <w:rsid w:val="250453BE"/>
    <w:rsid w:val="25837ECD"/>
    <w:rsid w:val="25D11103"/>
    <w:rsid w:val="26B32870"/>
    <w:rsid w:val="26D37A2D"/>
    <w:rsid w:val="26E90325"/>
    <w:rsid w:val="26EC20B9"/>
    <w:rsid w:val="279530BE"/>
    <w:rsid w:val="27D0342A"/>
    <w:rsid w:val="27EB7D54"/>
    <w:rsid w:val="28F92B8F"/>
    <w:rsid w:val="2976597E"/>
    <w:rsid w:val="298E38FB"/>
    <w:rsid w:val="29A058F9"/>
    <w:rsid w:val="2A884BD1"/>
    <w:rsid w:val="2A9F1C41"/>
    <w:rsid w:val="2ABC4E3A"/>
    <w:rsid w:val="2ACD18AF"/>
    <w:rsid w:val="2B0F6376"/>
    <w:rsid w:val="2BF53CA3"/>
    <w:rsid w:val="2C5330B6"/>
    <w:rsid w:val="2CA22603"/>
    <w:rsid w:val="2CD53DC4"/>
    <w:rsid w:val="2D2229F0"/>
    <w:rsid w:val="2D333DC9"/>
    <w:rsid w:val="2D613355"/>
    <w:rsid w:val="2D785779"/>
    <w:rsid w:val="2D8A676E"/>
    <w:rsid w:val="2DA62684"/>
    <w:rsid w:val="2DFD28ED"/>
    <w:rsid w:val="2E114AFB"/>
    <w:rsid w:val="2E587C6D"/>
    <w:rsid w:val="2EC3289D"/>
    <w:rsid w:val="2EEC3191"/>
    <w:rsid w:val="2F1B0988"/>
    <w:rsid w:val="2F307665"/>
    <w:rsid w:val="2F4448E2"/>
    <w:rsid w:val="2F612D75"/>
    <w:rsid w:val="2FAF45CB"/>
    <w:rsid w:val="2FB27C17"/>
    <w:rsid w:val="30986123"/>
    <w:rsid w:val="31606E4F"/>
    <w:rsid w:val="323661AE"/>
    <w:rsid w:val="326873E7"/>
    <w:rsid w:val="326C21C7"/>
    <w:rsid w:val="331D645F"/>
    <w:rsid w:val="332D6D73"/>
    <w:rsid w:val="33932FD1"/>
    <w:rsid w:val="33977F4D"/>
    <w:rsid w:val="33AB2871"/>
    <w:rsid w:val="34374A7C"/>
    <w:rsid w:val="346239BA"/>
    <w:rsid w:val="34AB1287"/>
    <w:rsid w:val="34AD40BB"/>
    <w:rsid w:val="34D843C0"/>
    <w:rsid w:val="35412B5B"/>
    <w:rsid w:val="354C1AA5"/>
    <w:rsid w:val="357C189A"/>
    <w:rsid w:val="3584574D"/>
    <w:rsid w:val="35D82E56"/>
    <w:rsid w:val="35F50438"/>
    <w:rsid w:val="37083B1D"/>
    <w:rsid w:val="3793297C"/>
    <w:rsid w:val="38077679"/>
    <w:rsid w:val="38A81BB8"/>
    <w:rsid w:val="38B957C9"/>
    <w:rsid w:val="38BD6B4F"/>
    <w:rsid w:val="3A1B715F"/>
    <w:rsid w:val="3A696735"/>
    <w:rsid w:val="3AC15774"/>
    <w:rsid w:val="3B927489"/>
    <w:rsid w:val="3BCB486B"/>
    <w:rsid w:val="3BD74116"/>
    <w:rsid w:val="3BDD3F04"/>
    <w:rsid w:val="3C0B4296"/>
    <w:rsid w:val="3CAD706A"/>
    <w:rsid w:val="3E7767AB"/>
    <w:rsid w:val="3E9B316E"/>
    <w:rsid w:val="3EFE3EEB"/>
    <w:rsid w:val="3F2A447B"/>
    <w:rsid w:val="3FF34060"/>
    <w:rsid w:val="3FFB532F"/>
    <w:rsid w:val="405373A7"/>
    <w:rsid w:val="40C014D6"/>
    <w:rsid w:val="40E71FD8"/>
    <w:rsid w:val="40ED6D01"/>
    <w:rsid w:val="4143695C"/>
    <w:rsid w:val="41674CF9"/>
    <w:rsid w:val="426226B6"/>
    <w:rsid w:val="42B87EDF"/>
    <w:rsid w:val="43642937"/>
    <w:rsid w:val="43802B3B"/>
    <w:rsid w:val="438E4C1D"/>
    <w:rsid w:val="44AD14A3"/>
    <w:rsid w:val="44DA134B"/>
    <w:rsid w:val="450331CB"/>
    <w:rsid w:val="455E0086"/>
    <w:rsid w:val="469B2FFF"/>
    <w:rsid w:val="46A20BA6"/>
    <w:rsid w:val="46A41C10"/>
    <w:rsid w:val="47012CC1"/>
    <w:rsid w:val="476870E2"/>
    <w:rsid w:val="47C34B05"/>
    <w:rsid w:val="485D23E1"/>
    <w:rsid w:val="49400458"/>
    <w:rsid w:val="4947632A"/>
    <w:rsid w:val="495403E7"/>
    <w:rsid w:val="495A37CD"/>
    <w:rsid w:val="495B5535"/>
    <w:rsid w:val="49BB1BB7"/>
    <w:rsid w:val="4A193B6D"/>
    <w:rsid w:val="4A4D2D15"/>
    <w:rsid w:val="4AED54C8"/>
    <w:rsid w:val="4B436A33"/>
    <w:rsid w:val="4B5C7416"/>
    <w:rsid w:val="4BB84847"/>
    <w:rsid w:val="4BF50A61"/>
    <w:rsid w:val="4BFF04FD"/>
    <w:rsid w:val="4C0E6E26"/>
    <w:rsid w:val="4C592D28"/>
    <w:rsid w:val="4D092B1A"/>
    <w:rsid w:val="4D1A758C"/>
    <w:rsid w:val="4D2A3371"/>
    <w:rsid w:val="4D3C6C8D"/>
    <w:rsid w:val="4DA520E2"/>
    <w:rsid w:val="4DC77EE6"/>
    <w:rsid w:val="4E0910F4"/>
    <w:rsid w:val="4EAA3673"/>
    <w:rsid w:val="4FAC51F7"/>
    <w:rsid w:val="510160AF"/>
    <w:rsid w:val="51396733"/>
    <w:rsid w:val="51861437"/>
    <w:rsid w:val="51EB424C"/>
    <w:rsid w:val="52356A1C"/>
    <w:rsid w:val="529B1FC1"/>
    <w:rsid w:val="52C37623"/>
    <w:rsid w:val="52FD5FB1"/>
    <w:rsid w:val="53AA7EB5"/>
    <w:rsid w:val="53EE2682"/>
    <w:rsid w:val="54136118"/>
    <w:rsid w:val="545F5C39"/>
    <w:rsid w:val="546B1248"/>
    <w:rsid w:val="552A3FF3"/>
    <w:rsid w:val="553B6237"/>
    <w:rsid w:val="558A2919"/>
    <w:rsid w:val="55BB408B"/>
    <w:rsid w:val="56273743"/>
    <w:rsid w:val="57306163"/>
    <w:rsid w:val="57A83076"/>
    <w:rsid w:val="57E15F90"/>
    <w:rsid w:val="58745418"/>
    <w:rsid w:val="58913FAE"/>
    <w:rsid w:val="58997701"/>
    <w:rsid w:val="58AC7CDB"/>
    <w:rsid w:val="58F52699"/>
    <w:rsid w:val="59965D30"/>
    <w:rsid w:val="59DB0003"/>
    <w:rsid w:val="59FE1985"/>
    <w:rsid w:val="5A246023"/>
    <w:rsid w:val="5AAE26E8"/>
    <w:rsid w:val="5AC567C3"/>
    <w:rsid w:val="5B361442"/>
    <w:rsid w:val="5BB43E59"/>
    <w:rsid w:val="5BF3581F"/>
    <w:rsid w:val="5C524CBC"/>
    <w:rsid w:val="5C6519E1"/>
    <w:rsid w:val="5CA82D62"/>
    <w:rsid w:val="5CBD052C"/>
    <w:rsid w:val="5DD1739A"/>
    <w:rsid w:val="5DF30E44"/>
    <w:rsid w:val="5E040D28"/>
    <w:rsid w:val="5E2F697B"/>
    <w:rsid w:val="5EDC0A98"/>
    <w:rsid w:val="5EE9126B"/>
    <w:rsid w:val="5F5A14E4"/>
    <w:rsid w:val="5FA26232"/>
    <w:rsid w:val="5FFE7254"/>
    <w:rsid w:val="60EC4243"/>
    <w:rsid w:val="621213E3"/>
    <w:rsid w:val="622C4D7A"/>
    <w:rsid w:val="6249466A"/>
    <w:rsid w:val="62A0094C"/>
    <w:rsid w:val="62B00BD6"/>
    <w:rsid w:val="62B03FC7"/>
    <w:rsid w:val="635D78BF"/>
    <w:rsid w:val="63831EBB"/>
    <w:rsid w:val="64070298"/>
    <w:rsid w:val="64476F4B"/>
    <w:rsid w:val="646E572C"/>
    <w:rsid w:val="64CA16A8"/>
    <w:rsid w:val="65176C43"/>
    <w:rsid w:val="655107C0"/>
    <w:rsid w:val="65AD704F"/>
    <w:rsid w:val="65BB3F55"/>
    <w:rsid w:val="65E10B1A"/>
    <w:rsid w:val="65F0031D"/>
    <w:rsid w:val="662D3DF8"/>
    <w:rsid w:val="66447207"/>
    <w:rsid w:val="6657212D"/>
    <w:rsid w:val="66710BC3"/>
    <w:rsid w:val="667E5B82"/>
    <w:rsid w:val="66A74D3C"/>
    <w:rsid w:val="67547B33"/>
    <w:rsid w:val="678825F0"/>
    <w:rsid w:val="68525518"/>
    <w:rsid w:val="691E54E0"/>
    <w:rsid w:val="698A7F9B"/>
    <w:rsid w:val="6A075BA6"/>
    <w:rsid w:val="6A2F02A7"/>
    <w:rsid w:val="6A891B7D"/>
    <w:rsid w:val="6AF72247"/>
    <w:rsid w:val="6B957D75"/>
    <w:rsid w:val="6C9B251A"/>
    <w:rsid w:val="6CCD25E3"/>
    <w:rsid w:val="6E1119D2"/>
    <w:rsid w:val="6EF87C4E"/>
    <w:rsid w:val="6F415EB0"/>
    <w:rsid w:val="6F525231"/>
    <w:rsid w:val="6FD3304A"/>
    <w:rsid w:val="6FF535F7"/>
    <w:rsid w:val="702F613F"/>
    <w:rsid w:val="70344721"/>
    <w:rsid w:val="70C82EC5"/>
    <w:rsid w:val="71166FD6"/>
    <w:rsid w:val="713D0E74"/>
    <w:rsid w:val="72B6712F"/>
    <w:rsid w:val="731C5B2F"/>
    <w:rsid w:val="732C5ADE"/>
    <w:rsid w:val="73B70621"/>
    <w:rsid w:val="73B76A1D"/>
    <w:rsid w:val="73EF6F5E"/>
    <w:rsid w:val="73FD1DB1"/>
    <w:rsid w:val="745765D9"/>
    <w:rsid w:val="748C1DB2"/>
    <w:rsid w:val="748D3FC4"/>
    <w:rsid w:val="75A81516"/>
    <w:rsid w:val="75F410FC"/>
    <w:rsid w:val="762941E6"/>
    <w:rsid w:val="763E6F00"/>
    <w:rsid w:val="765F7DB1"/>
    <w:rsid w:val="76E67110"/>
    <w:rsid w:val="781E0F73"/>
    <w:rsid w:val="783418D1"/>
    <w:rsid w:val="7842267B"/>
    <w:rsid w:val="785A3DFC"/>
    <w:rsid w:val="78806CC2"/>
    <w:rsid w:val="78D9133E"/>
    <w:rsid w:val="79007C7F"/>
    <w:rsid w:val="7975459E"/>
    <w:rsid w:val="798E2E18"/>
    <w:rsid w:val="79B16B5D"/>
    <w:rsid w:val="79ED50A1"/>
    <w:rsid w:val="7A253E5D"/>
    <w:rsid w:val="7AC57348"/>
    <w:rsid w:val="7AC95598"/>
    <w:rsid w:val="7B0B45B2"/>
    <w:rsid w:val="7B364C78"/>
    <w:rsid w:val="7B7C575B"/>
    <w:rsid w:val="7B853B4A"/>
    <w:rsid w:val="7BC6109E"/>
    <w:rsid w:val="7C432CBE"/>
    <w:rsid w:val="7CBF7BD4"/>
    <w:rsid w:val="7CCC33B9"/>
    <w:rsid w:val="7D04238F"/>
    <w:rsid w:val="7D227356"/>
    <w:rsid w:val="7DBE050E"/>
    <w:rsid w:val="7DEE170C"/>
    <w:rsid w:val="7E3F7C92"/>
    <w:rsid w:val="7EAE4BA1"/>
    <w:rsid w:val="7EB2588F"/>
    <w:rsid w:val="7EDC22EA"/>
    <w:rsid w:val="7EE1505B"/>
    <w:rsid w:val="7EE22BD9"/>
    <w:rsid w:val="7F0E3CC1"/>
    <w:rsid w:val="7F167212"/>
    <w:rsid w:val="7F830365"/>
    <w:rsid w:val="7FC2212F"/>
    <w:rsid w:val="7FC8027F"/>
    <w:rsid w:val="7FCA19E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qFormat="1"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qFormat="1" w:unhideWhenUsed="0" w:uiPriority="99"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qFormat="1"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qFormat/>
    <w:uiPriority w:val="0"/>
    <w:pPr>
      <w:keepNext/>
      <w:jc w:val="center"/>
      <w:outlineLvl w:val="0"/>
    </w:pPr>
    <w:rPr>
      <w:rFonts w:ascii="Calibri" w:eastAsia="Calibri"/>
      <w:b/>
      <w:bCs/>
    </w:rPr>
  </w:style>
  <w:style w:type="paragraph" w:styleId="5">
    <w:name w:val="heading 2"/>
    <w:basedOn w:val="1"/>
    <w:next w:val="6"/>
    <w:qFormat/>
    <w:uiPriority w:val="0"/>
    <w:pPr>
      <w:keepNext/>
      <w:keepLines/>
      <w:spacing w:before="260" w:after="260" w:line="415" w:lineRule="auto"/>
      <w:outlineLvl w:val="1"/>
    </w:pPr>
    <w:rPr>
      <w:rFonts w:ascii="Arial" w:hAnsi="Arial" w:eastAsia="黑体"/>
      <w:b/>
      <w:bCs/>
      <w:sz w:val="32"/>
      <w:szCs w:val="32"/>
    </w:rPr>
  </w:style>
  <w:style w:type="paragraph" w:styleId="7">
    <w:name w:val="heading 3"/>
    <w:basedOn w:val="1"/>
    <w:next w:val="1"/>
    <w:unhideWhenUsed/>
    <w:qFormat/>
    <w:uiPriority w:val="0"/>
    <w:pPr>
      <w:keepNext/>
      <w:keepLines/>
      <w:spacing w:before="260" w:beforeLines="0" w:beforeAutospacing="0" w:after="260" w:afterLines="0" w:afterAutospacing="0" w:line="413" w:lineRule="auto"/>
      <w:outlineLvl w:val="2"/>
    </w:pPr>
    <w:rPr>
      <w:b/>
      <w:sz w:val="32"/>
    </w:rPr>
  </w:style>
  <w:style w:type="paragraph" w:styleId="8">
    <w:name w:val="heading 5"/>
    <w:basedOn w:val="1"/>
    <w:next w:val="1"/>
    <w:qFormat/>
    <w:uiPriority w:val="0"/>
    <w:pPr>
      <w:keepNext/>
      <w:keepLines/>
      <w:spacing w:before="280" w:after="290" w:line="372" w:lineRule="auto"/>
      <w:outlineLvl w:val="4"/>
    </w:pPr>
    <w:rPr>
      <w:rFonts w:ascii="仿宋_GB2312" w:hAnsi="Tahoma"/>
      <w:b/>
      <w:bCs/>
      <w:sz w:val="28"/>
      <w:szCs w:val="28"/>
    </w:rPr>
  </w:style>
  <w:style w:type="character" w:default="1" w:styleId="23">
    <w:name w:val="Default Paragraph Font"/>
    <w:semiHidden/>
    <w:qFormat/>
    <w:uiPriority w:val="0"/>
  </w:style>
  <w:style w:type="table" w:default="1" w:styleId="21">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spacing w:after="120"/>
    </w:pPr>
    <w:rPr>
      <w:rFonts w:eastAsia="Cambria"/>
    </w:rPr>
  </w:style>
  <w:style w:type="paragraph" w:styleId="3">
    <w:name w:val="Body Text First Indent"/>
    <w:basedOn w:val="2"/>
    <w:next w:val="1"/>
    <w:qFormat/>
    <w:uiPriority w:val="0"/>
    <w:pPr>
      <w:autoSpaceDE w:val="0"/>
      <w:autoSpaceDN w:val="0"/>
      <w:adjustRightInd w:val="0"/>
      <w:ind w:firstLine="420" w:firstLineChars="100"/>
      <w:jc w:val="left"/>
    </w:pPr>
    <w:rPr>
      <w:kern w:val="0"/>
      <w:sz w:val="20"/>
      <w:szCs w:val="20"/>
    </w:rPr>
  </w:style>
  <w:style w:type="paragraph" w:styleId="6">
    <w:name w:val="Normal Indent"/>
    <w:basedOn w:val="1"/>
    <w:qFormat/>
    <w:uiPriority w:val="0"/>
    <w:pPr>
      <w:adjustRightInd w:val="0"/>
      <w:spacing w:line="312" w:lineRule="atLeast"/>
      <w:ind w:firstLine="420"/>
      <w:textAlignment w:val="baseline"/>
    </w:pPr>
    <w:rPr>
      <w:rFonts w:eastAsia="Cambria"/>
      <w:kern w:val="0"/>
      <w:szCs w:val="20"/>
    </w:rPr>
  </w:style>
  <w:style w:type="paragraph" w:styleId="9">
    <w:name w:val="E-mail Signature"/>
    <w:basedOn w:val="1"/>
    <w:qFormat/>
    <w:uiPriority w:val="0"/>
  </w:style>
  <w:style w:type="paragraph" w:styleId="10">
    <w:name w:val="annotation text"/>
    <w:basedOn w:val="1"/>
    <w:qFormat/>
    <w:uiPriority w:val="0"/>
    <w:pPr>
      <w:jc w:val="left"/>
    </w:pPr>
  </w:style>
  <w:style w:type="paragraph" w:styleId="11">
    <w:name w:val="Body Text Indent"/>
    <w:basedOn w:val="1"/>
    <w:qFormat/>
    <w:uiPriority w:val="0"/>
    <w:pPr>
      <w:ind w:left="200" w:hanging="200" w:hangingChars="200"/>
    </w:pPr>
    <w:rPr>
      <w:rFonts w:ascii="Times New Roman" w:hAnsi="Times New Roman" w:eastAsia="宋体" w:cs="Times New Roman"/>
      <w:sz w:val="24"/>
      <w:lang w:bidi="ar-SA"/>
    </w:rPr>
  </w:style>
  <w:style w:type="paragraph" w:styleId="12">
    <w:name w:val="Block Text"/>
    <w:basedOn w:val="1"/>
    <w:qFormat/>
    <w:uiPriority w:val="0"/>
    <w:pPr>
      <w:spacing w:before="156" w:after="156"/>
      <w:ind w:left="203" w:right="-11" w:hanging="203" w:hangingChars="203"/>
    </w:pPr>
    <w:rPr>
      <w:rFonts w:ascii="Times New Roman" w:hAnsi="Times New Roman" w:eastAsia="楷体_GB2312" w:cs="Times New Roman"/>
      <w:lang w:bidi="ar-SA"/>
    </w:rPr>
  </w:style>
  <w:style w:type="paragraph" w:styleId="13">
    <w:name w:val="toc 3"/>
    <w:basedOn w:val="1"/>
    <w:next w:val="1"/>
    <w:qFormat/>
    <w:uiPriority w:val="0"/>
    <w:pPr>
      <w:ind w:left="840" w:leftChars="400"/>
    </w:pPr>
  </w:style>
  <w:style w:type="paragraph" w:styleId="14">
    <w:name w:val="Plain Text"/>
    <w:basedOn w:val="1"/>
    <w:next w:val="1"/>
    <w:qFormat/>
    <w:uiPriority w:val="0"/>
    <w:pPr>
      <w:widowControl/>
      <w:overflowPunct w:val="0"/>
      <w:autoSpaceDE w:val="0"/>
      <w:autoSpaceDN w:val="0"/>
      <w:adjustRightInd w:val="0"/>
      <w:jc w:val="left"/>
      <w:textAlignment w:val="baseline"/>
    </w:pPr>
    <w:rPr>
      <w:rFonts w:ascii="Cambria" w:hAnsi="隶书" w:eastAsia="Cambria"/>
      <w:kern w:val="0"/>
      <w:szCs w:val="21"/>
    </w:rPr>
  </w:style>
  <w:style w:type="paragraph" w:styleId="15">
    <w:name w:val="footer"/>
    <w:basedOn w:val="1"/>
    <w:qFormat/>
    <w:uiPriority w:val="0"/>
    <w:pPr>
      <w:tabs>
        <w:tab w:val="center" w:pos="4153"/>
        <w:tab w:val="right" w:pos="8306"/>
      </w:tabs>
      <w:snapToGrid w:val="0"/>
      <w:jc w:val="left"/>
    </w:pPr>
    <w:rPr>
      <w:rFonts w:eastAsia="Cambria"/>
      <w:sz w:val="18"/>
      <w:szCs w:val="18"/>
    </w:rPr>
  </w:style>
  <w:style w:type="paragraph" w:styleId="16">
    <w:name w:val="header"/>
    <w:basedOn w:val="1"/>
    <w:qFormat/>
    <w:uiPriority w:val="0"/>
    <w:pPr>
      <w:pBdr>
        <w:bottom w:val="single" w:color="auto" w:sz="6" w:space="1"/>
      </w:pBdr>
      <w:tabs>
        <w:tab w:val="center" w:pos="4153"/>
        <w:tab w:val="right" w:pos="8306"/>
      </w:tabs>
      <w:snapToGrid w:val="0"/>
      <w:jc w:val="center"/>
    </w:pPr>
    <w:rPr>
      <w:rFonts w:eastAsia="Cambria"/>
      <w:sz w:val="18"/>
      <w:szCs w:val="18"/>
    </w:rPr>
  </w:style>
  <w:style w:type="paragraph" w:styleId="17">
    <w:name w:val="toc 1"/>
    <w:basedOn w:val="1"/>
    <w:next w:val="1"/>
    <w:qFormat/>
    <w:uiPriority w:val="39"/>
    <w:pPr>
      <w:tabs>
        <w:tab w:val="right" w:leader="dot" w:pos="9628"/>
      </w:tabs>
      <w:spacing w:line="480" w:lineRule="auto"/>
    </w:pPr>
    <w:rPr>
      <w:rFonts w:ascii="Courier New" w:hAnsi="Courier New" w:eastAsia="仿宋_GB2312" w:cs="Courier New"/>
      <w:bCs/>
      <w:sz w:val="24"/>
    </w:rPr>
  </w:style>
  <w:style w:type="paragraph" w:styleId="18">
    <w:name w:val="toc 6"/>
    <w:basedOn w:val="1"/>
    <w:next w:val="1"/>
    <w:qFormat/>
    <w:uiPriority w:val="0"/>
    <w:pPr>
      <w:autoSpaceDE w:val="0"/>
      <w:autoSpaceDN w:val="0"/>
      <w:adjustRightInd w:val="0"/>
      <w:ind w:left="2100" w:leftChars="1000"/>
      <w:jc w:val="left"/>
    </w:pPr>
    <w:rPr>
      <w:kern w:val="0"/>
      <w:sz w:val="20"/>
      <w:szCs w:val="20"/>
    </w:rPr>
  </w:style>
  <w:style w:type="paragraph" w:styleId="19">
    <w:name w:val="toc 2"/>
    <w:basedOn w:val="1"/>
    <w:next w:val="1"/>
    <w:qFormat/>
    <w:uiPriority w:val="0"/>
    <w:pPr>
      <w:ind w:left="420" w:leftChars="200"/>
    </w:pPr>
  </w:style>
  <w:style w:type="paragraph" w:styleId="20">
    <w:name w:val="Normal (Web)"/>
    <w:basedOn w:val="1"/>
    <w:next w:val="9"/>
    <w:qFormat/>
    <w:uiPriority w:val="0"/>
    <w:pPr>
      <w:widowControl/>
      <w:spacing w:before="100" w:beforeAutospacing="1" w:after="100" w:afterAutospacing="1"/>
      <w:jc w:val="left"/>
    </w:pPr>
    <w:rPr>
      <w:rFonts w:ascii="Cambria" w:hAnsi="Cambria" w:cs="Cambria"/>
      <w:kern w:val="0"/>
      <w:sz w:val="24"/>
    </w:rPr>
  </w:style>
  <w:style w:type="table" w:styleId="22">
    <w:name w:val="Table Grid"/>
    <w:basedOn w:val="2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4">
    <w:name w:val="Strong"/>
    <w:basedOn w:val="23"/>
    <w:qFormat/>
    <w:uiPriority w:val="22"/>
    <w:rPr>
      <w:b/>
      <w:bCs/>
    </w:rPr>
  </w:style>
  <w:style w:type="character" w:styleId="25">
    <w:name w:val="Hyperlink"/>
    <w:qFormat/>
    <w:uiPriority w:val="99"/>
    <w:rPr>
      <w:color w:val="000000"/>
      <w:sz w:val="20"/>
      <w:szCs w:val="20"/>
      <w:u w:val="none"/>
    </w:rPr>
  </w:style>
  <w:style w:type="paragraph" w:customStyle="1" w:styleId="26">
    <w:name w:val="[Normal]"/>
    <w:qFormat/>
    <w:uiPriority w:val="0"/>
    <w:rPr>
      <w:rFonts w:ascii="宋体" w:hAnsi="宋体" w:eastAsia="宋体" w:cs="Times New Roman"/>
      <w:sz w:val="24"/>
      <w:szCs w:val="22"/>
      <w:lang w:val="zh-CN" w:eastAsia="zh-CN" w:bidi="ar-SA"/>
    </w:rPr>
  </w:style>
  <w:style w:type="paragraph" w:customStyle="1" w:styleId="27">
    <w:name w:val="xl35"/>
    <w:basedOn w:val="1"/>
    <w:qFormat/>
    <w:uiPriority w:val="0"/>
    <w:pPr>
      <w:widowControl/>
      <w:pBdr>
        <w:left w:val="single" w:color="auto" w:sz="4" w:space="0"/>
        <w:bottom w:val="single" w:color="auto" w:sz="4" w:space="0"/>
        <w:right w:val="single" w:color="auto" w:sz="4" w:space="0"/>
      </w:pBdr>
      <w:spacing w:before="100" w:beforeAutospacing="1" w:after="100" w:afterAutospacing="1"/>
      <w:textAlignment w:val="center"/>
    </w:pPr>
    <w:rPr>
      <w:rFonts w:ascii="Tahoma" w:hAnsi="Tahoma" w:eastAsia="Tahoma"/>
      <w:kern w:val="0"/>
      <w:szCs w:val="22"/>
    </w:rPr>
  </w:style>
  <w:style w:type="paragraph" w:customStyle="1" w:styleId="28">
    <w:name w:val="样式1"/>
    <w:basedOn w:val="1"/>
    <w:qFormat/>
    <w:uiPriority w:val="0"/>
    <w:rPr>
      <w:b/>
      <w:color w:val="538135"/>
      <w:sz w:val="28"/>
    </w:rPr>
  </w:style>
  <w:style w:type="character" w:customStyle="1" w:styleId="29">
    <w:name w:val="font01"/>
    <w:basedOn w:val="23"/>
    <w:qFormat/>
    <w:uiPriority w:val="0"/>
    <w:rPr>
      <w:rFonts w:hint="eastAsia" w:ascii="宋体" w:hAnsi="宋体" w:eastAsia="宋体" w:cs="宋体"/>
      <w:color w:val="000000"/>
      <w:sz w:val="22"/>
      <w:szCs w:val="22"/>
      <w:u w:val="none"/>
    </w:rPr>
  </w:style>
  <w:style w:type="paragraph" w:customStyle="1" w:styleId="30">
    <w:name w:val="Table Paragraph"/>
    <w:basedOn w:val="1"/>
    <w:qFormat/>
    <w:uiPriority w:val="0"/>
    <w:rPr>
      <w:rFonts w:ascii="宋体" w:eastAsia="宋体" w:cs="宋体"/>
      <w:lang w:val="zh-CN" w:eastAsia="zh-CN" w:bidi="zh-CN"/>
    </w:rPr>
  </w:style>
  <w:style w:type="paragraph" w:customStyle="1" w:styleId="31">
    <w:name w:val="列出段落1"/>
    <w:basedOn w:val="1"/>
    <w:qFormat/>
    <w:uiPriority w:val="99"/>
    <w:pPr>
      <w:ind w:firstLine="200" w:firstLineChars="200"/>
    </w:pPr>
    <w:rPr>
      <w:rFonts w:ascii="Calibri" w:hAnsi="Calibri"/>
      <w:szCs w:val="22"/>
    </w:rPr>
  </w:style>
  <w:style w:type="paragraph" w:styleId="32">
    <w:name w:val="List Paragraph"/>
    <w:basedOn w:val="1"/>
    <w:qFormat/>
    <w:uiPriority w:val="34"/>
    <w:pPr>
      <w:ind w:left="720"/>
      <w:contextualSpacing/>
    </w:pPr>
  </w:style>
  <w:style w:type="character" w:customStyle="1" w:styleId="33">
    <w:name w:val="NormalCharacter"/>
    <w:qFormat/>
    <w:uiPriority w:val="0"/>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48</Pages>
  <Words>23520</Words>
  <Characters>25829</Characters>
  <Lines>0</Lines>
  <Paragraphs>0</Paragraphs>
  <TotalTime>3</TotalTime>
  <ScaleCrop>false</ScaleCrop>
  <LinksUpToDate>false</LinksUpToDate>
  <CharactersWithSpaces>28107</CharactersWithSpaces>
  <Application>WPS Office_11.1.0.12980_F1E327BC-269C-435d-A152-05C5408002CA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2022-04-14T02:53:00Z</dcterms:created>
  <dc:creator>Administrator</dc:creator>
  <cp:lastModifiedBy>小杰</cp:lastModifiedBy>
  <cp:lastPrinted>2023-02-24T01:37:00Z</cp:lastPrinted>
  <dcterms:modified xsi:type="dcterms:W3CDTF">2023-03-08T04:35:19Z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2052-11.1.0.12980</vt:lpwstr>
  </property>
  <property fmtid="{D5CDD505-2E9C-101B-9397-08002B2CF9AE}" pid="3" name="ICV">
    <vt:lpwstr>D73E0A34C7C3495295C408B4DD691749</vt:lpwstr>
  </property>
</Properties>
</file>