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spacing w:line="500" w:lineRule="atLeast"/>
        <w:jc w:val="center"/>
        <w:textAlignment w:val="bottom"/>
        <w:rPr>
          <w:rFonts w:hint="eastAsia" w:ascii="宋体" w:hAnsi="宋体" w:eastAsia="宋体" w:cs="宋体"/>
          <w:bCs/>
          <w:color w:val="auto"/>
          <w:spacing w:val="227"/>
          <w:sz w:val="72"/>
          <w:szCs w:val="72"/>
          <w:highlight w:val="none"/>
        </w:rPr>
      </w:pPr>
    </w:p>
    <w:p>
      <w:pPr>
        <w:autoSpaceDE w:val="0"/>
        <w:autoSpaceDN w:val="0"/>
        <w:spacing w:line="500" w:lineRule="atLeast"/>
        <w:jc w:val="center"/>
        <w:textAlignment w:val="bottom"/>
        <w:rPr>
          <w:rFonts w:hint="eastAsia" w:ascii="宋体" w:hAnsi="宋体" w:eastAsia="宋体" w:cs="宋体"/>
          <w:bCs/>
          <w:color w:val="auto"/>
          <w:spacing w:val="227"/>
          <w:sz w:val="72"/>
          <w:szCs w:val="72"/>
          <w:highlight w:val="none"/>
        </w:rPr>
      </w:pPr>
      <w:r>
        <w:rPr>
          <w:rFonts w:hint="eastAsia" w:ascii="宋体" w:hAnsi="宋体" w:eastAsia="宋体" w:cs="宋体"/>
          <w:bCs/>
          <w:color w:val="auto"/>
          <w:spacing w:val="227"/>
          <w:sz w:val="72"/>
          <w:szCs w:val="72"/>
          <w:highlight w:val="none"/>
        </w:rPr>
        <w:t>温州市国有企业</w:t>
      </w:r>
    </w:p>
    <w:p>
      <w:pPr>
        <w:spacing w:line="400" w:lineRule="atLeast"/>
        <w:jc w:val="center"/>
        <w:rPr>
          <w:rFonts w:hint="eastAsia" w:ascii="宋体" w:hAnsi="宋体" w:eastAsia="宋体" w:cs="宋体"/>
          <w:b/>
          <w:color w:val="auto"/>
          <w:sz w:val="52"/>
          <w:highlight w:val="none"/>
        </w:rPr>
      </w:pPr>
    </w:p>
    <w:p>
      <w:pPr>
        <w:spacing w:line="400" w:lineRule="atLeast"/>
        <w:jc w:val="center"/>
        <w:rPr>
          <w:rFonts w:hint="eastAsia" w:ascii="宋体" w:hAnsi="宋体" w:eastAsia="宋体" w:cs="宋体"/>
          <w:b/>
          <w:color w:val="auto"/>
          <w:sz w:val="52"/>
          <w:highlight w:val="none"/>
        </w:rPr>
      </w:pPr>
    </w:p>
    <w:p>
      <w:pPr>
        <w:autoSpaceDE w:val="0"/>
        <w:autoSpaceDN w:val="0"/>
        <w:spacing w:line="500" w:lineRule="atLeast"/>
        <w:jc w:val="center"/>
        <w:textAlignment w:val="bottom"/>
        <w:rPr>
          <w:rFonts w:hint="eastAsia" w:ascii="宋体" w:hAnsi="宋体" w:eastAsia="宋体" w:cs="宋体"/>
          <w:color w:val="auto"/>
          <w:sz w:val="72"/>
          <w:szCs w:val="72"/>
          <w:highlight w:val="none"/>
        </w:rPr>
      </w:pPr>
      <w:r>
        <w:rPr>
          <w:rFonts w:hint="eastAsia" w:ascii="宋体" w:hAnsi="宋体" w:eastAsia="宋体" w:cs="宋体"/>
          <w:bCs/>
          <w:color w:val="auto"/>
          <w:sz w:val="72"/>
          <w:szCs w:val="72"/>
          <w:highlight w:val="none"/>
        </w:rPr>
        <w:t>采  购  文  件</w:t>
      </w:r>
    </w:p>
    <w:p>
      <w:pPr>
        <w:spacing w:line="400" w:lineRule="exact"/>
        <w:jc w:val="center"/>
        <w:rPr>
          <w:rFonts w:hint="eastAsia" w:ascii="宋体" w:hAnsi="宋体" w:eastAsia="宋体" w:cs="宋体"/>
          <w:b/>
          <w:color w:val="auto"/>
          <w:sz w:val="32"/>
          <w:highlight w:val="none"/>
        </w:rPr>
      </w:pPr>
    </w:p>
    <w:p>
      <w:pPr>
        <w:spacing w:line="400" w:lineRule="exact"/>
        <w:jc w:val="center"/>
        <w:rPr>
          <w:rFonts w:hint="eastAsia" w:ascii="宋体" w:hAnsi="宋体" w:eastAsia="宋体" w:cs="宋体"/>
          <w:b/>
          <w:color w:val="auto"/>
          <w:sz w:val="32"/>
          <w:highlight w:val="none"/>
        </w:rPr>
      </w:pPr>
    </w:p>
    <w:p>
      <w:pPr>
        <w:spacing w:line="400" w:lineRule="exact"/>
        <w:jc w:val="center"/>
        <w:rPr>
          <w:rFonts w:hint="eastAsia" w:ascii="宋体" w:hAnsi="宋体" w:eastAsia="宋体" w:cs="宋体"/>
          <w:b/>
          <w:color w:val="auto"/>
          <w:sz w:val="32"/>
          <w:highlight w:val="none"/>
        </w:rPr>
      </w:pPr>
    </w:p>
    <w:tbl>
      <w:tblPr>
        <w:tblStyle w:val="20"/>
        <w:tblW w:w="0" w:type="auto"/>
        <w:jc w:val="center"/>
        <w:tblLayout w:type="fixed"/>
        <w:tblCellMar>
          <w:top w:w="0" w:type="dxa"/>
          <w:left w:w="108" w:type="dxa"/>
          <w:bottom w:w="0" w:type="dxa"/>
          <w:right w:w="108" w:type="dxa"/>
        </w:tblCellMar>
      </w:tblPr>
      <w:tblGrid>
        <w:gridCol w:w="1753"/>
        <w:gridCol w:w="360"/>
        <w:gridCol w:w="3892"/>
      </w:tblGrid>
      <w:tr>
        <w:tblPrEx>
          <w:tblCellMar>
            <w:top w:w="0" w:type="dxa"/>
            <w:left w:w="108" w:type="dxa"/>
            <w:bottom w:w="0" w:type="dxa"/>
            <w:right w:w="108" w:type="dxa"/>
          </w:tblCellMar>
        </w:tblPrEx>
        <w:trPr>
          <w:trHeight w:val="659" w:hRule="atLeast"/>
          <w:jc w:val="center"/>
        </w:trPr>
        <w:tc>
          <w:tcPr>
            <w:tcW w:w="1753"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pacing w:val="40"/>
                <w:sz w:val="30"/>
                <w:szCs w:val="30"/>
                <w:highlight w:val="none"/>
              </w:rPr>
              <w:t>采购编号</w:t>
            </w:r>
          </w:p>
        </w:tc>
        <w:tc>
          <w:tcPr>
            <w:tcW w:w="360"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w:t>
            </w:r>
          </w:p>
        </w:tc>
        <w:tc>
          <w:tcPr>
            <w:tcW w:w="3892" w:type="dxa"/>
            <w:noWrap w:val="0"/>
            <w:vAlign w:val="center"/>
          </w:tcPr>
          <w:p>
            <w:pPr>
              <w:adjustRightInd w:val="0"/>
              <w:snapToGrid w:val="0"/>
              <w:spacing w:line="440" w:lineRule="exact"/>
              <w:rPr>
                <w:rFonts w:hint="eastAsia" w:ascii="宋体" w:hAnsi="宋体" w:eastAsia="宋体" w:cs="宋体"/>
                <w:color w:val="auto"/>
                <w:spacing w:val="-20"/>
                <w:sz w:val="30"/>
                <w:szCs w:val="30"/>
                <w:highlight w:val="none"/>
                <w:lang w:eastAsia="zh-CN"/>
              </w:rPr>
            </w:pPr>
            <w:r>
              <w:rPr>
                <w:rFonts w:hint="eastAsia" w:ascii="宋体" w:hAnsi="宋体" w:eastAsia="宋体" w:cs="宋体"/>
                <w:color w:val="auto"/>
                <w:sz w:val="30"/>
                <w:szCs w:val="30"/>
                <w:highlight w:val="none"/>
                <w:shd w:val="clear" w:color="auto" w:fill="auto"/>
                <w:lang w:eastAsia="zh-CN"/>
              </w:rPr>
              <w:t>WGSS-CFJT-Z-2023044</w:t>
            </w:r>
          </w:p>
        </w:tc>
      </w:tr>
      <w:tr>
        <w:tblPrEx>
          <w:tblCellMar>
            <w:top w:w="0" w:type="dxa"/>
            <w:left w:w="108" w:type="dxa"/>
            <w:bottom w:w="0" w:type="dxa"/>
            <w:right w:w="108" w:type="dxa"/>
          </w:tblCellMar>
        </w:tblPrEx>
        <w:trPr>
          <w:trHeight w:val="614" w:hRule="atLeast"/>
          <w:jc w:val="center"/>
        </w:trPr>
        <w:tc>
          <w:tcPr>
            <w:tcW w:w="1753"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pacing w:val="40"/>
                <w:sz w:val="30"/>
                <w:szCs w:val="30"/>
                <w:highlight w:val="none"/>
              </w:rPr>
              <w:t>采购项目</w:t>
            </w:r>
          </w:p>
        </w:tc>
        <w:tc>
          <w:tcPr>
            <w:tcW w:w="360"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w:t>
            </w:r>
          </w:p>
        </w:tc>
        <w:tc>
          <w:tcPr>
            <w:tcW w:w="3892" w:type="dxa"/>
            <w:noWrap w:val="0"/>
            <w:vAlign w:val="center"/>
          </w:tcPr>
          <w:p>
            <w:pPr>
              <w:adjustRightInd w:val="0"/>
              <w:snapToGrid w:val="0"/>
              <w:spacing w:line="440" w:lineRule="exact"/>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写字楼类项目绿化养护服务</w:t>
            </w:r>
          </w:p>
        </w:tc>
      </w:tr>
      <w:tr>
        <w:tblPrEx>
          <w:tblCellMar>
            <w:top w:w="0" w:type="dxa"/>
            <w:left w:w="108" w:type="dxa"/>
            <w:bottom w:w="0" w:type="dxa"/>
            <w:right w:w="108" w:type="dxa"/>
          </w:tblCellMar>
        </w:tblPrEx>
        <w:trPr>
          <w:trHeight w:val="614" w:hRule="atLeast"/>
          <w:jc w:val="center"/>
        </w:trPr>
        <w:tc>
          <w:tcPr>
            <w:tcW w:w="1753"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pacing w:val="40"/>
                <w:sz w:val="30"/>
                <w:szCs w:val="30"/>
                <w:highlight w:val="none"/>
              </w:rPr>
              <w:t>采购方式</w:t>
            </w:r>
          </w:p>
        </w:tc>
        <w:tc>
          <w:tcPr>
            <w:tcW w:w="360"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w:t>
            </w:r>
          </w:p>
        </w:tc>
        <w:tc>
          <w:tcPr>
            <w:tcW w:w="3892" w:type="dxa"/>
            <w:noWrap w:val="0"/>
            <w:vAlign w:val="center"/>
          </w:tcPr>
          <w:p>
            <w:pPr>
              <w:adjustRightInd w:val="0"/>
              <w:snapToGrid w:val="0"/>
              <w:spacing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公开招标</w:t>
            </w:r>
          </w:p>
        </w:tc>
      </w:tr>
    </w:tbl>
    <w:p>
      <w:pPr>
        <w:jc w:val="center"/>
        <w:rPr>
          <w:rFonts w:hint="eastAsia" w:ascii="宋体" w:hAnsi="宋体" w:eastAsia="宋体" w:cs="宋体"/>
          <w:b/>
          <w:color w:val="auto"/>
          <w:sz w:val="24"/>
          <w:highlight w:val="none"/>
        </w:rPr>
      </w:pPr>
    </w:p>
    <w:p>
      <w:pPr>
        <w:jc w:val="center"/>
        <w:rPr>
          <w:rFonts w:hint="eastAsia" w:ascii="宋体" w:hAnsi="宋体" w:eastAsia="宋体" w:cs="宋体"/>
          <w:b/>
          <w:color w:val="auto"/>
          <w:sz w:val="24"/>
          <w:highlight w:val="none"/>
        </w:rPr>
      </w:pPr>
    </w:p>
    <w:p>
      <w:pPr>
        <w:jc w:val="center"/>
        <w:rPr>
          <w:rFonts w:hint="eastAsia" w:ascii="宋体" w:hAnsi="宋体" w:eastAsia="宋体" w:cs="宋体"/>
          <w:b/>
          <w:color w:val="auto"/>
          <w:sz w:val="24"/>
          <w:highlight w:val="none"/>
        </w:rPr>
      </w:pPr>
    </w:p>
    <w:p>
      <w:pPr>
        <w:jc w:val="center"/>
        <w:rPr>
          <w:rFonts w:hint="eastAsia" w:ascii="宋体" w:hAnsi="宋体" w:eastAsia="宋体" w:cs="宋体"/>
          <w:b/>
          <w:color w:val="auto"/>
          <w:sz w:val="24"/>
          <w:highlight w:val="none"/>
        </w:rPr>
      </w:pPr>
    </w:p>
    <w:p>
      <w:pPr>
        <w:jc w:val="center"/>
        <w:rPr>
          <w:rFonts w:hint="eastAsia" w:ascii="宋体" w:hAnsi="宋体" w:eastAsia="宋体" w:cs="宋体"/>
          <w:b/>
          <w:color w:val="auto"/>
          <w:sz w:val="24"/>
          <w:highlight w:val="none"/>
        </w:rPr>
      </w:pPr>
    </w:p>
    <w:p>
      <w:pPr>
        <w:jc w:val="center"/>
        <w:rPr>
          <w:rFonts w:hint="eastAsia" w:ascii="宋体" w:hAnsi="宋体" w:eastAsia="宋体" w:cs="宋体"/>
          <w:b/>
          <w:color w:val="auto"/>
          <w:sz w:val="24"/>
          <w:highlight w:val="none"/>
        </w:rPr>
      </w:pPr>
    </w:p>
    <w:p>
      <w:pPr>
        <w:jc w:val="center"/>
        <w:rPr>
          <w:rFonts w:hint="eastAsia" w:ascii="宋体" w:hAnsi="宋体" w:eastAsia="宋体" w:cs="宋体"/>
          <w:b/>
          <w:color w:val="auto"/>
          <w:sz w:val="24"/>
          <w:highlight w:val="none"/>
        </w:rPr>
      </w:pPr>
    </w:p>
    <w:p>
      <w:pPr>
        <w:jc w:val="center"/>
        <w:rPr>
          <w:rFonts w:hint="eastAsia" w:ascii="宋体" w:hAnsi="宋体" w:eastAsia="宋体" w:cs="宋体"/>
          <w:b/>
          <w:color w:val="auto"/>
          <w:sz w:val="24"/>
          <w:highlight w:val="none"/>
        </w:rPr>
      </w:pPr>
    </w:p>
    <w:p>
      <w:pPr>
        <w:jc w:val="center"/>
        <w:rPr>
          <w:rFonts w:hint="eastAsia" w:ascii="宋体" w:hAnsi="宋体" w:eastAsia="宋体" w:cs="宋体"/>
          <w:b/>
          <w:color w:val="auto"/>
          <w:sz w:val="24"/>
          <w:highlight w:val="none"/>
        </w:rPr>
      </w:pPr>
    </w:p>
    <w:tbl>
      <w:tblPr>
        <w:tblStyle w:val="20"/>
        <w:tblW w:w="0" w:type="auto"/>
        <w:jc w:val="center"/>
        <w:tblLayout w:type="fixed"/>
        <w:tblCellMar>
          <w:top w:w="0" w:type="dxa"/>
          <w:left w:w="108" w:type="dxa"/>
          <w:bottom w:w="0" w:type="dxa"/>
          <w:right w:w="108" w:type="dxa"/>
        </w:tblCellMar>
      </w:tblPr>
      <w:tblGrid>
        <w:gridCol w:w="2070"/>
        <w:gridCol w:w="360"/>
        <w:gridCol w:w="4330"/>
      </w:tblGrid>
      <w:tr>
        <w:trPr>
          <w:trHeight w:val="614" w:hRule="atLeast"/>
          <w:jc w:val="center"/>
        </w:trPr>
        <w:tc>
          <w:tcPr>
            <w:tcW w:w="2070"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采购人</w:t>
            </w:r>
          </w:p>
        </w:tc>
        <w:tc>
          <w:tcPr>
            <w:tcW w:w="360" w:type="dxa"/>
            <w:tcBorders>
              <w:left w:val="nil"/>
            </w:tcBorders>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w:t>
            </w:r>
          </w:p>
        </w:tc>
        <w:tc>
          <w:tcPr>
            <w:tcW w:w="4330"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温州市康居物业管理有限公司</w:t>
            </w:r>
          </w:p>
        </w:tc>
      </w:tr>
      <w:tr>
        <w:tblPrEx>
          <w:tblCellMar>
            <w:top w:w="0" w:type="dxa"/>
            <w:left w:w="108" w:type="dxa"/>
            <w:bottom w:w="0" w:type="dxa"/>
            <w:right w:w="108" w:type="dxa"/>
          </w:tblCellMar>
        </w:tblPrEx>
        <w:trPr>
          <w:trHeight w:val="614" w:hRule="atLeast"/>
          <w:jc w:val="center"/>
        </w:trPr>
        <w:tc>
          <w:tcPr>
            <w:tcW w:w="2070"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采购代理机构</w:t>
            </w:r>
          </w:p>
        </w:tc>
        <w:tc>
          <w:tcPr>
            <w:tcW w:w="360" w:type="dxa"/>
            <w:tcBorders>
              <w:left w:val="nil"/>
            </w:tcBorders>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w:t>
            </w:r>
          </w:p>
        </w:tc>
        <w:tc>
          <w:tcPr>
            <w:tcW w:w="4330" w:type="dxa"/>
            <w:noWrap w:val="0"/>
            <w:vAlign w:val="center"/>
          </w:tcPr>
          <w:p>
            <w:pPr>
              <w:adjustRightInd w:val="0"/>
              <w:snapToGrid w:val="0"/>
              <w:spacing w:line="440" w:lineRule="exact"/>
              <w:jc w:val="distribute"/>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浙江国际招投标有限公司</w:t>
            </w:r>
          </w:p>
        </w:tc>
      </w:tr>
    </w:tbl>
    <w:p>
      <w:pPr>
        <w:spacing w:before="120" w:beforeLines="50" w:line="360" w:lineRule="auto"/>
        <w:jc w:val="center"/>
        <w:rPr>
          <w:rFonts w:hint="eastAsia" w:ascii="宋体" w:hAnsi="宋体" w:eastAsia="宋体" w:cs="宋体"/>
          <w:color w:val="auto"/>
          <w:spacing w:val="40"/>
          <w:sz w:val="30"/>
          <w:szCs w:val="30"/>
          <w:highlight w:val="none"/>
        </w:rPr>
      </w:pPr>
      <w:r>
        <w:rPr>
          <w:rFonts w:hint="eastAsia" w:ascii="宋体" w:hAnsi="宋体" w:eastAsia="宋体" w:cs="宋体"/>
          <w:color w:val="auto"/>
          <w:spacing w:val="40"/>
          <w:sz w:val="30"/>
          <w:szCs w:val="30"/>
          <w:highlight w:val="none"/>
        </w:rPr>
        <w:t>二〇二</w:t>
      </w:r>
      <w:r>
        <w:rPr>
          <w:rFonts w:hint="eastAsia" w:ascii="宋体" w:hAnsi="宋体" w:eastAsia="宋体" w:cs="宋体"/>
          <w:color w:val="auto"/>
          <w:spacing w:val="40"/>
          <w:sz w:val="30"/>
          <w:szCs w:val="30"/>
          <w:highlight w:val="none"/>
          <w:lang w:val="en-US" w:eastAsia="zh-CN"/>
        </w:rPr>
        <w:t>三</w:t>
      </w:r>
      <w:r>
        <w:rPr>
          <w:rFonts w:hint="eastAsia" w:ascii="宋体" w:hAnsi="宋体" w:eastAsia="宋体" w:cs="宋体"/>
          <w:color w:val="auto"/>
          <w:spacing w:val="40"/>
          <w:sz w:val="30"/>
          <w:szCs w:val="30"/>
          <w:highlight w:val="none"/>
        </w:rPr>
        <w:t>年</w:t>
      </w:r>
    </w:p>
    <w:p>
      <w:pPr>
        <w:jc w:val="center"/>
        <w:rPr>
          <w:rFonts w:hint="eastAsia" w:ascii="宋体" w:hAnsi="宋体" w:eastAsia="宋体" w:cs="宋体"/>
          <w:b/>
          <w:bCs/>
          <w:color w:val="auto"/>
          <w:sz w:val="32"/>
          <w:szCs w:val="32"/>
          <w:highlight w:val="none"/>
        </w:rPr>
        <w:sectPr>
          <w:footerReference r:id="rId6" w:type="first"/>
          <w:headerReference r:id="rId4" w:type="default"/>
          <w:footerReference r:id="rId5" w:type="default"/>
          <w:pgSz w:w="11906" w:h="16838"/>
          <w:pgMar w:top="1440" w:right="1463" w:bottom="1440" w:left="1463" w:header="851" w:footer="992" w:gutter="0"/>
          <w:pgNumType w:fmt="decimal"/>
          <w:cols w:space="425" w:num="1"/>
          <w:docGrid w:type="lines" w:linePitch="312" w:charSpace="0"/>
        </w:sectPr>
      </w:pP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目    录</w:t>
      </w:r>
    </w:p>
    <w:p>
      <w:pPr>
        <w:pStyle w:val="14"/>
        <w:rPr>
          <w:rFonts w:hint="eastAsia" w:ascii="宋体" w:hAnsi="宋体" w:eastAsia="宋体" w:cs="宋体"/>
          <w:color w:val="auto"/>
          <w:szCs w:val="21"/>
          <w:highlight w:val="none"/>
        </w:rPr>
      </w:pPr>
      <w:r>
        <w:rPr>
          <w:rFonts w:hint="eastAsia" w:ascii="宋体" w:hAnsi="宋体" w:eastAsia="宋体" w:cs="宋体"/>
          <w:color w:val="auto"/>
          <w:sz w:val="33"/>
          <w:highlight w:val="none"/>
        </w:rPr>
        <w:fldChar w:fldCharType="begin"/>
      </w:r>
      <w:r>
        <w:rPr>
          <w:rStyle w:val="22"/>
          <w:rFonts w:hint="eastAsia" w:ascii="宋体" w:hAnsi="宋体" w:eastAsia="宋体" w:cs="宋体"/>
          <w:color w:val="auto"/>
          <w:sz w:val="33"/>
          <w:highlight w:val="none"/>
        </w:rPr>
        <w:instrText xml:space="preserve"> TOC \o "1-3" \h \z \u </w:instrText>
      </w:r>
      <w:r>
        <w:rPr>
          <w:rFonts w:hint="eastAsia" w:ascii="宋体" w:hAnsi="宋体" w:eastAsia="宋体" w:cs="宋体"/>
          <w:color w:val="auto"/>
          <w:sz w:val="33"/>
          <w:highlight w:val="none"/>
        </w:rPr>
        <w:fldChar w:fldCharType="separate"/>
      </w:r>
    </w:p>
    <w:p>
      <w:pPr>
        <w:pStyle w:val="14"/>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温州市城发集团所属温州市康居物业管理有限公司</w:t>
      </w:r>
      <w:r>
        <w:rPr>
          <w:rFonts w:hint="eastAsia" w:ascii="宋体" w:hAnsi="宋体" w:eastAsia="宋体" w:cs="宋体"/>
          <w:color w:val="auto"/>
          <w:szCs w:val="21"/>
          <w:highlight w:val="none"/>
        </w:rPr>
        <w:t>关于</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"_Toc491780521" </w:instrText>
      </w:r>
      <w:r>
        <w:rPr>
          <w:rFonts w:hint="eastAsia" w:ascii="宋体" w:hAnsi="宋体" w:eastAsia="宋体" w:cs="宋体"/>
          <w:color w:val="auto"/>
          <w:szCs w:val="21"/>
          <w:highlight w:val="none"/>
        </w:rPr>
        <w:fldChar w:fldCharType="separate"/>
      </w:r>
      <w:r>
        <w:rPr>
          <w:rStyle w:val="22"/>
          <w:rFonts w:hint="eastAsia" w:ascii="宋体" w:hAnsi="宋体" w:eastAsia="宋体" w:cs="宋体"/>
          <w:color w:val="auto"/>
          <w:szCs w:val="21"/>
          <w:highlight w:val="none"/>
          <w:lang w:eastAsia="zh-CN"/>
        </w:rPr>
        <w:t>写字楼类项目绿化养护服务</w:t>
      </w:r>
      <w:r>
        <w:rPr>
          <w:rStyle w:val="22"/>
          <w:rFonts w:hint="eastAsia" w:ascii="宋体" w:hAnsi="宋体" w:eastAsia="宋体" w:cs="宋体"/>
          <w:color w:val="auto"/>
          <w:szCs w:val="21"/>
          <w:highlight w:val="none"/>
          <w:lang w:val="en-US" w:eastAsia="zh-CN"/>
        </w:rPr>
        <w:t>项目</w:t>
      </w:r>
      <w:r>
        <w:rPr>
          <w:rStyle w:val="22"/>
          <w:rFonts w:hint="eastAsia" w:ascii="宋体" w:hAnsi="宋体" w:eastAsia="宋体" w:cs="宋体"/>
          <w:color w:val="auto"/>
          <w:szCs w:val="21"/>
          <w:highlight w:val="none"/>
          <w:lang w:eastAsia="zh-CN"/>
        </w:rPr>
        <w:t>（自主）</w:t>
      </w:r>
      <w:r>
        <w:rPr>
          <w:rStyle w:val="22"/>
          <w:rFonts w:hint="eastAsia" w:ascii="宋体" w:hAnsi="宋体" w:eastAsia="宋体" w:cs="宋体"/>
          <w:color w:val="auto"/>
          <w:szCs w:val="21"/>
          <w:highlight w:val="none"/>
        </w:rPr>
        <w:t>的采购公告</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fldChar w:fldCharType="end"/>
      </w:r>
    </w:p>
    <w:p>
      <w:pPr>
        <w:pStyle w:val="14"/>
        <w:rPr>
          <w:rFonts w:hint="eastAsia" w:ascii="宋体" w:hAnsi="宋体" w:eastAsia="宋体" w:cs="宋体"/>
          <w:color w:val="auto"/>
          <w:szCs w:val="22"/>
          <w:highlight w:val="none"/>
        </w:rPr>
      </w:pPr>
      <w:r>
        <w:rPr>
          <w:rFonts w:hint="eastAsia" w:ascii="宋体" w:hAnsi="宋体" w:eastAsia="宋体" w:cs="宋体"/>
          <w:color w:val="auto"/>
          <w:highlight w:val="none"/>
          <w:lang w:eastAsia="zh-CN"/>
        </w:rPr>
        <w:t>温州市城发集团所属温州市康居物业管理有限公司</w:t>
      </w:r>
      <w:r>
        <w:rPr>
          <w:rFonts w:hint="eastAsia" w:ascii="宋体" w:hAnsi="宋体" w:eastAsia="宋体" w:cs="宋体"/>
          <w:color w:val="auto"/>
          <w:highlight w:val="none"/>
        </w:rPr>
        <w:t>关于</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"_Toc491780522"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lang w:eastAsia="zh-CN"/>
        </w:rPr>
        <w:t>写字楼类项目绿化养护服务</w:t>
      </w: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lang w:eastAsia="zh-CN"/>
        </w:rPr>
        <w:t>（自主）</w:t>
      </w:r>
      <w:r>
        <w:rPr>
          <w:rStyle w:val="22"/>
          <w:rFonts w:hint="eastAsia" w:ascii="宋体" w:hAnsi="宋体" w:eastAsia="宋体" w:cs="宋体"/>
          <w:color w:val="auto"/>
          <w:highlight w:val="none"/>
        </w:rPr>
        <w:t>征求意见公示</w:t>
      </w:r>
      <w:r>
        <w:rPr>
          <w:rFonts w:hint="eastAsia" w:ascii="宋体" w:hAnsi="宋体" w:eastAsia="宋体" w:cs="宋体"/>
          <w:color w:val="auto"/>
          <w:highlight w:val="none"/>
        </w:rPr>
        <w:tab/>
      </w:r>
      <w:r>
        <w:rPr>
          <w:rFonts w:hint="eastAsia" w:ascii="宋体" w:hAnsi="宋体" w:cs="宋体"/>
          <w:color w:val="auto"/>
          <w:highlight w:val="none"/>
          <w:lang w:val="en-US" w:eastAsia="zh-CN"/>
        </w:rPr>
        <w:t>4</w:t>
      </w:r>
      <w:r>
        <w:rPr>
          <w:rFonts w:hint="eastAsia" w:ascii="宋体" w:hAnsi="宋体" w:eastAsia="宋体" w:cs="宋体"/>
          <w:color w:val="auto"/>
          <w:highlight w:val="none"/>
        </w:rPr>
        <w:fldChar w:fldCharType="end"/>
      </w:r>
    </w:p>
    <w:p>
      <w:pPr>
        <w:pStyle w:val="14"/>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"_Toc491780523" </w:instrText>
      </w:r>
      <w:r>
        <w:rPr>
          <w:rFonts w:hint="eastAsia" w:ascii="宋体" w:hAnsi="宋体" w:eastAsia="宋体" w:cs="宋体"/>
          <w:color w:val="auto"/>
          <w:highlight w:val="none"/>
        </w:rPr>
        <w:fldChar w:fldCharType="separate"/>
      </w:r>
      <w:r>
        <w:rPr>
          <w:rStyle w:val="22"/>
          <w:rFonts w:hint="eastAsia" w:ascii="宋体" w:hAnsi="宋体" w:eastAsia="宋体" w:cs="宋体"/>
          <w:color w:val="auto"/>
          <w:highlight w:val="none"/>
        </w:rPr>
        <w:t>第一部分 投标人须知及投标人须知前附表</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fldChar w:fldCharType="end"/>
      </w:r>
    </w:p>
    <w:p>
      <w:pPr>
        <w:pStyle w:val="14"/>
        <w:rPr>
          <w:rFonts w:hint="eastAsia" w:ascii="宋体" w:hAnsi="宋体" w:eastAsia="宋体" w:cs="宋体"/>
          <w:color w:val="auto"/>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"_Toc491780524" </w:instrText>
      </w:r>
      <w:r>
        <w:rPr>
          <w:rFonts w:hint="eastAsia" w:ascii="宋体" w:hAnsi="宋体" w:eastAsia="宋体" w:cs="宋体"/>
          <w:color w:val="auto"/>
          <w:highlight w:val="none"/>
        </w:rPr>
        <w:fldChar w:fldCharType="separate"/>
      </w:r>
      <w:r>
        <w:rPr>
          <w:rStyle w:val="22"/>
          <w:rFonts w:hint="eastAsia" w:ascii="宋体" w:hAnsi="宋体" w:eastAsia="宋体" w:cs="宋体"/>
          <w:color w:val="auto"/>
          <w:highlight w:val="none"/>
        </w:rPr>
        <w:t>第二部分 合同条款</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_Toc491780524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7</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p>
    <w:p>
      <w:pPr>
        <w:pStyle w:val="14"/>
        <w:rPr>
          <w:rFonts w:hint="eastAsia" w:ascii="宋体" w:hAnsi="宋体" w:eastAsia="宋体" w:cs="宋体"/>
          <w:color w:val="auto"/>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"_Toc491780525" </w:instrText>
      </w:r>
      <w:r>
        <w:rPr>
          <w:rFonts w:hint="eastAsia" w:ascii="宋体" w:hAnsi="宋体" w:eastAsia="宋体" w:cs="宋体"/>
          <w:color w:val="auto"/>
          <w:highlight w:val="none"/>
        </w:rPr>
        <w:fldChar w:fldCharType="separate"/>
      </w:r>
      <w:r>
        <w:rPr>
          <w:rStyle w:val="22"/>
          <w:rFonts w:hint="eastAsia" w:ascii="宋体" w:hAnsi="宋体" w:eastAsia="宋体" w:cs="宋体"/>
          <w:color w:val="auto"/>
          <w:highlight w:val="none"/>
        </w:rPr>
        <w:t>第三部分 投标文件的编制格式</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23</w:t>
      </w:r>
      <w:r>
        <w:rPr>
          <w:rFonts w:hint="eastAsia" w:ascii="宋体" w:hAnsi="宋体" w:eastAsia="宋体" w:cs="宋体"/>
          <w:color w:val="auto"/>
          <w:highlight w:val="none"/>
        </w:rPr>
        <w:fldChar w:fldCharType="end"/>
      </w:r>
    </w:p>
    <w:p>
      <w:pPr>
        <w:pStyle w:val="14"/>
        <w:rPr>
          <w:rFonts w:hint="eastAsia" w:ascii="宋体" w:hAnsi="宋体" w:eastAsia="宋体" w:cs="宋体"/>
          <w:color w:val="auto"/>
          <w:szCs w:val="22"/>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"_Toc491780526" </w:instrText>
      </w:r>
      <w:r>
        <w:rPr>
          <w:rFonts w:hint="eastAsia" w:ascii="宋体" w:hAnsi="宋体" w:eastAsia="宋体" w:cs="宋体"/>
          <w:color w:val="auto"/>
          <w:highlight w:val="none"/>
        </w:rPr>
        <w:fldChar w:fldCharType="separate"/>
      </w:r>
      <w:r>
        <w:rPr>
          <w:rStyle w:val="22"/>
          <w:rFonts w:hint="eastAsia" w:ascii="宋体" w:hAnsi="宋体" w:eastAsia="宋体" w:cs="宋体"/>
          <w:color w:val="auto"/>
          <w:highlight w:val="none"/>
        </w:rPr>
        <w:t>第四部分 采购内</w:t>
      </w:r>
      <w:bookmarkStart w:id="0" w:name="_Hlt491780538"/>
      <w:r>
        <w:rPr>
          <w:rStyle w:val="22"/>
          <w:rFonts w:hint="eastAsia" w:ascii="宋体" w:hAnsi="宋体" w:eastAsia="宋体" w:cs="宋体"/>
          <w:color w:val="auto"/>
          <w:highlight w:val="none"/>
        </w:rPr>
        <w:t>容</w:t>
      </w:r>
      <w:bookmarkEnd w:id="0"/>
      <w:r>
        <w:rPr>
          <w:rStyle w:val="22"/>
          <w:rFonts w:hint="eastAsia" w:ascii="宋体" w:hAnsi="宋体" w:eastAsia="宋体" w:cs="宋体"/>
          <w:color w:val="auto"/>
          <w:highlight w:val="none"/>
        </w:rPr>
        <w:t>及要求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8</w:t>
      </w:r>
    </w:p>
    <w:p>
      <w:pPr>
        <w:pStyle w:val="14"/>
        <w:rPr>
          <w:rFonts w:hint="eastAsia" w:ascii="宋体" w:hAnsi="宋体" w:eastAsia="宋体" w:cs="宋体"/>
          <w:color w:val="auto"/>
          <w:szCs w:val="22"/>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"_Toc491780527" </w:instrText>
      </w:r>
      <w:r>
        <w:rPr>
          <w:rFonts w:hint="eastAsia" w:ascii="宋体" w:hAnsi="宋体" w:eastAsia="宋体" w:cs="宋体"/>
          <w:color w:val="auto"/>
          <w:highlight w:val="none"/>
        </w:rPr>
        <w:fldChar w:fldCharType="separate"/>
      </w:r>
      <w:r>
        <w:rPr>
          <w:rStyle w:val="22"/>
          <w:rFonts w:hint="eastAsia" w:ascii="宋体" w:hAnsi="宋体" w:eastAsia="宋体" w:cs="宋体"/>
          <w:color w:val="auto"/>
          <w:highlight w:val="none"/>
        </w:rPr>
        <w:t>第五部分 评标原则及方法</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9</w:t>
      </w:r>
    </w:p>
    <w:p>
      <w:pPr>
        <w:pStyle w:val="14"/>
        <w:spacing w:line="360" w:lineRule="auto"/>
        <w:rPr>
          <w:rFonts w:hint="eastAsia" w:ascii="宋体" w:hAnsi="宋体" w:eastAsia="宋体" w:cs="宋体"/>
          <w:b/>
          <w:bCs/>
          <w:color w:val="auto"/>
          <w:sz w:val="28"/>
          <w:szCs w:val="30"/>
          <w:highlight w:val="none"/>
        </w:rPr>
      </w:pPr>
      <w:r>
        <w:rPr>
          <w:rFonts w:hint="eastAsia" w:ascii="宋体" w:hAnsi="宋体" w:eastAsia="宋体" w:cs="宋体"/>
          <w:color w:val="auto"/>
          <w:sz w:val="33"/>
          <w:highlight w:val="none"/>
        </w:rPr>
        <w:fldChar w:fldCharType="end"/>
      </w:r>
      <w:r>
        <w:rPr>
          <w:rFonts w:hint="eastAsia" w:ascii="宋体" w:hAnsi="宋体" w:eastAsia="宋体" w:cs="宋体"/>
          <w:b/>
          <w:bCs/>
          <w:color w:val="auto"/>
          <w:sz w:val="28"/>
          <w:szCs w:val="30"/>
          <w:highlight w:val="none"/>
        </w:rPr>
        <w:t>注：本采购文件中加“▲”</w:t>
      </w:r>
      <w:r>
        <w:rPr>
          <w:rFonts w:hint="eastAsia" w:ascii="宋体" w:hAnsi="宋体" w:eastAsia="宋体" w:cs="宋体"/>
          <w:b/>
          <w:bCs/>
          <w:color w:val="auto"/>
          <w:sz w:val="28"/>
          <w:szCs w:val="30"/>
          <w:highlight w:val="none"/>
          <w:lang w:val="en-US" w:eastAsia="zh-CN"/>
        </w:rPr>
        <w:t>同时</w:t>
      </w:r>
      <w:r>
        <w:rPr>
          <w:rFonts w:hint="eastAsia" w:ascii="宋体" w:hAnsi="宋体" w:eastAsia="宋体" w:cs="宋体"/>
          <w:b/>
          <w:bCs/>
          <w:color w:val="auto"/>
          <w:sz w:val="28"/>
          <w:szCs w:val="30"/>
          <w:highlight w:val="none"/>
        </w:rPr>
        <w:t>加下划线的条款，为采购文件的实质性要求和条件，着重提醒各投标人注意</w:t>
      </w:r>
      <w:r>
        <w:rPr>
          <w:rFonts w:hint="eastAsia" w:ascii="宋体" w:hAnsi="宋体" w:eastAsia="宋体" w:cs="宋体"/>
          <w:b/>
          <w:bCs/>
          <w:sz w:val="28"/>
          <w:szCs w:val="30"/>
        </w:rPr>
        <w:t>（不响应“▲”条款的作无效标处理）</w:t>
      </w:r>
      <w:r>
        <w:rPr>
          <w:rFonts w:hint="eastAsia" w:ascii="宋体" w:hAnsi="宋体" w:eastAsia="宋体" w:cs="宋体"/>
          <w:b/>
          <w:bCs/>
          <w:color w:val="auto"/>
          <w:sz w:val="28"/>
          <w:szCs w:val="30"/>
          <w:highlight w:val="none"/>
        </w:rPr>
        <w:t>，并认真查看采购文件中的每一个条款及要求，因误读采购文件而造成的后果，采购人概不负责。</w:t>
      </w:r>
    </w:p>
    <w:p>
      <w:pPr>
        <w:rPr>
          <w:rFonts w:hint="eastAsia" w:ascii="宋体" w:hAnsi="宋体" w:eastAsia="宋体" w:cs="宋体"/>
          <w:b/>
          <w:bCs/>
          <w:color w:val="auto"/>
          <w:sz w:val="28"/>
          <w:szCs w:val="30"/>
          <w:highlight w:val="none"/>
        </w:rPr>
      </w:pPr>
      <w:r>
        <w:rPr>
          <w:rFonts w:hint="eastAsia" w:ascii="宋体" w:hAnsi="宋体" w:eastAsia="宋体" w:cs="宋体"/>
          <w:b/>
          <w:bCs/>
          <w:color w:val="auto"/>
          <w:sz w:val="28"/>
          <w:szCs w:val="30"/>
          <w:highlight w:val="none"/>
        </w:rPr>
        <w:br w:type="page"/>
      </w:r>
    </w:p>
    <w:p>
      <w:pPr>
        <w:pStyle w:val="4"/>
        <w:bidi w:val="0"/>
        <w:rPr>
          <w:rFonts w:hint="eastAsia" w:ascii="宋体" w:hAnsi="宋体" w:eastAsia="宋体" w:cs="宋体"/>
        </w:rPr>
      </w:pPr>
      <w:bookmarkStart w:id="1" w:name="_Hlk10719563"/>
      <w:bookmarkStart w:id="2" w:name="_Hlk10921265"/>
      <w:r>
        <w:rPr>
          <w:rFonts w:hint="eastAsia" w:ascii="宋体" w:hAnsi="宋体" w:eastAsia="宋体" w:cs="宋体"/>
          <w:lang w:eastAsia="zh-CN"/>
        </w:rPr>
        <w:t>温州市城发集团所属温州市康居物业管理有限公司</w:t>
      </w:r>
      <w:r>
        <w:rPr>
          <w:rFonts w:hint="eastAsia" w:ascii="宋体" w:hAnsi="宋体" w:eastAsia="宋体" w:cs="宋体"/>
        </w:rPr>
        <w:t>关于</w:t>
      </w:r>
      <w:r>
        <w:rPr>
          <w:rFonts w:hint="eastAsia" w:ascii="宋体" w:hAnsi="宋体" w:eastAsia="宋体" w:cs="宋体"/>
          <w:lang w:eastAsia="zh-CN"/>
        </w:rPr>
        <w:t>写字楼类项目绿化养护服务</w:t>
      </w:r>
      <w:r>
        <w:rPr>
          <w:rFonts w:hint="eastAsia" w:ascii="宋体" w:hAnsi="宋体" w:eastAsia="宋体" w:cs="宋体"/>
          <w:lang w:val="en-US" w:eastAsia="zh-CN"/>
        </w:rPr>
        <w:t>项目</w:t>
      </w:r>
      <w:r>
        <w:rPr>
          <w:rFonts w:hint="eastAsia" w:ascii="宋体" w:hAnsi="宋体" w:eastAsia="宋体" w:cs="宋体"/>
          <w:lang w:eastAsia="zh-CN"/>
        </w:rPr>
        <w:t>（自主）</w:t>
      </w:r>
      <w:r>
        <w:rPr>
          <w:rFonts w:hint="eastAsia" w:ascii="宋体" w:hAnsi="宋体" w:eastAsia="宋体" w:cs="宋体"/>
        </w:rPr>
        <w:t>的</w:t>
      </w:r>
      <w:bookmarkStart w:id="3" w:name="_Hlk12290751"/>
      <w:r>
        <w:rPr>
          <w:rFonts w:hint="eastAsia" w:ascii="宋体" w:hAnsi="宋体" w:eastAsia="宋体" w:cs="宋体"/>
        </w:rPr>
        <w:t>采购</w:t>
      </w:r>
      <w:bookmarkEnd w:id="3"/>
      <w:r>
        <w:rPr>
          <w:rFonts w:hint="eastAsia" w:ascii="宋体" w:hAnsi="宋体" w:eastAsia="宋体" w:cs="宋体"/>
        </w:rPr>
        <w:t>公告</w:t>
      </w:r>
    </w:p>
    <w:p>
      <w:pPr>
        <w:widowControl/>
        <w:spacing w:before="60" w:after="60"/>
        <w:ind w:right="60"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根据《</w:t>
      </w:r>
      <w:r>
        <w:rPr>
          <w:rFonts w:hint="eastAsia" w:ascii="宋体" w:hAnsi="宋体" w:eastAsia="宋体" w:cs="宋体"/>
          <w:color w:val="auto"/>
          <w:highlight w:val="none"/>
          <w:lang w:eastAsia="zh-CN"/>
        </w:rPr>
        <w:t>温州市市属国有企业采购管理办法（试行）</w:t>
      </w:r>
      <w:r>
        <w:rPr>
          <w:rFonts w:hint="eastAsia" w:ascii="宋体" w:hAnsi="宋体" w:eastAsia="宋体" w:cs="宋体"/>
          <w:color w:val="auto"/>
          <w:highlight w:val="none"/>
        </w:rPr>
        <w:t>》等</w:t>
      </w:r>
      <w:r>
        <w:rPr>
          <w:rFonts w:hint="eastAsia" w:ascii="宋体" w:hAnsi="宋体" w:eastAsia="宋体" w:cs="宋体"/>
          <w:color w:val="auto"/>
          <w:kern w:val="0"/>
          <w:szCs w:val="21"/>
          <w:highlight w:val="none"/>
        </w:rPr>
        <w:t>有关法律、法规的规定</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浙江国际招投标有限公司</w:t>
      </w:r>
      <w:r>
        <w:rPr>
          <w:rFonts w:hint="eastAsia" w:ascii="宋体" w:hAnsi="宋体" w:eastAsia="宋体" w:cs="宋体"/>
          <w:color w:val="auto"/>
          <w:highlight w:val="none"/>
        </w:rPr>
        <w:t>受</w:t>
      </w:r>
      <w:r>
        <w:rPr>
          <w:rFonts w:hint="eastAsia" w:ascii="宋体" w:hAnsi="宋体" w:eastAsia="宋体" w:cs="宋体"/>
          <w:color w:val="auto"/>
          <w:highlight w:val="none"/>
          <w:lang w:eastAsia="zh-CN"/>
        </w:rPr>
        <w:t>温州市康居物业管理有限公司</w:t>
      </w:r>
      <w:r>
        <w:rPr>
          <w:rFonts w:hint="eastAsia" w:ascii="宋体" w:hAnsi="宋体" w:eastAsia="宋体" w:cs="宋体"/>
          <w:color w:val="auto"/>
          <w:highlight w:val="none"/>
        </w:rPr>
        <w:t>的委托，就</w:t>
      </w:r>
      <w:r>
        <w:rPr>
          <w:rFonts w:hint="eastAsia" w:ascii="宋体" w:hAnsi="宋体" w:eastAsia="宋体" w:cs="宋体"/>
          <w:color w:val="auto"/>
          <w:highlight w:val="none"/>
          <w:lang w:eastAsia="zh-CN"/>
        </w:rPr>
        <w:t>写字楼类项目绿化养护服务</w:t>
      </w:r>
      <w:r>
        <w:rPr>
          <w:rFonts w:hint="eastAsia" w:ascii="宋体" w:hAnsi="宋体" w:eastAsia="宋体" w:cs="宋体"/>
          <w:color w:val="auto"/>
          <w:highlight w:val="none"/>
        </w:rPr>
        <w:t>以公开招标方式进行国有企业自主采购，欢迎国内合格的投标人前来投标。</w:t>
      </w:r>
    </w:p>
    <w:p>
      <w:pPr>
        <w:widowControl/>
        <w:numPr>
          <w:ilvl w:val="0"/>
          <w:numId w:val="1"/>
        </w:numPr>
        <w:spacing w:before="60" w:after="60"/>
        <w:ind w:right="6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项目编号：</w:t>
      </w:r>
      <w:r>
        <w:rPr>
          <w:rFonts w:hint="eastAsia" w:ascii="宋体" w:hAnsi="宋体" w:eastAsia="宋体" w:cs="宋体"/>
          <w:bCs/>
          <w:color w:val="auto"/>
          <w:kern w:val="0"/>
          <w:szCs w:val="21"/>
          <w:highlight w:val="none"/>
          <w:shd w:val="clear" w:color="auto" w:fill="auto"/>
          <w:lang w:eastAsia="zh-CN"/>
        </w:rPr>
        <w:t>WGSS-CFJT-Z-2023044</w:t>
      </w:r>
    </w:p>
    <w:p>
      <w:pPr>
        <w:widowControl/>
        <w:numPr>
          <w:ilvl w:val="0"/>
          <w:numId w:val="1"/>
        </w:numPr>
        <w:spacing w:before="60" w:after="60"/>
        <w:ind w:right="6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项目名称：</w:t>
      </w:r>
      <w:r>
        <w:rPr>
          <w:rFonts w:hint="eastAsia" w:ascii="宋体" w:hAnsi="宋体" w:eastAsia="宋体" w:cs="宋体"/>
          <w:bCs/>
          <w:color w:val="auto"/>
          <w:kern w:val="0"/>
          <w:szCs w:val="21"/>
          <w:highlight w:val="none"/>
          <w:lang w:eastAsia="zh-CN"/>
        </w:rPr>
        <w:t>写字楼类项目绿化养护服务</w:t>
      </w:r>
    </w:p>
    <w:p>
      <w:pPr>
        <w:widowControl/>
        <w:numPr>
          <w:ilvl w:val="0"/>
          <w:numId w:val="1"/>
        </w:numPr>
        <w:spacing w:before="60" w:after="60"/>
        <w:ind w:right="6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项目性质：国企采购（非政府采购项目）</w:t>
      </w:r>
    </w:p>
    <w:p>
      <w:pPr>
        <w:widowControl/>
        <w:numPr>
          <w:ilvl w:val="0"/>
          <w:numId w:val="1"/>
        </w:numPr>
        <w:spacing w:before="60" w:after="60"/>
        <w:ind w:right="6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lang w:val="en-US" w:eastAsia="zh-CN"/>
        </w:rPr>
        <w:t>预算金额：25万元</w:t>
      </w:r>
    </w:p>
    <w:p>
      <w:pPr>
        <w:widowControl/>
        <w:numPr>
          <w:ilvl w:val="0"/>
          <w:numId w:val="1"/>
        </w:numPr>
        <w:spacing w:before="60" w:after="60"/>
        <w:ind w:right="60"/>
        <w:jc w:val="left"/>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采购内容（内容、用途、数量、简要技术要求等）：</w:t>
      </w:r>
    </w:p>
    <w:tbl>
      <w:tblPr>
        <w:tblStyle w:val="20"/>
        <w:tblW w:w="8910" w:type="dxa"/>
        <w:jc w:val="center"/>
        <w:tblLayout w:type="fixed"/>
        <w:tblCellMar>
          <w:top w:w="0" w:type="dxa"/>
          <w:left w:w="108" w:type="dxa"/>
          <w:bottom w:w="0" w:type="dxa"/>
          <w:right w:w="108" w:type="dxa"/>
        </w:tblCellMar>
      </w:tblPr>
      <w:tblGrid>
        <w:gridCol w:w="678"/>
        <w:gridCol w:w="1577"/>
        <w:gridCol w:w="831"/>
        <w:gridCol w:w="816"/>
        <w:gridCol w:w="1169"/>
        <w:gridCol w:w="3839"/>
      </w:tblGrid>
      <w:tr>
        <w:tblPrEx>
          <w:tblCellMar>
            <w:top w:w="0" w:type="dxa"/>
            <w:left w:w="108" w:type="dxa"/>
            <w:bottom w:w="0" w:type="dxa"/>
            <w:right w:w="108" w:type="dxa"/>
          </w:tblCellMar>
        </w:tblPrEx>
        <w:trPr>
          <w:trHeight w:val="23" w:hRule="atLeast"/>
          <w:jc w:val="center"/>
        </w:trPr>
        <w:tc>
          <w:tcPr>
            <w:tcW w:w="67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ind w:left="60" w:right="60"/>
              <w:jc w:val="center"/>
              <w:rPr>
                <w:rFonts w:hint="eastAsia"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序号</w:t>
            </w:r>
          </w:p>
        </w:tc>
        <w:tc>
          <w:tcPr>
            <w:tcW w:w="15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ind w:left="60" w:right="60"/>
              <w:jc w:val="center"/>
              <w:rPr>
                <w:rFonts w:hint="eastAsia"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标项内容</w:t>
            </w:r>
          </w:p>
        </w:tc>
        <w:tc>
          <w:tcPr>
            <w:tcW w:w="8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ind w:left="60" w:right="60"/>
              <w:jc w:val="center"/>
              <w:rPr>
                <w:rFonts w:hint="eastAsia"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数量</w:t>
            </w:r>
          </w:p>
        </w:tc>
        <w:tc>
          <w:tcPr>
            <w:tcW w:w="81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ind w:left="60" w:right="60"/>
              <w:jc w:val="center"/>
              <w:rPr>
                <w:rFonts w:hint="eastAsia"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单位</w:t>
            </w:r>
          </w:p>
        </w:tc>
        <w:tc>
          <w:tcPr>
            <w:tcW w:w="116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ind w:left="60" w:right="60"/>
              <w:jc w:val="center"/>
              <w:rPr>
                <w:rFonts w:hint="eastAsia"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预算金额(万元)</w:t>
            </w:r>
          </w:p>
        </w:tc>
        <w:tc>
          <w:tcPr>
            <w:tcW w:w="3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ind w:left="60" w:right="60"/>
              <w:jc w:val="center"/>
              <w:rPr>
                <w:rFonts w:hint="eastAsia" w:ascii="宋体" w:hAnsi="宋体" w:eastAsia="宋体" w:cs="宋体"/>
                <w:b/>
                <w:color w:val="auto"/>
                <w:kern w:val="0"/>
                <w:sz w:val="18"/>
                <w:szCs w:val="18"/>
                <w:highlight w:val="none"/>
              </w:rPr>
            </w:pPr>
            <w:r>
              <w:rPr>
                <w:rFonts w:hint="eastAsia" w:ascii="宋体" w:hAnsi="宋体" w:eastAsia="宋体" w:cs="宋体"/>
                <w:b/>
                <w:color w:val="auto"/>
                <w:kern w:val="0"/>
                <w:sz w:val="18"/>
                <w:szCs w:val="18"/>
                <w:highlight w:val="none"/>
              </w:rPr>
              <w:t>简要技术要求、用途</w:t>
            </w:r>
          </w:p>
        </w:tc>
      </w:tr>
      <w:tr>
        <w:tblPrEx>
          <w:tblCellMar>
            <w:top w:w="0" w:type="dxa"/>
            <w:left w:w="108" w:type="dxa"/>
            <w:bottom w:w="0" w:type="dxa"/>
            <w:right w:w="108" w:type="dxa"/>
          </w:tblCellMar>
        </w:tblPrEx>
        <w:trPr>
          <w:trHeight w:val="23" w:hRule="atLeast"/>
          <w:jc w:val="center"/>
        </w:trPr>
        <w:tc>
          <w:tcPr>
            <w:tcW w:w="67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jc w:val="center"/>
              <w:rPr>
                <w:rFonts w:hint="eastAsia" w:ascii="宋体" w:hAnsi="宋体" w:eastAsia="宋体" w:cs="宋体"/>
                <w:bCs/>
                <w:color w:val="auto"/>
                <w:kern w:val="0"/>
                <w:sz w:val="18"/>
                <w:szCs w:val="18"/>
                <w:highlight w:val="none"/>
              </w:rPr>
            </w:pPr>
            <w:r>
              <w:rPr>
                <w:rFonts w:hint="eastAsia" w:ascii="宋体" w:hAnsi="宋体" w:eastAsia="宋体" w:cs="宋体"/>
                <w:bCs/>
                <w:color w:val="auto"/>
                <w:kern w:val="0"/>
                <w:sz w:val="18"/>
                <w:szCs w:val="18"/>
                <w:highlight w:val="none"/>
              </w:rPr>
              <w:t>1</w:t>
            </w:r>
          </w:p>
        </w:tc>
        <w:tc>
          <w:tcPr>
            <w:tcW w:w="15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jc w:val="center"/>
              <w:rPr>
                <w:rFonts w:hint="eastAsia" w:ascii="宋体" w:hAnsi="宋体" w:eastAsia="宋体" w:cs="宋体"/>
                <w:bCs/>
                <w:color w:val="auto"/>
                <w:kern w:val="0"/>
                <w:sz w:val="18"/>
                <w:szCs w:val="18"/>
                <w:highlight w:val="none"/>
                <w:lang w:eastAsia="zh-CN"/>
              </w:rPr>
            </w:pPr>
            <w:r>
              <w:rPr>
                <w:rFonts w:hint="eastAsia" w:ascii="宋体" w:hAnsi="宋体" w:eastAsia="宋体" w:cs="宋体"/>
                <w:bCs/>
                <w:color w:val="auto"/>
                <w:kern w:val="0"/>
                <w:sz w:val="18"/>
                <w:szCs w:val="18"/>
                <w:highlight w:val="none"/>
                <w:lang w:eastAsia="zh-CN"/>
              </w:rPr>
              <w:t>写字楼类项目绿化养护服务</w:t>
            </w:r>
          </w:p>
        </w:tc>
        <w:tc>
          <w:tcPr>
            <w:tcW w:w="831"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jc w:val="center"/>
              <w:rPr>
                <w:rFonts w:hint="eastAsia" w:ascii="宋体" w:hAnsi="宋体" w:eastAsia="宋体" w:cs="宋体"/>
                <w:bCs/>
                <w:color w:val="auto"/>
                <w:kern w:val="0"/>
                <w:sz w:val="18"/>
                <w:szCs w:val="18"/>
                <w:highlight w:val="none"/>
                <w:lang w:eastAsia="zh-CN"/>
              </w:rPr>
            </w:pPr>
            <w:r>
              <w:rPr>
                <w:rFonts w:hint="eastAsia" w:ascii="宋体" w:hAnsi="宋体" w:eastAsia="宋体" w:cs="宋体"/>
                <w:bCs/>
                <w:color w:val="auto"/>
                <w:kern w:val="0"/>
                <w:sz w:val="18"/>
                <w:szCs w:val="18"/>
                <w:highlight w:val="none"/>
                <w:lang w:val="en-US" w:eastAsia="zh-CN"/>
              </w:rPr>
              <w:t>1</w:t>
            </w:r>
          </w:p>
        </w:tc>
        <w:tc>
          <w:tcPr>
            <w:tcW w:w="816"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jc w:val="center"/>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项</w:t>
            </w:r>
          </w:p>
        </w:tc>
        <w:tc>
          <w:tcPr>
            <w:tcW w:w="116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jc w:val="center"/>
              <w:rPr>
                <w:rFonts w:hint="eastAsia" w:ascii="宋体" w:hAnsi="宋体" w:eastAsia="宋体" w:cs="宋体"/>
                <w:bCs/>
                <w:color w:val="auto"/>
                <w:kern w:val="0"/>
                <w:sz w:val="18"/>
                <w:szCs w:val="18"/>
                <w:highlight w:val="none"/>
                <w:lang w:val="en-US"/>
              </w:rPr>
            </w:pPr>
            <w:r>
              <w:rPr>
                <w:rFonts w:hint="eastAsia" w:ascii="宋体" w:hAnsi="宋体" w:eastAsia="宋体" w:cs="宋体"/>
                <w:bCs/>
                <w:color w:val="auto"/>
                <w:kern w:val="0"/>
                <w:sz w:val="18"/>
                <w:szCs w:val="18"/>
                <w:highlight w:val="none"/>
                <w:lang w:val="en-US" w:eastAsia="zh-CN"/>
              </w:rPr>
              <w:t>25</w:t>
            </w:r>
          </w:p>
        </w:tc>
        <w:tc>
          <w:tcPr>
            <w:tcW w:w="383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pPr>
              <w:widowControl/>
              <w:spacing w:before="60" w:after="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写字楼类项目绿化养护服务，服务期限为1年</w:t>
            </w:r>
            <w:r>
              <w:rPr>
                <w:rFonts w:hint="eastAsia" w:ascii="宋体" w:hAnsi="宋体" w:eastAsia="宋体" w:cs="宋体"/>
                <w:color w:val="auto"/>
                <w:sz w:val="18"/>
                <w:szCs w:val="18"/>
                <w:highlight w:val="none"/>
              </w:rPr>
              <w:t>，具体采购内容及详细技术要求见采购文件相关部分。</w:t>
            </w:r>
          </w:p>
        </w:tc>
      </w:tr>
    </w:tbl>
    <w:p>
      <w:pPr>
        <w:keepLines w:val="0"/>
        <w:pageBreakBefore w:val="0"/>
        <w:widowControl/>
        <w:numPr>
          <w:ilvl w:val="0"/>
          <w:numId w:val="1"/>
        </w:numPr>
        <w:kinsoku/>
        <w:wordWrap/>
        <w:overflowPunct/>
        <w:topLinePunct w:val="0"/>
        <w:autoSpaceDE/>
        <w:autoSpaceDN/>
        <w:bidi w:val="0"/>
        <w:adjustRightInd/>
        <w:snapToGrid/>
        <w:spacing w:before="60" w:after="60" w:line="240" w:lineRule="exact"/>
        <w:ind w:right="60"/>
        <w:jc w:val="left"/>
        <w:textAlignment w:val="auto"/>
        <w:rPr>
          <w:rFonts w:hint="eastAsia" w:ascii="宋体" w:hAnsi="宋体" w:eastAsia="宋体" w:cs="宋体"/>
          <w:b/>
          <w:color w:val="auto"/>
          <w:kern w:val="0"/>
          <w:szCs w:val="21"/>
          <w:highlight w:val="none"/>
        </w:rPr>
      </w:pPr>
      <w:bookmarkStart w:id="4" w:name="B09_招标内容"/>
      <w:bookmarkEnd w:id="4"/>
      <w:r>
        <w:rPr>
          <w:rFonts w:hint="eastAsia" w:ascii="宋体" w:hAnsi="宋体" w:eastAsia="宋体" w:cs="宋体"/>
          <w:b/>
          <w:color w:val="auto"/>
          <w:kern w:val="0"/>
          <w:szCs w:val="21"/>
          <w:highlight w:val="none"/>
        </w:rPr>
        <w:t>投标人资格要求：</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color w:val="auto"/>
          <w:kern w:val="0"/>
          <w:szCs w:val="21"/>
          <w:highlight w:val="none"/>
        </w:rPr>
      </w:pPr>
      <w:bookmarkStart w:id="5" w:name="_Hlk13729147"/>
      <w:r>
        <w:rPr>
          <w:rFonts w:hint="eastAsia" w:ascii="宋体" w:hAnsi="宋体" w:eastAsia="宋体" w:cs="宋体"/>
          <w:color w:val="auto"/>
          <w:kern w:val="0"/>
          <w:szCs w:val="21"/>
          <w:highlight w:val="none"/>
        </w:rPr>
        <w:t>1、符合《</w:t>
      </w:r>
      <w:r>
        <w:rPr>
          <w:rFonts w:hint="eastAsia" w:ascii="宋体" w:hAnsi="宋体" w:eastAsia="宋体" w:cs="宋体"/>
          <w:color w:val="auto"/>
          <w:kern w:val="0"/>
          <w:szCs w:val="21"/>
          <w:highlight w:val="none"/>
          <w:lang w:eastAsia="zh-CN"/>
        </w:rPr>
        <w:t>温州市市属国有企业采购管理办法（试行）</w:t>
      </w:r>
      <w:r>
        <w:rPr>
          <w:rFonts w:hint="eastAsia" w:ascii="宋体" w:hAnsi="宋体" w:eastAsia="宋体" w:cs="宋体"/>
          <w:color w:val="auto"/>
          <w:kern w:val="0"/>
          <w:szCs w:val="21"/>
          <w:highlight w:val="none"/>
        </w:rPr>
        <w:t>》第十</w:t>
      </w:r>
      <w:r>
        <w:rPr>
          <w:rFonts w:hint="eastAsia" w:ascii="宋体" w:hAnsi="宋体" w:eastAsia="宋体" w:cs="宋体"/>
          <w:color w:val="auto"/>
          <w:kern w:val="0"/>
          <w:szCs w:val="21"/>
          <w:highlight w:val="none"/>
          <w:lang w:val="en-US" w:eastAsia="zh-CN"/>
        </w:rPr>
        <w:t>五</w:t>
      </w:r>
      <w:r>
        <w:rPr>
          <w:rFonts w:hint="eastAsia" w:ascii="宋体" w:hAnsi="宋体" w:eastAsia="宋体" w:cs="宋体"/>
          <w:color w:val="auto"/>
          <w:kern w:val="0"/>
          <w:szCs w:val="21"/>
          <w:highlight w:val="none"/>
        </w:rPr>
        <w:t>条对投标人参加温州市国有企业采购活动应当具备的条件的要求；</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2</w:t>
      </w:r>
      <w:r>
        <w:rPr>
          <w:rFonts w:hint="eastAsia" w:ascii="宋体" w:hAnsi="宋体" w:eastAsia="宋体" w:cs="宋体"/>
          <w:color w:val="auto"/>
          <w:kern w:val="0"/>
          <w:szCs w:val="21"/>
          <w:highlight w:val="none"/>
        </w:rPr>
        <w:t>、</w:t>
      </w:r>
      <w:r>
        <w:rPr>
          <w:rFonts w:hint="eastAsia" w:ascii="宋体" w:hAnsi="宋体" w:eastAsia="宋体" w:cs="宋体"/>
          <w:szCs w:val="21"/>
          <w:highlight w:val="none"/>
        </w:rPr>
        <w:t>单位负责人为同一人或者存在直接控股、管理关系的不同供应商，不得同时参加本项目投标活动</w:t>
      </w:r>
      <w:r>
        <w:rPr>
          <w:rFonts w:hint="eastAsia" w:ascii="宋体" w:hAnsi="宋体" w:eastAsia="宋体" w:cs="宋体"/>
          <w:szCs w:val="21"/>
          <w:highlight w:val="none"/>
          <w:lang w:eastAsia="zh-CN"/>
        </w:rPr>
        <w:t>，</w:t>
      </w:r>
      <w:r>
        <w:rPr>
          <w:rFonts w:hint="eastAsia" w:ascii="宋体" w:hAnsi="宋体" w:eastAsia="宋体" w:cs="宋体"/>
          <w:szCs w:val="21"/>
          <w:highlight w:val="none"/>
        </w:rPr>
        <w:t>违反该款规定的，相关报价均无效；</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3、至本项目投标截止前未被列入“信用中国”网站(www.creditchina.gov.cn)“记录失信被执行人或重大税收违法案件当事人名单”记录名单</w:t>
      </w:r>
      <w:r>
        <w:rPr>
          <w:rFonts w:hint="eastAsia" w:ascii="宋体" w:hAnsi="宋体" w:eastAsia="宋体" w:cs="宋体"/>
          <w:szCs w:val="21"/>
          <w:highlight w:val="none"/>
          <w:lang w:eastAsia="zh-CN"/>
        </w:rPr>
        <w:t>；</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val="en-US" w:eastAsia="zh-CN"/>
        </w:rPr>
        <w:t>4、</w:t>
      </w:r>
      <w:r>
        <w:rPr>
          <w:rFonts w:hint="eastAsia" w:ascii="宋体" w:hAnsi="宋体" w:eastAsia="宋体" w:cs="宋体"/>
          <w:color w:val="auto"/>
          <w:kern w:val="0"/>
          <w:szCs w:val="21"/>
          <w:highlight w:val="none"/>
        </w:rPr>
        <w:t>本项目不接受联合体投标。</w:t>
      </w:r>
      <w:bookmarkEnd w:id="5"/>
    </w:p>
    <w:p>
      <w:pPr>
        <w:keepLines w:val="0"/>
        <w:pageBreakBefore w:val="0"/>
        <w:widowControl/>
        <w:numPr>
          <w:ilvl w:val="0"/>
          <w:numId w:val="1"/>
        </w:numPr>
        <w:kinsoku/>
        <w:wordWrap/>
        <w:overflowPunct/>
        <w:topLinePunct w:val="0"/>
        <w:autoSpaceDE/>
        <w:autoSpaceDN/>
        <w:bidi w:val="0"/>
        <w:adjustRightInd/>
        <w:snapToGrid/>
        <w:spacing w:before="60" w:after="60" w:line="240" w:lineRule="exact"/>
        <w:ind w:right="60"/>
        <w:jc w:val="left"/>
        <w:textAlignment w:val="auto"/>
        <w:rPr>
          <w:rFonts w:hint="eastAsia" w:ascii="宋体" w:hAnsi="宋体" w:eastAsia="宋体" w:cs="宋体"/>
          <w:b/>
          <w:kern w:val="0"/>
          <w:szCs w:val="21"/>
          <w:highlight w:val="none"/>
        </w:rPr>
      </w:pPr>
      <w:bookmarkStart w:id="6" w:name="_Hlk3381632"/>
      <w:bookmarkStart w:id="7" w:name="_Hlk516555339"/>
      <w:r>
        <w:rPr>
          <w:rFonts w:hint="eastAsia" w:ascii="宋体" w:hAnsi="宋体" w:eastAsia="宋体" w:cs="宋体"/>
          <w:b/>
          <w:kern w:val="0"/>
          <w:szCs w:val="21"/>
          <w:highlight w:val="none"/>
        </w:rPr>
        <w:t>发售采购文件时间及地点</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1、报名时间及采购文件发售时间：公告发布之日起至投标截止时间止（上午08：30-11：30，下午14：30-17：00，节假日除外，未购买采购文件的潜在投标人拒绝参加投标）；</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2、</w:t>
      </w:r>
      <w:r>
        <w:rPr>
          <w:rFonts w:hint="eastAsia" w:ascii="宋体" w:hAnsi="宋体" w:eastAsia="宋体" w:cs="宋体"/>
          <w:bCs/>
          <w:kern w:val="0"/>
          <w:szCs w:val="21"/>
          <w:highlight w:val="none"/>
        </w:rPr>
        <w:t>购领</w:t>
      </w:r>
      <w:r>
        <w:rPr>
          <w:rFonts w:hint="eastAsia" w:ascii="宋体" w:hAnsi="宋体" w:eastAsia="宋体" w:cs="宋体"/>
          <w:kern w:val="0"/>
          <w:szCs w:val="21"/>
          <w:highlight w:val="none"/>
        </w:rPr>
        <w:t>采购文件地址：本项目暂不接受现场获取采购文件；</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3、采购文件售价：人民币500元整（售后不退）；</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4、报名方式、购买标书及注意事项：</w:t>
      </w:r>
    </w:p>
    <w:p>
      <w:pPr>
        <w:keepNext w:val="0"/>
        <w:keepLines w:val="0"/>
        <w:pageBreakBefore w:val="0"/>
        <w:widowControl/>
        <w:kinsoku/>
        <w:wordWrap w:val="0"/>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网上报名（政采云报名）：请供应商登录浙江政府采购网（http://zfcg.czt.zj.gov.cn），进入“政采云”平台进行注册并报名（未注册的供应商请尽早注册，客服电话：</w:t>
      </w:r>
      <w:r>
        <w:rPr>
          <w:rFonts w:hint="eastAsia" w:ascii="宋体" w:hAnsi="宋体" w:eastAsia="宋体" w:cs="宋体"/>
          <w:color w:val="auto"/>
          <w:szCs w:val="21"/>
          <w:highlight w:val="none"/>
          <w:lang w:val="en-US" w:eastAsia="zh-CN"/>
        </w:rPr>
        <w:t>95763</w:t>
      </w:r>
      <w:r>
        <w:rPr>
          <w:rFonts w:hint="eastAsia" w:ascii="宋体" w:hAnsi="宋体" w:eastAsia="宋体" w:cs="宋体"/>
          <w:color w:val="auto"/>
          <w:szCs w:val="21"/>
          <w:highlight w:val="none"/>
        </w:rPr>
        <w:t>），（操作路径：浙江政府采购网：供应商注册-项目采购-获取采购文件-申请获取采购文件）。网上报名后，请将标书购买费汇入代理公司账户（将缴纳报名费凭证、</w:t>
      </w:r>
      <w:r>
        <w:rPr>
          <w:rFonts w:hint="eastAsia" w:ascii="宋体" w:hAnsi="宋体" w:eastAsia="宋体" w:cs="宋体"/>
          <w:b/>
          <w:bCs/>
          <w:color w:val="auto"/>
          <w:szCs w:val="21"/>
          <w:highlight w:val="none"/>
          <w:u w:val="single"/>
        </w:rPr>
        <w:t>开票信息</w:t>
      </w:r>
      <w:r>
        <w:rPr>
          <w:rFonts w:hint="eastAsia" w:ascii="宋体" w:hAnsi="宋体" w:eastAsia="宋体" w:cs="宋体"/>
          <w:color w:val="auto"/>
          <w:szCs w:val="21"/>
          <w:highlight w:val="none"/>
        </w:rPr>
        <w:t>）等资料发代理机构电子邮箱1826066763@qq.com）并联系采购代理公司审核。标书款汇入账户信息：</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单  位 名 称：浙江国际招投标有限公司</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  户 银 行：工商银行杭州市武林支行</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        号：1202021209906782015</w:t>
      </w:r>
    </w:p>
    <w:p>
      <w:pPr>
        <w:keepLines w:val="0"/>
        <w:pageBreakBefore w:val="0"/>
        <w:widowControl/>
        <w:numPr>
          <w:ilvl w:val="0"/>
          <w:numId w:val="1"/>
        </w:numPr>
        <w:kinsoku/>
        <w:wordWrap/>
        <w:overflowPunct/>
        <w:topLinePunct w:val="0"/>
        <w:autoSpaceDE/>
        <w:autoSpaceDN/>
        <w:bidi w:val="0"/>
        <w:adjustRightInd/>
        <w:snapToGrid/>
        <w:spacing w:before="60" w:after="60" w:line="240" w:lineRule="exact"/>
        <w:ind w:right="60"/>
        <w:jc w:val="left"/>
        <w:textAlignment w:val="auto"/>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投标文件递交截止时间、开标时间及地点：</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1、投标截止时间：</w:t>
      </w:r>
      <w:bookmarkStart w:id="8" w:name="B23_谈判响应文件提交截止日期"/>
      <w:bookmarkEnd w:id="8"/>
      <w:r>
        <w:rPr>
          <w:rFonts w:hint="eastAsia" w:ascii="宋体" w:hAnsi="宋体" w:eastAsia="宋体" w:cs="宋体"/>
          <w:color w:val="0000FF"/>
          <w:highlight w:val="none"/>
        </w:rPr>
        <w:t>202</w:t>
      </w:r>
      <w:r>
        <w:rPr>
          <w:rFonts w:hint="eastAsia" w:ascii="宋体" w:hAnsi="宋体" w:eastAsia="宋体" w:cs="宋体"/>
          <w:color w:val="0000FF"/>
          <w:highlight w:val="none"/>
          <w:lang w:val="en-US" w:eastAsia="zh-CN"/>
        </w:rPr>
        <w:t>3</w:t>
      </w:r>
      <w:r>
        <w:rPr>
          <w:rFonts w:hint="eastAsia" w:ascii="宋体" w:hAnsi="宋体" w:eastAsia="宋体" w:cs="宋体"/>
          <w:color w:val="0000FF"/>
          <w:highlight w:val="none"/>
        </w:rPr>
        <w:t>年</w:t>
      </w:r>
      <w:r>
        <w:rPr>
          <w:rFonts w:hint="eastAsia" w:ascii="宋体" w:hAnsi="宋体" w:cs="宋体"/>
          <w:color w:val="0000FF"/>
          <w:highlight w:val="none"/>
          <w:lang w:val="en-US" w:eastAsia="zh-CN"/>
        </w:rPr>
        <w:t>4</w:t>
      </w:r>
      <w:r>
        <w:rPr>
          <w:rFonts w:hint="eastAsia" w:ascii="宋体" w:hAnsi="宋体" w:eastAsia="宋体" w:cs="宋体"/>
          <w:color w:val="0000FF"/>
          <w:highlight w:val="none"/>
        </w:rPr>
        <w:t>月</w:t>
      </w:r>
      <w:r>
        <w:rPr>
          <w:rFonts w:hint="eastAsia" w:ascii="宋体" w:hAnsi="宋体" w:cs="宋体"/>
          <w:color w:val="0000FF"/>
          <w:highlight w:val="none"/>
          <w:lang w:val="en-US" w:eastAsia="zh-CN"/>
        </w:rPr>
        <w:t>28</w:t>
      </w:r>
      <w:r>
        <w:rPr>
          <w:rFonts w:hint="eastAsia" w:ascii="宋体" w:hAnsi="宋体" w:eastAsia="宋体" w:cs="宋体"/>
          <w:color w:val="0000FF"/>
          <w:highlight w:val="none"/>
        </w:rPr>
        <w:t>日</w:t>
      </w:r>
      <w:r>
        <w:rPr>
          <w:rFonts w:hint="eastAsia" w:ascii="宋体" w:hAnsi="宋体" w:eastAsia="宋体" w:cs="宋体"/>
          <w:kern w:val="0"/>
          <w:szCs w:val="21"/>
          <w:highlight w:val="none"/>
        </w:rPr>
        <w:t>14时</w:t>
      </w:r>
      <w:r>
        <w:rPr>
          <w:rFonts w:hint="eastAsia" w:ascii="宋体" w:hAnsi="宋体" w:eastAsia="宋体" w:cs="宋体"/>
          <w:kern w:val="0"/>
          <w:szCs w:val="21"/>
          <w:highlight w:val="none"/>
          <w:lang w:val="en-US" w:eastAsia="zh-CN"/>
        </w:rPr>
        <w:t>3</w:t>
      </w:r>
      <w:r>
        <w:rPr>
          <w:rFonts w:hint="eastAsia" w:ascii="宋体" w:hAnsi="宋体" w:eastAsia="宋体" w:cs="宋体"/>
          <w:kern w:val="0"/>
          <w:szCs w:val="21"/>
          <w:highlight w:val="none"/>
        </w:rPr>
        <w:t>0分(北京时间，下同)。</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rPr>
        <w:t>2、投标文件提交地点：</w:t>
      </w:r>
      <w:r>
        <w:rPr>
          <w:rFonts w:hint="eastAsia" w:ascii="宋体" w:hAnsi="宋体" w:eastAsia="宋体" w:cs="宋体"/>
          <w:color w:val="0000FF"/>
          <w:kern w:val="0"/>
          <w:szCs w:val="21"/>
          <w:highlight w:val="none"/>
          <w:lang w:eastAsia="zh-CN"/>
        </w:rPr>
        <w:t>温州市鹿城区宏国大厦15楼3号会议室</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kern w:val="0"/>
          <w:szCs w:val="21"/>
          <w:highlight w:val="none"/>
        </w:rPr>
      </w:pPr>
      <w:r>
        <w:rPr>
          <w:rFonts w:hint="eastAsia" w:ascii="宋体" w:hAnsi="宋体" w:eastAsia="宋体" w:cs="宋体"/>
          <w:kern w:val="0"/>
          <w:szCs w:val="21"/>
          <w:highlight w:val="none"/>
        </w:rPr>
        <w:t>3、开标时间：</w:t>
      </w:r>
      <w:bookmarkStart w:id="9" w:name="B26_谈判时间日期"/>
      <w:bookmarkEnd w:id="9"/>
      <w:r>
        <w:rPr>
          <w:rFonts w:hint="eastAsia" w:ascii="宋体" w:hAnsi="宋体" w:eastAsia="宋体" w:cs="宋体"/>
          <w:kern w:val="0"/>
          <w:szCs w:val="21"/>
          <w:highlight w:val="none"/>
        </w:rPr>
        <w:t>同投标截止时间。</w:t>
      </w:r>
    </w:p>
    <w:p>
      <w:pPr>
        <w:keepLines w:val="0"/>
        <w:pageBreakBefore w:val="0"/>
        <w:widowControl/>
        <w:kinsoku/>
        <w:wordWrap/>
        <w:overflowPunct/>
        <w:topLinePunct w:val="0"/>
        <w:autoSpaceDE/>
        <w:autoSpaceDN/>
        <w:bidi w:val="0"/>
        <w:adjustRightInd/>
        <w:snapToGrid/>
        <w:spacing w:line="240" w:lineRule="exact"/>
        <w:ind w:firstLine="420" w:firstLineChars="200"/>
        <w:jc w:val="left"/>
        <w:textAlignment w:val="auto"/>
        <w:rPr>
          <w:rFonts w:hint="eastAsia" w:ascii="宋体" w:hAnsi="宋体" w:eastAsia="宋体" w:cs="宋体"/>
          <w:kern w:val="0"/>
          <w:szCs w:val="21"/>
          <w:highlight w:val="none"/>
          <w:lang w:eastAsia="zh-CN"/>
        </w:rPr>
      </w:pPr>
      <w:r>
        <w:rPr>
          <w:rFonts w:hint="eastAsia" w:ascii="宋体" w:hAnsi="宋体" w:eastAsia="宋体" w:cs="宋体"/>
          <w:kern w:val="0"/>
          <w:szCs w:val="21"/>
          <w:highlight w:val="none"/>
        </w:rPr>
        <w:t>4、开标地点：</w:t>
      </w:r>
      <w:r>
        <w:rPr>
          <w:rFonts w:hint="eastAsia" w:ascii="宋体" w:hAnsi="宋体" w:eastAsia="宋体" w:cs="宋体"/>
          <w:color w:val="0000FF"/>
          <w:kern w:val="0"/>
          <w:szCs w:val="21"/>
          <w:highlight w:val="none"/>
          <w:lang w:eastAsia="zh-CN"/>
        </w:rPr>
        <w:t>温州市鹿城区宏国大厦15楼3号会议室</w:t>
      </w:r>
    </w:p>
    <w:p>
      <w:pPr>
        <w:keepLines w:val="0"/>
        <w:pageBreakBefore w:val="0"/>
        <w:widowControl/>
        <w:numPr>
          <w:ilvl w:val="0"/>
          <w:numId w:val="1"/>
        </w:numPr>
        <w:kinsoku/>
        <w:wordWrap/>
        <w:overflowPunct/>
        <w:topLinePunct w:val="0"/>
        <w:autoSpaceDE/>
        <w:autoSpaceDN/>
        <w:bidi w:val="0"/>
        <w:adjustRightInd/>
        <w:snapToGrid/>
        <w:spacing w:before="60" w:after="60" w:line="240" w:lineRule="exact"/>
        <w:ind w:right="60"/>
        <w:jc w:val="left"/>
        <w:textAlignment w:val="auto"/>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投标保证金及交付方式：</w:t>
      </w:r>
    </w:p>
    <w:p>
      <w:pPr>
        <w:widowControl/>
        <w:spacing w:before="60" w:after="60" w:line="280" w:lineRule="exact"/>
        <w:ind w:right="62" w:firstLine="420" w:firstLineChars="200"/>
        <w:jc w:val="left"/>
        <w:rPr>
          <w:rFonts w:hint="eastAsia" w:ascii="宋体" w:hAnsi="宋体" w:eastAsia="宋体" w:cs="宋体"/>
          <w:kern w:val="0"/>
          <w:szCs w:val="21"/>
        </w:rPr>
      </w:pPr>
      <w:bookmarkStart w:id="10" w:name="B29_谈判保证金"/>
      <w:bookmarkEnd w:id="10"/>
      <w:r>
        <w:rPr>
          <w:rFonts w:hint="eastAsia" w:ascii="宋体" w:hAnsi="宋体" w:eastAsia="宋体" w:cs="宋体"/>
          <w:kern w:val="0"/>
          <w:szCs w:val="21"/>
        </w:rPr>
        <w:t>投标保证金：人民币</w:t>
      </w:r>
      <w:r>
        <w:rPr>
          <w:rFonts w:hint="eastAsia" w:ascii="宋体" w:hAnsi="宋体" w:eastAsia="宋体" w:cs="宋体"/>
          <w:kern w:val="0"/>
          <w:szCs w:val="21"/>
          <w:lang w:val="en-US" w:eastAsia="zh-CN"/>
        </w:rPr>
        <w:t>2</w:t>
      </w:r>
      <w:r>
        <w:rPr>
          <w:rFonts w:hint="eastAsia" w:ascii="宋体" w:hAnsi="宋体" w:eastAsia="宋体" w:cs="宋体"/>
          <w:kern w:val="0"/>
          <w:szCs w:val="21"/>
        </w:rPr>
        <w:t>000元整，采用银行转账形式。保证金缴纳截止时间：</w:t>
      </w:r>
      <w:r>
        <w:rPr>
          <w:rFonts w:hint="eastAsia" w:ascii="宋体" w:hAnsi="宋体" w:eastAsia="宋体" w:cs="宋体"/>
          <w:color w:val="0000FF"/>
          <w:kern w:val="0"/>
          <w:szCs w:val="21"/>
        </w:rPr>
        <w:t>与投标截止时间相同</w:t>
      </w:r>
      <w:r>
        <w:rPr>
          <w:rFonts w:hint="eastAsia" w:ascii="宋体" w:hAnsi="宋体" w:eastAsia="宋体" w:cs="宋体"/>
          <w:kern w:val="0"/>
          <w:szCs w:val="21"/>
        </w:rPr>
        <w:t>。</w:t>
      </w:r>
      <w:r>
        <w:rPr>
          <w:rFonts w:hint="eastAsia" w:ascii="宋体" w:hAnsi="宋体" w:eastAsia="宋体" w:cs="宋体"/>
          <w:kern w:val="0"/>
          <w:szCs w:val="21"/>
          <w:lang w:val="en-US" w:eastAsia="zh-CN"/>
        </w:rPr>
        <w:t>要求用</w:t>
      </w:r>
      <w:r>
        <w:rPr>
          <w:rFonts w:hint="eastAsia" w:ascii="宋体" w:hAnsi="宋体" w:eastAsia="宋体" w:cs="宋体"/>
          <w:kern w:val="0"/>
          <w:szCs w:val="21"/>
        </w:rPr>
        <w:t>投标人</w:t>
      </w:r>
      <w:r>
        <w:rPr>
          <w:rFonts w:hint="eastAsia" w:ascii="宋体" w:hAnsi="宋体" w:eastAsia="宋体" w:cs="宋体"/>
          <w:kern w:val="0"/>
          <w:szCs w:val="21"/>
          <w:lang w:val="en-US" w:eastAsia="zh-CN"/>
        </w:rPr>
        <w:t>在政采云登记的银行账号</w:t>
      </w:r>
      <w:r>
        <w:rPr>
          <w:rFonts w:hint="eastAsia" w:ascii="宋体" w:hAnsi="宋体" w:eastAsia="宋体" w:cs="宋体"/>
          <w:kern w:val="0"/>
          <w:szCs w:val="21"/>
        </w:rPr>
        <w:t>缴纳报价保证金</w:t>
      </w:r>
      <w:r>
        <w:rPr>
          <w:rFonts w:hint="eastAsia" w:ascii="宋体" w:hAnsi="宋体" w:eastAsia="宋体" w:cs="宋体"/>
          <w:kern w:val="0"/>
          <w:szCs w:val="21"/>
          <w:lang w:eastAsia="zh-CN"/>
        </w:rPr>
        <w:t>，</w:t>
      </w:r>
      <w:r>
        <w:rPr>
          <w:rFonts w:hint="eastAsia" w:ascii="宋体" w:hAnsi="宋体" w:eastAsia="宋体" w:cs="宋体"/>
          <w:kern w:val="0"/>
          <w:szCs w:val="21"/>
          <w:lang w:val="en-US" w:eastAsia="zh-CN"/>
        </w:rPr>
        <w:t>且以保证金缴纳时间以到账时间为准</w:t>
      </w:r>
      <w:r>
        <w:rPr>
          <w:rFonts w:hint="eastAsia" w:ascii="宋体" w:hAnsi="宋体" w:eastAsia="宋体" w:cs="宋体"/>
          <w:kern w:val="0"/>
          <w:szCs w:val="21"/>
        </w:rPr>
        <w:t>。</w:t>
      </w:r>
    </w:p>
    <w:p>
      <w:pPr>
        <w:widowControl/>
        <w:spacing w:before="60" w:after="60" w:line="280" w:lineRule="exact"/>
        <w:ind w:right="62" w:firstLine="422" w:firstLineChars="200"/>
        <w:jc w:val="left"/>
        <w:rPr>
          <w:rFonts w:hint="eastAsia" w:ascii="宋体" w:hAnsi="宋体" w:eastAsia="宋体" w:cs="宋体"/>
          <w:b/>
          <w:bCs/>
          <w:kern w:val="0"/>
          <w:szCs w:val="21"/>
        </w:rPr>
      </w:pPr>
      <w:r>
        <w:rPr>
          <w:rFonts w:hint="eastAsia" w:ascii="宋体" w:hAnsi="宋体" w:eastAsia="宋体" w:cs="宋体"/>
          <w:b/>
          <w:bCs/>
          <w:kern w:val="0"/>
          <w:szCs w:val="21"/>
        </w:rPr>
        <w:t>户名：政采云有限公司</w:t>
      </w:r>
    </w:p>
    <w:p>
      <w:pPr>
        <w:widowControl/>
        <w:spacing w:before="60" w:after="60" w:line="280" w:lineRule="exact"/>
        <w:ind w:right="62" w:firstLine="422" w:firstLineChars="200"/>
        <w:jc w:val="left"/>
        <w:rPr>
          <w:rFonts w:hint="eastAsia" w:ascii="宋体" w:hAnsi="宋体" w:eastAsia="宋体" w:cs="宋体"/>
          <w:b/>
          <w:bCs/>
          <w:kern w:val="0"/>
          <w:szCs w:val="21"/>
        </w:rPr>
      </w:pPr>
      <w:r>
        <w:rPr>
          <w:rFonts w:hint="eastAsia" w:ascii="宋体" w:hAnsi="宋体" w:eastAsia="宋体" w:cs="宋体"/>
          <w:b/>
          <w:bCs/>
          <w:kern w:val="0"/>
          <w:szCs w:val="21"/>
        </w:rPr>
        <w:t>开户银行：中国农业银行杭州西湖支行</w:t>
      </w:r>
    </w:p>
    <w:p>
      <w:pPr>
        <w:widowControl/>
        <w:spacing w:before="60" w:after="60" w:line="280" w:lineRule="exact"/>
        <w:ind w:right="62" w:firstLine="422" w:firstLineChars="200"/>
        <w:jc w:val="left"/>
        <w:rPr>
          <w:rFonts w:hint="eastAsia" w:ascii="宋体" w:hAnsi="宋体" w:eastAsia="宋体" w:cs="宋体"/>
          <w:b/>
          <w:bCs/>
          <w:kern w:val="0"/>
          <w:szCs w:val="21"/>
        </w:rPr>
      </w:pPr>
      <w:r>
        <w:rPr>
          <w:rFonts w:hint="eastAsia" w:ascii="宋体" w:hAnsi="宋体" w:eastAsia="宋体" w:cs="宋体"/>
          <w:b/>
          <w:bCs/>
          <w:kern w:val="0"/>
          <w:szCs w:val="21"/>
        </w:rPr>
        <w:t>账号：190001010400276210000003809</w:t>
      </w:r>
    </w:p>
    <w:p>
      <w:pPr>
        <w:keepLines w:val="0"/>
        <w:pageBreakBefore w:val="0"/>
        <w:widowControl/>
        <w:numPr>
          <w:ilvl w:val="0"/>
          <w:numId w:val="1"/>
        </w:numPr>
        <w:kinsoku/>
        <w:wordWrap/>
        <w:overflowPunct/>
        <w:topLinePunct w:val="0"/>
        <w:autoSpaceDE/>
        <w:autoSpaceDN/>
        <w:bidi w:val="0"/>
        <w:adjustRightInd/>
        <w:snapToGrid/>
        <w:spacing w:before="60" w:after="60" w:line="240" w:lineRule="exact"/>
        <w:ind w:right="60"/>
        <w:jc w:val="left"/>
        <w:textAlignment w:val="auto"/>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其他事项：</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kern w:val="0"/>
          <w:szCs w:val="21"/>
          <w:highlight w:val="none"/>
        </w:rPr>
      </w:pPr>
      <w:bookmarkStart w:id="11" w:name="_Hlk3382472"/>
      <w:r>
        <w:rPr>
          <w:rFonts w:hint="eastAsia" w:ascii="宋体" w:hAnsi="宋体" w:eastAsia="宋体" w:cs="宋体"/>
          <w:bCs/>
          <w:kern w:val="0"/>
          <w:szCs w:val="21"/>
          <w:highlight w:val="none"/>
        </w:rPr>
        <w:t>1、采购公告期限：5个工作日，从公告在浙江政府采购网上发布的次日起算；</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kern w:val="0"/>
          <w:szCs w:val="21"/>
          <w:highlight w:val="none"/>
          <w:u w:val="single"/>
        </w:rPr>
      </w:pPr>
      <w:r>
        <w:rPr>
          <w:rFonts w:hint="eastAsia" w:ascii="宋体" w:hAnsi="宋体" w:eastAsia="宋体" w:cs="宋体"/>
          <w:bCs/>
          <w:kern w:val="0"/>
          <w:szCs w:val="21"/>
          <w:highlight w:val="none"/>
          <w:u w:val="single"/>
        </w:rPr>
        <w:t>2、供应商认为采购文件使自己的权益受到损害的，可以自收到采购文件之日（采购文件公告期限届满之前收到采购文件的，以完成获取采购文件申请后下载采购文件的时间为准）或者采购文件公告期限届满之日（公告发布后的第6个工作日）起7个工作日内，以书面形式向采购人和采购代理机构提出质疑。</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kern w:val="0"/>
          <w:szCs w:val="21"/>
          <w:highlight w:val="none"/>
          <w:u w:val="single"/>
        </w:rPr>
      </w:pPr>
      <w:r>
        <w:rPr>
          <w:rFonts w:hint="eastAsia" w:ascii="宋体" w:hAnsi="宋体" w:eastAsia="宋体" w:cs="宋体"/>
          <w:bCs/>
          <w:kern w:val="0"/>
          <w:szCs w:val="21"/>
          <w:highlight w:val="none"/>
          <w:u w:val="single"/>
        </w:rPr>
        <w:t>采购公告附件的采购文件仅供阅览使用，未按照本公告规定的方式获取采购文件的潜在供应商提起的质疑，采购人及采购组织机构将不予受理、答复。</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kern w:val="0"/>
          <w:szCs w:val="21"/>
          <w:highlight w:val="none"/>
          <w:u w:val="single"/>
        </w:rPr>
      </w:pPr>
      <w:r>
        <w:rPr>
          <w:rFonts w:hint="eastAsia" w:ascii="宋体" w:hAnsi="宋体" w:eastAsia="宋体" w:cs="宋体"/>
          <w:bCs/>
          <w:kern w:val="0"/>
          <w:szCs w:val="21"/>
          <w:highlight w:val="none"/>
          <w:u w:val="single"/>
        </w:rPr>
        <w:t>3、质疑供应商对采购人、采购代理机构的答复不满意或者采购人、采购代理机构未在规定的时间内作出答复的，可以在答复期满后15个工作日内向采购人（集团）的内设监管职能部门投诉。</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kern w:val="0"/>
          <w:szCs w:val="21"/>
          <w:highlight w:val="none"/>
        </w:rPr>
      </w:pPr>
      <w:r>
        <w:rPr>
          <w:rFonts w:hint="eastAsia" w:ascii="宋体" w:hAnsi="宋体" w:eastAsia="宋体" w:cs="宋体"/>
          <w:bCs/>
          <w:kern w:val="0"/>
          <w:szCs w:val="21"/>
          <w:highlight w:val="none"/>
          <w:u w:val="single"/>
        </w:rPr>
        <w:t>4、</w:t>
      </w:r>
      <w:r>
        <w:rPr>
          <w:rFonts w:hint="eastAsia" w:ascii="宋体" w:hAnsi="宋体" w:eastAsia="宋体" w:cs="宋体"/>
          <w:bCs/>
          <w:kern w:val="0"/>
          <w:szCs w:val="21"/>
          <w:highlight w:val="none"/>
          <w:u w:val="single"/>
          <w:lang w:eastAsia="zh-CN"/>
        </w:rPr>
        <w:t>温州市城市建设发展集团有限公司</w:t>
      </w:r>
      <w:r>
        <w:rPr>
          <w:rFonts w:hint="eastAsia" w:ascii="宋体" w:hAnsi="宋体" w:eastAsia="宋体" w:cs="宋体"/>
          <w:bCs/>
          <w:kern w:val="0"/>
          <w:szCs w:val="21"/>
          <w:highlight w:val="none"/>
          <w:u w:val="single"/>
        </w:rPr>
        <w:t>负责对投标供应商反映的企业本部及所属企业在采购活动中出现的违法违规问题进行</w:t>
      </w:r>
      <w:r>
        <w:rPr>
          <w:rFonts w:hint="eastAsia" w:ascii="宋体" w:hAnsi="宋体" w:eastAsia="宋体" w:cs="宋体"/>
          <w:bCs/>
          <w:kern w:val="0"/>
          <w:szCs w:val="21"/>
          <w:highlight w:val="none"/>
          <w:u w:val="single"/>
          <w:lang w:val="en-US" w:eastAsia="zh-CN"/>
        </w:rPr>
        <w:t>答疑</w:t>
      </w:r>
      <w:r>
        <w:rPr>
          <w:rFonts w:hint="eastAsia" w:ascii="宋体" w:hAnsi="宋体" w:eastAsia="宋体" w:cs="宋体"/>
          <w:bCs/>
          <w:kern w:val="0"/>
          <w:szCs w:val="21"/>
          <w:highlight w:val="none"/>
          <w:u w:val="single"/>
        </w:rPr>
        <w:t>回复。投标供应商认为</w:t>
      </w:r>
      <w:r>
        <w:rPr>
          <w:rFonts w:hint="eastAsia" w:ascii="宋体" w:hAnsi="宋体" w:eastAsia="宋体" w:cs="宋体"/>
          <w:bCs/>
          <w:kern w:val="0"/>
          <w:szCs w:val="21"/>
          <w:highlight w:val="none"/>
          <w:u w:val="single"/>
          <w:lang w:eastAsia="zh-CN"/>
        </w:rPr>
        <w:t>温州市城市建设发展集团有限公司</w:t>
      </w:r>
      <w:r>
        <w:rPr>
          <w:rFonts w:hint="eastAsia" w:ascii="宋体" w:hAnsi="宋体" w:eastAsia="宋体" w:cs="宋体"/>
          <w:bCs/>
          <w:kern w:val="0"/>
          <w:szCs w:val="21"/>
          <w:highlight w:val="none"/>
          <w:u w:val="single"/>
          <w:lang w:val="en-US" w:eastAsia="zh-CN"/>
        </w:rPr>
        <w:t>答疑</w:t>
      </w:r>
      <w:r>
        <w:rPr>
          <w:rFonts w:hint="eastAsia" w:ascii="宋体" w:hAnsi="宋体" w:eastAsia="宋体" w:cs="宋体"/>
          <w:bCs/>
          <w:kern w:val="0"/>
          <w:szCs w:val="21"/>
          <w:highlight w:val="none"/>
          <w:u w:val="single"/>
        </w:rPr>
        <w:t>回复处理结果不合法的，可以采购人或代理机构为对象依法向人民法院提起诉讼</w:t>
      </w:r>
      <w:r>
        <w:rPr>
          <w:rFonts w:hint="eastAsia" w:ascii="宋体" w:hAnsi="宋体" w:eastAsia="宋体" w:cs="宋体"/>
          <w:bCs/>
          <w:kern w:val="0"/>
          <w:szCs w:val="21"/>
          <w:highlight w:val="none"/>
        </w:rPr>
        <w:t>。</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kern w:val="0"/>
          <w:szCs w:val="21"/>
          <w:highlight w:val="none"/>
        </w:rPr>
      </w:pPr>
      <w:r>
        <w:rPr>
          <w:rFonts w:hint="eastAsia" w:ascii="宋体" w:hAnsi="宋体" w:eastAsia="宋体" w:cs="宋体"/>
          <w:bCs/>
          <w:kern w:val="0"/>
          <w:szCs w:val="21"/>
          <w:highlight w:val="none"/>
        </w:rPr>
        <w:t>5、供应商如对采购文件有疑问应按采购文件规定的询疑截止时间前提出，逾期提出的，采购组织机构可以不予受理、答复。</w:t>
      </w:r>
    </w:p>
    <w:bookmarkEnd w:id="11"/>
    <w:p>
      <w:pPr>
        <w:keepLines w:val="0"/>
        <w:pageBreakBefore w:val="0"/>
        <w:widowControl/>
        <w:numPr>
          <w:ilvl w:val="0"/>
          <w:numId w:val="1"/>
        </w:numPr>
        <w:kinsoku/>
        <w:wordWrap/>
        <w:overflowPunct/>
        <w:topLinePunct w:val="0"/>
        <w:autoSpaceDE/>
        <w:autoSpaceDN/>
        <w:bidi w:val="0"/>
        <w:adjustRightInd/>
        <w:snapToGrid/>
        <w:spacing w:before="60" w:after="60" w:line="240" w:lineRule="exact"/>
        <w:ind w:right="60"/>
        <w:jc w:val="left"/>
        <w:textAlignment w:val="auto"/>
        <w:rPr>
          <w:rFonts w:hint="eastAsia" w:ascii="宋体" w:hAnsi="宋体" w:eastAsia="宋体" w:cs="宋体"/>
          <w:bCs/>
          <w:color w:val="auto"/>
          <w:kern w:val="0"/>
          <w:szCs w:val="21"/>
          <w:highlight w:val="none"/>
        </w:rPr>
      </w:pPr>
      <w:r>
        <w:rPr>
          <w:rFonts w:hint="eastAsia" w:ascii="宋体" w:hAnsi="宋体" w:eastAsia="宋体" w:cs="宋体"/>
          <w:bCs/>
          <w:color w:val="auto"/>
          <w:kern w:val="0"/>
          <w:szCs w:val="21"/>
          <w:highlight w:val="none"/>
        </w:rPr>
        <w:t>联系方式</w:t>
      </w:r>
    </w:p>
    <w:p>
      <w:pPr>
        <w:keepLines w:val="0"/>
        <w:pageBreakBefore w:val="0"/>
        <w:widowControl/>
        <w:kinsoku/>
        <w:wordWrap/>
        <w:overflowPunct/>
        <w:topLinePunct w:val="0"/>
        <w:autoSpaceDE/>
        <w:autoSpaceDN/>
        <w:bidi w:val="0"/>
        <w:adjustRightInd/>
        <w:snapToGrid/>
        <w:spacing w:before="60" w:after="60" w:line="240" w:lineRule="exact"/>
        <w:ind w:right="62" w:firstLine="420" w:firstLineChars="200"/>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采购人名称：</w:t>
      </w:r>
      <w:r>
        <w:rPr>
          <w:rFonts w:hint="eastAsia" w:ascii="宋体" w:hAnsi="宋体" w:eastAsia="宋体" w:cs="宋体"/>
          <w:color w:val="auto"/>
          <w:highlight w:val="none"/>
          <w:lang w:eastAsia="zh-CN"/>
        </w:rPr>
        <w:t>温州市康居物业管理有限公司</w:t>
      </w:r>
    </w:p>
    <w:p>
      <w:pPr>
        <w:keepLines w:val="0"/>
        <w:pageBreakBefore w:val="0"/>
        <w:widowControl/>
        <w:kinsoku/>
        <w:wordWrap/>
        <w:overflowPunct/>
        <w:topLinePunct w:val="0"/>
        <w:autoSpaceDE/>
        <w:autoSpaceDN/>
        <w:bidi w:val="0"/>
        <w:adjustRightInd/>
        <w:snapToGrid/>
        <w:spacing w:before="60" w:after="60" w:line="240" w:lineRule="exact"/>
        <w:ind w:right="62" w:firstLine="420" w:firstLineChars="200"/>
        <w:jc w:val="left"/>
        <w:textAlignment w:val="auto"/>
        <w:rPr>
          <w:rFonts w:hint="eastAsia" w:ascii="宋体" w:hAnsi="宋体" w:eastAsia="宋体" w:cs="宋体"/>
          <w:bCs/>
          <w:strike w:val="0"/>
          <w:dstrike w:val="0"/>
          <w:color w:val="auto"/>
          <w:kern w:val="0"/>
          <w:szCs w:val="21"/>
          <w:highlight w:val="none"/>
        </w:rPr>
      </w:pPr>
      <w:r>
        <w:rPr>
          <w:rFonts w:hint="eastAsia" w:ascii="宋体" w:hAnsi="宋体" w:eastAsia="宋体" w:cs="宋体"/>
          <w:color w:val="auto"/>
          <w:highlight w:val="none"/>
        </w:rPr>
        <w:t>地址：</w:t>
      </w:r>
      <w:r>
        <w:rPr>
          <w:rFonts w:hint="eastAsia" w:ascii="宋体" w:hAnsi="宋体" w:eastAsia="宋体" w:cs="宋体"/>
          <w:bCs/>
          <w:strike w:val="0"/>
          <w:dstrike w:val="0"/>
          <w:color w:val="auto"/>
          <w:kern w:val="0"/>
          <w:szCs w:val="21"/>
          <w:highlight w:val="none"/>
        </w:rPr>
        <w:t>温州市鹿城区聚源路1号新田园住宅区聚园楼</w:t>
      </w:r>
    </w:p>
    <w:p>
      <w:pPr>
        <w:keepLines w:val="0"/>
        <w:pageBreakBefore w:val="0"/>
        <w:widowControl/>
        <w:kinsoku/>
        <w:wordWrap/>
        <w:overflowPunct/>
        <w:topLinePunct w:val="0"/>
        <w:autoSpaceDE/>
        <w:autoSpaceDN/>
        <w:bidi w:val="0"/>
        <w:adjustRightInd/>
        <w:snapToGrid/>
        <w:spacing w:before="60" w:after="60" w:line="240" w:lineRule="exact"/>
        <w:ind w:right="62" w:firstLine="420" w:firstLineChars="200"/>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徐先生</w:t>
      </w:r>
    </w:p>
    <w:p>
      <w:pPr>
        <w:keepLines w:val="0"/>
        <w:pageBreakBefore w:val="0"/>
        <w:widowControl/>
        <w:kinsoku/>
        <w:wordWrap/>
        <w:overflowPunct/>
        <w:topLinePunct w:val="0"/>
        <w:autoSpaceDE/>
        <w:autoSpaceDN/>
        <w:bidi w:val="0"/>
        <w:adjustRightInd/>
        <w:snapToGrid/>
        <w:spacing w:before="60" w:after="60" w:line="240" w:lineRule="exact"/>
        <w:ind w:right="62" w:firstLine="420" w:firstLineChars="200"/>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联系电话：</w:t>
      </w:r>
      <w:r>
        <w:rPr>
          <w:rFonts w:hint="eastAsia" w:ascii="宋体" w:hAnsi="宋体" w:eastAsia="宋体" w:cs="宋体"/>
          <w:color w:val="auto"/>
          <w:highlight w:val="none"/>
          <w:lang w:eastAsia="zh-CN"/>
        </w:rPr>
        <w:t>0577—88662110</w:t>
      </w:r>
    </w:p>
    <w:p>
      <w:pPr>
        <w:keepLines w:val="0"/>
        <w:pageBreakBefore w:val="0"/>
        <w:widowControl/>
        <w:kinsoku/>
        <w:wordWrap/>
        <w:overflowPunct/>
        <w:topLinePunct w:val="0"/>
        <w:autoSpaceDE/>
        <w:autoSpaceDN/>
        <w:bidi w:val="0"/>
        <w:adjustRightInd/>
        <w:snapToGrid/>
        <w:spacing w:before="60" w:after="60" w:line="240" w:lineRule="exact"/>
        <w:ind w:right="62" w:firstLine="420" w:firstLineChars="200"/>
        <w:jc w:val="left"/>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采购代理机构名称：</w:t>
      </w:r>
      <w:r>
        <w:rPr>
          <w:rFonts w:hint="eastAsia" w:ascii="宋体" w:hAnsi="宋体" w:eastAsia="宋体" w:cs="宋体"/>
          <w:color w:val="auto"/>
          <w:highlight w:val="none"/>
          <w:lang w:eastAsia="zh-CN"/>
        </w:rPr>
        <w:t>浙江国际招投标有限公司</w:t>
      </w:r>
    </w:p>
    <w:p>
      <w:pPr>
        <w:keepLines w:val="0"/>
        <w:pageBreakBefore w:val="0"/>
        <w:widowControl/>
        <w:kinsoku/>
        <w:wordWrap/>
        <w:overflowPunct/>
        <w:topLinePunct w:val="0"/>
        <w:autoSpaceDE/>
        <w:autoSpaceDN/>
        <w:bidi w:val="0"/>
        <w:adjustRightInd/>
        <w:snapToGrid/>
        <w:spacing w:before="60" w:after="60" w:line="240" w:lineRule="exact"/>
        <w:ind w:right="62"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联系人：冯先生</w:t>
      </w:r>
    </w:p>
    <w:p>
      <w:pPr>
        <w:keepLines w:val="0"/>
        <w:pageBreakBefore w:val="0"/>
        <w:widowControl/>
        <w:kinsoku/>
        <w:wordWrap/>
        <w:overflowPunct/>
        <w:topLinePunct w:val="0"/>
        <w:autoSpaceDE/>
        <w:autoSpaceDN/>
        <w:bidi w:val="0"/>
        <w:adjustRightInd/>
        <w:snapToGrid/>
        <w:spacing w:before="60" w:after="60" w:line="240" w:lineRule="exact"/>
        <w:ind w:right="62"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联系方式：13857723185 邮箱：1826066763@qq.com</w:t>
      </w:r>
    </w:p>
    <w:p>
      <w:pPr>
        <w:keepLines w:val="0"/>
        <w:pageBreakBefore w:val="0"/>
        <w:widowControl/>
        <w:kinsoku/>
        <w:wordWrap/>
        <w:overflowPunct/>
        <w:topLinePunct w:val="0"/>
        <w:autoSpaceDE/>
        <w:autoSpaceDN/>
        <w:bidi w:val="0"/>
        <w:adjustRightInd/>
        <w:snapToGrid/>
        <w:spacing w:before="60" w:after="60" w:line="240" w:lineRule="exact"/>
        <w:ind w:right="62"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质疑</w:t>
      </w: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易</w:t>
      </w:r>
      <w:r>
        <w:rPr>
          <w:rFonts w:hint="eastAsia" w:ascii="宋体" w:hAnsi="宋体" w:eastAsia="宋体" w:cs="宋体"/>
          <w:color w:val="auto"/>
          <w:highlight w:val="none"/>
        </w:rPr>
        <w:t>先生，联系电话：1</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3</w:t>
      </w:r>
      <w:r>
        <w:rPr>
          <w:rFonts w:hint="eastAsia" w:ascii="宋体" w:hAnsi="宋体" w:eastAsia="宋体" w:cs="宋体"/>
          <w:color w:val="auto"/>
          <w:highlight w:val="none"/>
          <w:lang w:val="en-US" w:eastAsia="zh-CN"/>
        </w:rPr>
        <w:t>05718087</w:t>
      </w:r>
    </w:p>
    <w:p>
      <w:pPr>
        <w:keepLines w:val="0"/>
        <w:pageBreakBefore w:val="0"/>
        <w:widowControl/>
        <w:kinsoku/>
        <w:wordWrap/>
        <w:overflowPunct/>
        <w:topLinePunct w:val="0"/>
        <w:autoSpaceDE/>
        <w:autoSpaceDN/>
        <w:bidi w:val="0"/>
        <w:adjustRightInd/>
        <w:snapToGrid/>
        <w:spacing w:before="60" w:after="60" w:line="240" w:lineRule="exact"/>
        <w:ind w:right="62"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地址：温州市黎明西路342号人保财险鹿城支公司办公大楼401室</w:t>
      </w:r>
    </w:p>
    <w:p>
      <w:pPr>
        <w:keepLines w:val="0"/>
        <w:pageBreakBefore w:val="0"/>
        <w:widowControl/>
        <w:shd w:val="clear"/>
        <w:kinsoku/>
        <w:wordWrap/>
        <w:overflowPunct/>
        <w:topLinePunct w:val="0"/>
        <w:autoSpaceDE/>
        <w:autoSpaceDN/>
        <w:bidi w:val="0"/>
        <w:adjustRightInd/>
        <w:snapToGrid/>
        <w:spacing w:before="60" w:after="60" w:line="240" w:lineRule="exact"/>
        <w:ind w:right="62"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采购监管部门：温州市城市建设发展集团有限公司招投标管理委员会</w:t>
      </w:r>
    </w:p>
    <w:p>
      <w:pPr>
        <w:keepLines w:val="0"/>
        <w:pageBreakBefore w:val="0"/>
        <w:widowControl/>
        <w:shd w:val="clear"/>
        <w:kinsoku/>
        <w:wordWrap/>
        <w:overflowPunct/>
        <w:topLinePunct w:val="0"/>
        <w:autoSpaceDE/>
        <w:autoSpaceDN/>
        <w:bidi w:val="0"/>
        <w:adjustRightInd/>
        <w:snapToGrid/>
        <w:spacing w:before="60" w:after="60" w:line="240" w:lineRule="exact"/>
        <w:ind w:right="62" w:firstLine="420" w:firstLineChars="200"/>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kern w:val="0"/>
          <w:sz w:val="21"/>
          <w:szCs w:val="21"/>
          <w:highlight w:val="none"/>
          <w:lang w:val="en-US" w:eastAsia="zh-CN"/>
        </w:rPr>
        <w:t>业务联系人：徐先生 业务联系电话：</w:t>
      </w:r>
      <w:r>
        <w:rPr>
          <w:rFonts w:hint="eastAsia" w:ascii="宋体" w:hAnsi="宋体" w:eastAsia="宋体" w:cs="宋体"/>
          <w:color w:val="auto"/>
          <w:highlight w:val="none"/>
          <w:lang w:val="en-US" w:eastAsia="zh-CN"/>
        </w:rPr>
        <w:t>0577—88662110</w:t>
      </w:r>
    </w:p>
    <w:p>
      <w:pPr>
        <w:keepLines w:val="0"/>
        <w:pageBreakBefore w:val="0"/>
        <w:widowControl/>
        <w:kinsoku/>
        <w:wordWrap/>
        <w:overflowPunct/>
        <w:topLinePunct w:val="0"/>
        <w:autoSpaceDE/>
        <w:autoSpaceDN/>
        <w:bidi w:val="0"/>
        <w:adjustRightInd/>
        <w:snapToGrid/>
        <w:spacing w:before="60" w:after="60" w:line="240" w:lineRule="exact"/>
        <w:ind w:right="62"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公司监察联系人：</w:t>
      </w:r>
      <w:r>
        <w:rPr>
          <w:rFonts w:hint="eastAsia" w:ascii="宋体" w:hAnsi="宋体" w:eastAsia="宋体" w:cs="宋体"/>
          <w:color w:val="auto"/>
          <w:highlight w:val="none"/>
          <w:lang w:val="en-US" w:eastAsia="zh-CN"/>
        </w:rPr>
        <w:t>翁</w:t>
      </w:r>
      <w:r>
        <w:rPr>
          <w:rFonts w:hint="eastAsia" w:ascii="宋体" w:hAnsi="宋体" w:eastAsia="宋体" w:cs="宋体"/>
          <w:color w:val="auto"/>
          <w:highlight w:val="none"/>
        </w:rPr>
        <w:t>先生</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公司监察电话：0577-88698005</w:t>
      </w:r>
    </w:p>
    <w:p>
      <w:pPr>
        <w:keepLines w:val="0"/>
        <w:pageBreakBefore w:val="0"/>
        <w:widowControl/>
        <w:kinsoku/>
        <w:wordWrap/>
        <w:overflowPunct/>
        <w:topLinePunct w:val="0"/>
        <w:autoSpaceDE/>
        <w:autoSpaceDN/>
        <w:bidi w:val="0"/>
        <w:adjustRightInd/>
        <w:snapToGrid/>
        <w:spacing w:before="60" w:after="60" w:line="240" w:lineRule="exact"/>
        <w:ind w:right="62"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集团业务举报联系人：王女士 集团业务举报：0577-88565186</w:t>
      </w:r>
    </w:p>
    <w:p>
      <w:pPr>
        <w:keepLines w:val="0"/>
        <w:pageBreakBefore w:val="0"/>
        <w:widowControl/>
        <w:kinsoku/>
        <w:wordWrap/>
        <w:overflowPunct/>
        <w:topLinePunct w:val="0"/>
        <w:autoSpaceDE/>
        <w:autoSpaceDN/>
        <w:bidi w:val="0"/>
        <w:adjustRightInd/>
        <w:snapToGrid/>
        <w:spacing w:before="60" w:after="60" w:line="240" w:lineRule="exact"/>
        <w:ind w:right="62" w:firstLine="420" w:firstLineChars="200"/>
        <w:jc w:val="left"/>
        <w:textAlignment w:val="auto"/>
        <w:rPr>
          <w:rFonts w:hint="eastAsia" w:ascii="宋体" w:hAnsi="宋体" w:eastAsia="宋体" w:cs="宋体"/>
        </w:rPr>
      </w:pPr>
      <w:r>
        <w:rPr>
          <w:rFonts w:hint="eastAsia" w:ascii="宋体" w:hAnsi="宋体" w:eastAsia="宋体" w:cs="宋体"/>
          <w:color w:val="auto"/>
          <w:highlight w:val="none"/>
        </w:rPr>
        <w:t>集团纪检举报联系人：胡先生 集团纪检举报：0577-88568983</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right"/>
        <w:textAlignment w:val="auto"/>
        <w:rPr>
          <w:rFonts w:hint="eastAsia" w:ascii="宋体" w:hAnsi="宋体" w:eastAsia="宋体" w:cs="宋体"/>
          <w:bCs/>
          <w:color w:val="auto"/>
          <w:kern w:val="0"/>
          <w:szCs w:val="21"/>
          <w:highlight w:val="none"/>
        </w:rPr>
      </w:pPr>
      <w:r>
        <w:rPr>
          <w:rFonts w:hint="eastAsia" w:ascii="宋体" w:hAnsi="宋体" w:eastAsia="宋体" w:cs="宋体"/>
          <w:color w:val="auto"/>
          <w:kern w:val="0"/>
          <w:szCs w:val="21"/>
          <w:highlight w:val="none"/>
          <w:lang w:eastAsia="zh-CN"/>
        </w:rPr>
        <w:t>温州市康居物业管理有限公司</w:t>
      </w:r>
      <w:r>
        <w:rPr>
          <w:rFonts w:hint="eastAsia" w:ascii="宋体" w:hAnsi="宋体" w:eastAsia="宋体" w:cs="宋体"/>
          <w:bCs/>
          <w:color w:val="auto"/>
          <w:kern w:val="0"/>
          <w:szCs w:val="21"/>
          <w:highlight w:val="none"/>
        </w:rPr>
        <w:t xml:space="preserve"> </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right"/>
        <w:textAlignment w:val="auto"/>
        <w:rPr>
          <w:rFonts w:hint="eastAsia" w:ascii="宋体" w:hAnsi="宋体" w:eastAsia="宋体" w:cs="宋体"/>
          <w:bCs/>
          <w:color w:val="auto"/>
          <w:kern w:val="0"/>
          <w:szCs w:val="21"/>
          <w:highlight w:val="none"/>
          <w:lang w:eastAsia="zh-CN"/>
        </w:rPr>
      </w:pPr>
      <w:r>
        <w:rPr>
          <w:rFonts w:hint="eastAsia" w:ascii="宋体" w:hAnsi="宋体" w:eastAsia="宋体" w:cs="宋体"/>
          <w:bCs/>
          <w:color w:val="auto"/>
          <w:kern w:val="0"/>
          <w:szCs w:val="21"/>
          <w:highlight w:val="none"/>
          <w:lang w:eastAsia="zh-CN"/>
        </w:rPr>
        <w:t>浙江国际招投标有限公司</w:t>
      </w:r>
    </w:p>
    <w:bookmarkEnd w:id="6"/>
    <w:bookmarkEnd w:id="7"/>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right"/>
        <w:textAlignment w:val="auto"/>
        <w:rPr>
          <w:rFonts w:hint="eastAsia" w:ascii="宋体" w:hAnsi="宋体" w:eastAsia="宋体" w:cs="宋体"/>
          <w:color w:val="0000FF"/>
          <w:kern w:val="0"/>
          <w:szCs w:val="21"/>
          <w:highlight w:val="none"/>
        </w:rPr>
      </w:pPr>
      <w:r>
        <w:rPr>
          <w:rFonts w:hint="eastAsia" w:ascii="宋体" w:hAnsi="宋体" w:eastAsia="宋体" w:cs="宋体"/>
          <w:color w:val="0000FF"/>
          <w:kern w:val="0"/>
          <w:szCs w:val="21"/>
          <w:highlight w:val="none"/>
        </w:rPr>
        <w:t>202</w:t>
      </w:r>
      <w:r>
        <w:rPr>
          <w:rFonts w:hint="eastAsia" w:ascii="宋体" w:hAnsi="宋体" w:eastAsia="宋体" w:cs="宋体"/>
          <w:color w:val="0000FF"/>
          <w:kern w:val="0"/>
          <w:szCs w:val="21"/>
          <w:highlight w:val="none"/>
          <w:lang w:val="en-US" w:eastAsia="zh-CN"/>
        </w:rPr>
        <w:t>3</w:t>
      </w:r>
      <w:r>
        <w:rPr>
          <w:rFonts w:hint="eastAsia" w:ascii="宋体" w:hAnsi="宋体" w:eastAsia="宋体" w:cs="宋体"/>
          <w:color w:val="0000FF"/>
          <w:kern w:val="0"/>
          <w:szCs w:val="21"/>
          <w:highlight w:val="none"/>
        </w:rPr>
        <w:t>年</w:t>
      </w:r>
      <w:r>
        <w:rPr>
          <w:rFonts w:hint="eastAsia" w:ascii="宋体" w:hAnsi="宋体" w:cs="宋体"/>
          <w:color w:val="0000FF"/>
          <w:kern w:val="0"/>
          <w:szCs w:val="21"/>
          <w:highlight w:val="none"/>
          <w:lang w:val="en-US" w:eastAsia="zh-CN"/>
        </w:rPr>
        <w:t>4</w:t>
      </w:r>
      <w:r>
        <w:rPr>
          <w:rFonts w:hint="eastAsia" w:ascii="宋体" w:hAnsi="宋体" w:eastAsia="宋体" w:cs="宋体"/>
          <w:color w:val="0000FF"/>
          <w:kern w:val="0"/>
          <w:szCs w:val="21"/>
          <w:highlight w:val="none"/>
        </w:rPr>
        <w:t>月</w:t>
      </w:r>
      <w:r>
        <w:rPr>
          <w:rFonts w:hint="eastAsia" w:ascii="宋体" w:hAnsi="宋体" w:cs="宋体"/>
          <w:color w:val="0000FF"/>
          <w:kern w:val="0"/>
          <w:szCs w:val="21"/>
          <w:highlight w:val="none"/>
          <w:lang w:val="en-US" w:eastAsia="zh-CN"/>
        </w:rPr>
        <w:t>7</w:t>
      </w:r>
      <w:r>
        <w:rPr>
          <w:rFonts w:hint="eastAsia" w:ascii="宋体" w:hAnsi="宋体" w:eastAsia="宋体" w:cs="宋体"/>
          <w:color w:val="0000FF"/>
          <w:kern w:val="0"/>
          <w:szCs w:val="21"/>
          <w:highlight w:val="none"/>
        </w:rPr>
        <w:t>日</w:t>
      </w:r>
    </w:p>
    <w:p>
      <w:pPr>
        <w:rPr>
          <w:rFonts w:hint="eastAsia" w:ascii="宋体" w:hAnsi="宋体" w:eastAsia="宋体" w:cs="宋体"/>
          <w:color w:val="0000FF"/>
          <w:kern w:val="0"/>
          <w:szCs w:val="21"/>
          <w:highlight w:val="none"/>
        </w:rPr>
      </w:pPr>
    </w:p>
    <w:p>
      <w:pPr>
        <w:pStyle w:val="4"/>
        <w:bidi w:val="0"/>
        <w:rPr>
          <w:rFonts w:hint="eastAsia" w:ascii="宋体" w:hAnsi="宋体" w:eastAsia="宋体" w:cs="宋体"/>
        </w:rPr>
      </w:pPr>
      <w:bookmarkStart w:id="12" w:name="_Hlk12290785"/>
      <w:bookmarkStart w:id="13" w:name="_Toc491780522"/>
      <w:r>
        <w:rPr>
          <w:rFonts w:hint="eastAsia" w:ascii="宋体" w:hAnsi="宋体" w:eastAsia="宋体" w:cs="宋体"/>
          <w:lang w:eastAsia="zh-CN"/>
        </w:rPr>
        <w:t>温州市城发集团所属温州市康居物业管理有限公司</w:t>
      </w:r>
      <w:r>
        <w:rPr>
          <w:rFonts w:hint="eastAsia" w:ascii="宋体" w:hAnsi="宋体" w:eastAsia="宋体" w:cs="宋体"/>
        </w:rPr>
        <w:t>关于</w:t>
      </w:r>
      <w:r>
        <w:rPr>
          <w:rFonts w:hint="eastAsia" w:ascii="宋体" w:hAnsi="宋体" w:eastAsia="宋体" w:cs="宋体"/>
          <w:lang w:eastAsia="zh-CN"/>
        </w:rPr>
        <w:t>写字楼类项目绿化养护服务</w:t>
      </w:r>
      <w:r>
        <w:rPr>
          <w:rFonts w:hint="eastAsia" w:ascii="宋体" w:hAnsi="宋体" w:eastAsia="宋体" w:cs="宋体"/>
          <w:lang w:val="en-US" w:eastAsia="zh-CN"/>
        </w:rPr>
        <w:t>项目</w:t>
      </w:r>
      <w:r>
        <w:rPr>
          <w:rFonts w:hint="eastAsia" w:ascii="宋体" w:hAnsi="宋体" w:eastAsia="宋体" w:cs="宋体"/>
          <w:lang w:eastAsia="zh-CN"/>
        </w:rPr>
        <w:t>（自主）</w:t>
      </w:r>
      <w:r>
        <w:rPr>
          <w:rFonts w:hint="eastAsia" w:ascii="宋体" w:hAnsi="宋体" w:eastAsia="宋体" w:cs="宋体"/>
        </w:rPr>
        <w:t>征求意见公示</w:t>
      </w:r>
      <w:bookmarkEnd w:id="12"/>
      <w:bookmarkEnd w:id="13"/>
    </w:p>
    <w:p>
      <w:pPr>
        <w:keepLines w:val="0"/>
        <w:pageBreakBefore w:val="0"/>
        <w:kinsoku/>
        <w:wordWrap/>
        <w:overflowPunct/>
        <w:topLinePunct w:val="0"/>
        <w:autoSpaceDE/>
        <w:autoSpaceDN/>
        <w:bidi w:val="0"/>
        <w:adjustRightInd/>
        <w:snapToGrid/>
        <w:spacing w:line="240" w:lineRule="exact"/>
        <w:textAlignment w:val="auto"/>
        <w:rPr>
          <w:rFonts w:hint="eastAsia" w:ascii="宋体" w:hAnsi="宋体" w:eastAsia="宋体" w:cs="宋体"/>
          <w:color w:val="auto"/>
          <w:highlight w:val="none"/>
        </w:rPr>
      </w:pPr>
    </w:p>
    <w:p>
      <w:pPr>
        <w:keepLines w:val="0"/>
        <w:pageBreakBefore w:val="0"/>
        <w:widowControl/>
        <w:kinsoku/>
        <w:wordWrap/>
        <w:overflowPunct/>
        <w:topLinePunct w:val="0"/>
        <w:autoSpaceDE/>
        <w:autoSpaceDN/>
        <w:bidi w:val="0"/>
        <w:adjustRightInd/>
        <w:snapToGrid/>
        <w:spacing w:before="60" w:after="60" w:line="240" w:lineRule="exact"/>
        <w:ind w:right="62" w:firstLine="420" w:firstLineChars="200"/>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Cs/>
          <w:kern w:val="0"/>
          <w:sz w:val="21"/>
          <w:szCs w:val="21"/>
          <w:highlight w:val="none"/>
          <w:lang w:eastAsia="zh-CN"/>
        </w:rPr>
        <w:t>浙江国际招投标有限公司</w:t>
      </w:r>
      <w:r>
        <w:rPr>
          <w:rFonts w:hint="eastAsia" w:ascii="宋体" w:hAnsi="宋体" w:eastAsia="宋体" w:cs="宋体"/>
          <w:bCs/>
          <w:kern w:val="0"/>
          <w:sz w:val="21"/>
          <w:szCs w:val="21"/>
          <w:highlight w:val="none"/>
        </w:rPr>
        <w:t>受</w:t>
      </w:r>
      <w:r>
        <w:rPr>
          <w:rFonts w:hint="eastAsia" w:ascii="宋体" w:hAnsi="宋体" w:eastAsia="宋体" w:cs="宋体"/>
          <w:bCs/>
          <w:kern w:val="0"/>
          <w:sz w:val="21"/>
          <w:szCs w:val="21"/>
          <w:highlight w:val="none"/>
          <w:lang w:eastAsia="zh-CN"/>
        </w:rPr>
        <w:t>温州市康居物业管理有限公司</w:t>
      </w:r>
      <w:r>
        <w:rPr>
          <w:rFonts w:hint="eastAsia" w:ascii="宋体" w:hAnsi="宋体" w:eastAsia="宋体" w:cs="宋体"/>
          <w:bCs/>
          <w:kern w:val="0"/>
          <w:sz w:val="21"/>
          <w:szCs w:val="21"/>
          <w:highlight w:val="none"/>
        </w:rPr>
        <w:t>的委托，就</w:t>
      </w:r>
      <w:r>
        <w:rPr>
          <w:rFonts w:hint="eastAsia" w:ascii="宋体" w:hAnsi="宋体" w:eastAsia="宋体" w:cs="宋体"/>
          <w:bCs/>
          <w:kern w:val="0"/>
          <w:sz w:val="21"/>
          <w:szCs w:val="21"/>
          <w:highlight w:val="none"/>
          <w:lang w:eastAsia="zh-CN"/>
        </w:rPr>
        <w:t>写字楼类项目绿化养护服务</w:t>
      </w:r>
      <w:r>
        <w:rPr>
          <w:rFonts w:hint="eastAsia" w:ascii="宋体" w:hAnsi="宋体" w:eastAsia="宋体" w:cs="宋体"/>
          <w:bCs/>
          <w:kern w:val="0"/>
          <w:sz w:val="21"/>
          <w:szCs w:val="21"/>
          <w:highlight w:val="none"/>
        </w:rPr>
        <w:t>（自主以公开招标方式进行国企采购。现将本项目采购文件公布如下（详见附件），并公开征求投标人及专家意见。</w:t>
      </w:r>
    </w:p>
    <w:p>
      <w:pPr>
        <w:keepLines w:val="0"/>
        <w:pageBreakBefore w:val="0"/>
        <w:widowControl/>
        <w:kinsoku/>
        <w:wordWrap/>
        <w:overflowPunct/>
        <w:topLinePunct w:val="0"/>
        <w:autoSpaceDE/>
        <w:autoSpaceDN/>
        <w:bidi w:val="0"/>
        <w:adjustRightInd/>
        <w:snapToGrid/>
        <w:spacing w:before="60" w:after="60" w:line="240" w:lineRule="exact"/>
        <w:ind w:right="62"/>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一、征求意见范围：</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1、是否出现明显的倾向性意见和特定的性能指标；</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2、投标人资格条件是否具有明显倾向性和歧视性；</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3、影响温州市国有企业采购“公开、公平、公正”原则的其他情况。 </w:t>
      </w:r>
    </w:p>
    <w:p>
      <w:pPr>
        <w:keepLines w:val="0"/>
        <w:pageBreakBefore w:val="0"/>
        <w:widowControl/>
        <w:kinsoku/>
        <w:wordWrap/>
        <w:overflowPunct/>
        <w:topLinePunct w:val="0"/>
        <w:autoSpaceDE/>
        <w:autoSpaceDN/>
        <w:bidi w:val="0"/>
        <w:adjustRightInd/>
        <w:snapToGrid/>
        <w:spacing w:before="60" w:after="60" w:line="240" w:lineRule="exact"/>
        <w:ind w:right="62"/>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二、征求意见的回复：</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各投标人及专家提出修改理由和建议的，请于</w:t>
      </w:r>
      <w:r>
        <w:rPr>
          <w:rFonts w:hint="eastAsia" w:ascii="宋体" w:hAnsi="宋体" w:eastAsia="宋体" w:cs="宋体"/>
          <w:color w:val="0000FF"/>
          <w:kern w:val="0"/>
          <w:sz w:val="21"/>
          <w:szCs w:val="21"/>
          <w:highlight w:val="none"/>
        </w:rPr>
        <w:t>202</w:t>
      </w:r>
      <w:r>
        <w:rPr>
          <w:rFonts w:hint="eastAsia" w:ascii="宋体" w:hAnsi="宋体" w:eastAsia="宋体" w:cs="宋体"/>
          <w:color w:val="0000FF"/>
          <w:kern w:val="0"/>
          <w:sz w:val="21"/>
          <w:szCs w:val="21"/>
          <w:highlight w:val="none"/>
          <w:lang w:val="en-US" w:eastAsia="zh-CN"/>
        </w:rPr>
        <w:t>3</w:t>
      </w:r>
      <w:r>
        <w:rPr>
          <w:rFonts w:hint="eastAsia" w:ascii="宋体" w:hAnsi="宋体" w:eastAsia="宋体" w:cs="宋体"/>
          <w:color w:val="0000FF"/>
          <w:kern w:val="0"/>
          <w:sz w:val="21"/>
          <w:szCs w:val="21"/>
          <w:highlight w:val="none"/>
        </w:rPr>
        <w:t>年</w:t>
      </w:r>
      <w:r>
        <w:rPr>
          <w:rFonts w:hint="eastAsia" w:ascii="宋体" w:hAnsi="宋体" w:cs="宋体"/>
          <w:color w:val="0000FF"/>
          <w:kern w:val="0"/>
          <w:sz w:val="21"/>
          <w:szCs w:val="21"/>
          <w:highlight w:val="none"/>
          <w:lang w:val="en-US" w:eastAsia="zh-CN"/>
        </w:rPr>
        <w:t>4</w:t>
      </w:r>
      <w:r>
        <w:rPr>
          <w:rFonts w:hint="eastAsia" w:ascii="宋体" w:hAnsi="宋体" w:eastAsia="宋体" w:cs="宋体"/>
          <w:color w:val="0000FF"/>
          <w:kern w:val="0"/>
          <w:sz w:val="21"/>
          <w:szCs w:val="21"/>
          <w:highlight w:val="none"/>
        </w:rPr>
        <w:t>月</w:t>
      </w:r>
      <w:r>
        <w:rPr>
          <w:rFonts w:hint="eastAsia" w:ascii="宋体" w:hAnsi="宋体" w:cs="宋体"/>
          <w:color w:val="0000FF"/>
          <w:kern w:val="0"/>
          <w:sz w:val="21"/>
          <w:szCs w:val="21"/>
          <w:highlight w:val="none"/>
          <w:lang w:val="en-US" w:eastAsia="zh-CN"/>
        </w:rPr>
        <w:t>12</w:t>
      </w:r>
      <w:r>
        <w:rPr>
          <w:rFonts w:hint="eastAsia" w:ascii="宋体" w:hAnsi="宋体" w:eastAsia="宋体" w:cs="宋体"/>
          <w:color w:val="0000FF"/>
          <w:kern w:val="0"/>
          <w:sz w:val="21"/>
          <w:szCs w:val="21"/>
          <w:highlight w:val="none"/>
        </w:rPr>
        <w:t>日</w:t>
      </w:r>
      <w:r>
        <w:rPr>
          <w:rFonts w:hint="eastAsia" w:ascii="宋体" w:hAnsi="宋体" w:eastAsia="宋体" w:cs="宋体"/>
          <w:color w:val="auto"/>
          <w:kern w:val="0"/>
          <w:sz w:val="21"/>
          <w:szCs w:val="21"/>
          <w:highlight w:val="none"/>
        </w:rPr>
        <w:t>上</w:t>
      </w:r>
      <w:r>
        <w:rPr>
          <w:rFonts w:hint="eastAsia" w:ascii="宋体" w:hAnsi="宋体" w:eastAsia="宋体" w:cs="宋体"/>
          <w:bCs/>
          <w:color w:val="auto"/>
          <w:kern w:val="0"/>
          <w:sz w:val="21"/>
          <w:szCs w:val="21"/>
          <w:highlight w:val="none"/>
        </w:rPr>
        <w:t>午11:00前将书面材料签字（盖</w:t>
      </w:r>
      <w:r>
        <w:rPr>
          <w:rFonts w:hint="eastAsia" w:ascii="宋体" w:hAnsi="宋体" w:eastAsia="宋体" w:cs="宋体"/>
          <w:bCs/>
          <w:color w:val="auto"/>
          <w:kern w:val="0"/>
          <w:sz w:val="21"/>
          <w:szCs w:val="21"/>
          <w:highlight w:val="none"/>
          <w:lang w:val="en-US" w:eastAsia="zh-CN"/>
        </w:rPr>
        <w:t>公</w:t>
      </w:r>
      <w:r>
        <w:rPr>
          <w:rFonts w:hint="eastAsia" w:ascii="宋体" w:hAnsi="宋体" w:eastAsia="宋体" w:cs="宋体"/>
          <w:bCs/>
          <w:color w:val="auto"/>
          <w:kern w:val="0"/>
          <w:sz w:val="21"/>
          <w:szCs w:val="21"/>
          <w:highlight w:val="none"/>
        </w:rPr>
        <w:t>章）并密封后送至温州市黎明西路342号人保财险鹿城支公司办公大楼401室采购代理公司，或先将扫描件及电子版发送至邮箱</w:t>
      </w:r>
      <w:r>
        <w:rPr>
          <w:rFonts w:hint="eastAsia" w:ascii="宋体" w:hAnsi="宋体" w:eastAsia="宋体" w:cs="宋体"/>
          <w:bCs/>
          <w:color w:val="auto"/>
          <w:kern w:val="0"/>
          <w:sz w:val="21"/>
          <w:szCs w:val="21"/>
          <w:highlight w:val="none"/>
          <w:lang w:eastAsia="zh-CN"/>
        </w:rPr>
        <w:t>1826066763@qq.com</w:t>
      </w:r>
      <w:r>
        <w:rPr>
          <w:rFonts w:hint="eastAsia" w:ascii="宋体" w:hAnsi="宋体" w:eastAsia="宋体" w:cs="宋体"/>
          <w:bCs/>
          <w:color w:val="auto"/>
          <w:kern w:val="0"/>
          <w:sz w:val="21"/>
          <w:szCs w:val="21"/>
          <w:highlight w:val="none"/>
        </w:rPr>
        <w:t>，并同时将该原件书面寄至</w:t>
      </w:r>
      <w:r>
        <w:rPr>
          <w:rFonts w:hint="eastAsia" w:ascii="宋体" w:hAnsi="宋体" w:eastAsia="宋体" w:cs="宋体"/>
          <w:bCs/>
          <w:color w:val="auto"/>
          <w:kern w:val="0"/>
          <w:sz w:val="21"/>
          <w:szCs w:val="21"/>
          <w:highlight w:val="none"/>
          <w:lang w:eastAsia="zh-CN"/>
        </w:rPr>
        <w:t>浙江国际招投标有限公司</w:t>
      </w:r>
      <w:r>
        <w:rPr>
          <w:rFonts w:hint="eastAsia" w:ascii="宋体" w:hAnsi="宋体" w:eastAsia="宋体" w:cs="宋体"/>
          <w:bCs/>
          <w:color w:val="auto"/>
          <w:kern w:val="0"/>
          <w:sz w:val="21"/>
          <w:szCs w:val="21"/>
          <w:highlight w:val="none"/>
        </w:rPr>
        <w:t>。</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联系人：易先生，联系电话：15305718087。</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left"/>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对逾期送达的意见、建议书恕不接受。</w:t>
      </w:r>
    </w:p>
    <w:p>
      <w:pPr>
        <w:keepLines w:val="0"/>
        <w:pageBreakBefore w:val="0"/>
        <w:widowControl/>
        <w:kinsoku/>
        <w:wordWrap/>
        <w:overflowPunct/>
        <w:topLinePunct w:val="0"/>
        <w:autoSpaceDE/>
        <w:autoSpaceDN/>
        <w:bidi w:val="0"/>
        <w:adjustRightInd/>
        <w:snapToGrid/>
        <w:spacing w:before="60" w:after="60" w:line="240" w:lineRule="exact"/>
        <w:ind w:right="62"/>
        <w:jc w:val="left"/>
        <w:textAlignment w:val="auto"/>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三、附本项目采购文件</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right"/>
        <w:textAlignment w:val="auto"/>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lang w:eastAsia="zh-CN"/>
        </w:rPr>
        <w:t>温州市康居物业管理有限公司</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right"/>
        <w:textAlignment w:val="auto"/>
        <w:rPr>
          <w:rFonts w:hint="eastAsia" w:ascii="宋体" w:hAnsi="宋体" w:eastAsia="宋体" w:cs="宋体"/>
          <w:bCs/>
          <w:color w:val="auto"/>
          <w:kern w:val="0"/>
          <w:sz w:val="21"/>
          <w:szCs w:val="21"/>
          <w:highlight w:val="none"/>
          <w:lang w:eastAsia="zh-CN"/>
        </w:rPr>
      </w:pPr>
      <w:r>
        <w:rPr>
          <w:rFonts w:hint="eastAsia" w:ascii="宋体" w:hAnsi="宋体" w:eastAsia="宋体" w:cs="宋体"/>
          <w:bCs/>
          <w:color w:val="auto"/>
          <w:kern w:val="0"/>
          <w:sz w:val="21"/>
          <w:szCs w:val="21"/>
          <w:highlight w:val="none"/>
          <w:lang w:eastAsia="zh-CN"/>
        </w:rPr>
        <w:t>浙江国际招投标有限公司</w:t>
      </w:r>
    </w:p>
    <w:p>
      <w:pPr>
        <w:keepLines w:val="0"/>
        <w:pageBreakBefore w:val="0"/>
        <w:widowControl/>
        <w:kinsoku/>
        <w:wordWrap/>
        <w:overflowPunct/>
        <w:topLinePunct w:val="0"/>
        <w:autoSpaceDE/>
        <w:autoSpaceDN/>
        <w:bidi w:val="0"/>
        <w:adjustRightInd/>
        <w:snapToGrid/>
        <w:spacing w:before="60" w:after="60" w:line="240" w:lineRule="exact"/>
        <w:ind w:left="62" w:right="62" w:firstLine="420" w:firstLineChars="200"/>
        <w:jc w:val="right"/>
        <w:textAlignment w:val="auto"/>
        <w:rPr>
          <w:rFonts w:hint="eastAsia" w:ascii="宋体" w:hAnsi="宋体" w:eastAsia="宋体" w:cs="宋体"/>
          <w:bCs/>
          <w:color w:val="0000FF"/>
          <w:kern w:val="0"/>
          <w:sz w:val="21"/>
          <w:szCs w:val="21"/>
          <w:highlight w:val="none"/>
        </w:rPr>
      </w:pPr>
      <w:r>
        <w:rPr>
          <w:rFonts w:hint="eastAsia" w:ascii="宋体" w:hAnsi="宋体" w:eastAsia="宋体" w:cs="宋体"/>
          <w:bCs/>
          <w:color w:val="0000FF"/>
          <w:kern w:val="0"/>
          <w:sz w:val="21"/>
          <w:szCs w:val="21"/>
          <w:highlight w:val="none"/>
        </w:rPr>
        <w:t>202</w:t>
      </w:r>
      <w:r>
        <w:rPr>
          <w:rFonts w:hint="eastAsia" w:ascii="宋体" w:hAnsi="宋体" w:eastAsia="宋体" w:cs="宋体"/>
          <w:bCs/>
          <w:color w:val="0000FF"/>
          <w:kern w:val="0"/>
          <w:sz w:val="21"/>
          <w:szCs w:val="21"/>
          <w:highlight w:val="none"/>
          <w:lang w:val="en-US" w:eastAsia="zh-CN"/>
        </w:rPr>
        <w:t>2</w:t>
      </w:r>
      <w:r>
        <w:rPr>
          <w:rFonts w:hint="eastAsia" w:ascii="宋体" w:hAnsi="宋体" w:eastAsia="宋体" w:cs="宋体"/>
          <w:bCs/>
          <w:color w:val="0000FF"/>
          <w:kern w:val="0"/>
          <w:sz w:val="21"/>
          <w:szCs w:val="21"/>
          <w:highlight w:val="none"/>
        </w:rPr>
        <w:t>年</w:t>
      </w:r>
      <w:r>
        <w:rPr>
          <w:rFonts w:hint="eastAsia" w:ascii="宋体" w:hAnsi="宋体" w:cs="宋体"/>
          <w:bCs/>
          <w:color w:val="0000FF"/>
          <w:kern w:val="0"/>
          <w:sz w:val="21"/>
          <w:szCs w:val="21"/>
          <w:highlight w:val="none"/>
          <w:lang w:val="en-US" w:eastAsia="zh-CN"/>
        </w:rPr>
        <w:t>4</w:t>
      </w:r>
      <w:r>
        <w:rPr>
          <w:rFonts w:hint="eastAsia" w:ascii="宋体" w:hAnsi="宋体" w:eastAsia="宋体" w:cs="宋体"/>
          <w:bCs/>
          <w:color w:val="0000FF"/>
          <w:kern w:val="0"/>
          <w:sz w:val="21"/>
          <w:szCs w:val="21"/>
          <w:highlight w:val="none"/>
        </w:rPr>
        <w:t>月</w:t>
      </w:r>
      <w:r>
        <w:rPr>
          <w:rFonts w:hint="eastAsia" w:ascii="宋体" w:hAnsi="宋体" w:cs="宋体"/>
          <w:bCs/>
          <w:color w:val="0000FF"/>
          <w:kern w:val="0"/>
          <w:sz w:val="21"/>
          <w:szCs w:val="21"/>
          <w:highlight w:val="none"/>
          <w:lang w:val="en-US" w:eastAsia="zh-CN"/>
        </w:rPr>
        <w:t>7</w:t>
      </w:r>
      <w:r>
        <w:rPr>
          <w:rFonts w:hint="eastAsia" w:ascii="宋体" w:hAnsi="宋体" w:eastAsia="宋体" w:cs="宋体"/>
          <w:bCs/>
          <w:color w:val="0000FF"/>
          <w:kern w:val="0"/>
          <w:sz w:val="21"/>
          <w:szCs w:val="21"/>
          <w:highlight w:val="none"/>
        </w:rPr>
        <w:t>日</w:t>
      </w:r>
      <w:bookmarkEnd w:id="1"/>
    </w:p>
    <w:p>
      <w:pPr>
        <w:rPr>
          <w:rFonts w:hint="eastAsia" w:ascii="宋体" w:hAnsi="宋体" w:eastAsia="宋体" w:cs="宋体"/>
          <w:bCs/>
          <w:color w:val="0000FF"/>
          <w:kern w:val="0"/>
          <w:sz w:val="21"/>
          <w:szCs w:val="21"/>
          <w:highlight w:val="none"/>
        </w:rPr>
      </w:pPr>
      <w:r>
        <w:rPr>
          <w:rFonts w:hint="eastAsia" w:ascii="宋体" w:hAnsi="宋体" w:eastAsia="宋体" w:cs="宋体"/>
          <w:bCs/>
          <w:color w:val="0000FF"/>
          <w:kern w:val="0"/>
          <w:sz w:val="21"/>
          <w:szCs w:val="21"/>
          <w:highlight w:val="none"/>
        </w:rPr>
        <w:br w:type="page"/>
      </w:r>
    </w:p>
    <w:p>
      <w:pPr>
        <w:pStyle w:val="5"/>
        <w:bidi w:val="0"/>
        <w:rPr>
          <w:rFonts w:hint="eastAsia" w:ascii="宋体" w:hAnsi="宋体" w:eastAsia="宋体" w:cs="宋体"/>
          <w:lang w:val="en-US" w:eastAsia="zh-CN"/>
        </w:rPr>
      </w:pPr>
      <w:bookmarkStart w:id="14" w:name="_Toc217460684"/>
      <w:bookmarkStart w:id="15" w:name="_Toc227489886"/>
      <w:bookmarkStart w:id="16" w:name="_Toc223717603"/>
      <w:bookmarkStart w:id="17" w:name="_Toc216667819"/>
      <w:bookmarkStart w:id="18" w:name="_Toc218041725"/>
      <w:bookmarkStart w:id="19" w:name="_Toc227056845"/>
      <w:bookmarkStart w:id="20" w:name="_Toc491780523"/>
      <w:bookmarkStart w:id="21" w:name="_Toc227057032"/>
      <w:bookmarkStart w:id="22" w:name="_Toc215415529"/>
      <w:bookmarkStart w:id="23" w:name="_Toc219538612"/>
      <w:bookmarkStart w:id="24" w:name="_Toc223933220"/>
      <w:r>
        <w:rPr>
          <w:rFonts w:hint="eastAsia" w:ascii="宋体" w:hAnsi="宋体" w:eastAsia="宋体" w:cs="宋体"/>
          <w:lang w:val="en-US" w:eastAsia="zh-CN"/>
        </w:rPr>
        <w:t>第一部分 投标人须知</w:t>
      </w:r>
      <w:bookmarkEnd w:id="14"/>
      <w:bookmarkEnd w:id="15"/>
      <w:bookmarkEnd w:id="16"/>
      <w:bookmarkEnd w:id="17"/>
      <w:bookmarkEnd w:id="18"/>
      <w:bookmarkEnd w:id="19"/>
      <w:bookmarkEnd w:id="20"/>
      <w:bookmarkEnd w:id="21"/>
      <w:bookmarkEnd w:id="22"/>
      <w:bookmarkEnd w:id="23"/>
      <w:bookmarkEnd w:id="24"/>
      <w:r>
        <w:rPr>
          <w:rFonts w:hint="eastAsia" w:ascii="宋体" w:hAnsi="宋体" w:eastAsia="宋体" w:cs="宋体"/>
          <w:lang w:val="en-US" w:eastAsia="zh-CN"/>
        </w:rPr>
        <w:t>及投标人须知前附表</w:t>
      </w:r>
    </w:p>
    <w:p>
      <w:pPr>
        <w:spacing w:before="120" w:beforeLines="50" w:after="120" w:afterLines="50"/>
        <w:jc w:val="center"/>
        <w:rPr>
          <w:rFonts w:hint="eastAsia" w:ascii="宋体" w:hAnsi="宋体" w:eastAsia="宋体" w:cs="宋体"/>
          <w:b/>
          <w:color w:val="auto"/>
          <w:sz w:val="28"/>
          <w:szCs w:val="28"/>
          <w:highlight w:val="none"/>
        </w:rPr>
      </w:pPr>
      <w:bookmarkStart w:id="25" w:name="_Toc401243876"/>
      <w:bookmarkStart w:id="26" w:name="_Toc433729304"/>
      <w:r>
        <w:rPr>
          <w:rFonts w:hint="eastAsia" w:ascii="宋体" w:hAnsi="宋体" w:eastAsia="宋体" w:cs="宋体"/>
          <w:b/>
          <w:color w:val="auto"/>
          <w:sz w:val="28"/>
          <w:szCs w:val="28"/>
          <w:highlight w:val="none"/>
        </w:rPr>
        <w:t>投标人须知前附表</w:t>
      </w:r>
      <w:bookmarkEnd w:id="25"/>
      <w:bookmarkEnd w:id="26"/>
    </w:p>
    <w:tbl>
      <w:tblPr>
        <w:tblStyle w:val="20"/>
        <w:tblW w:w="8988" w:type="dxa"/>
        <w:jc w:val="center"/>
        <w:tblLayout w:type="fixed"/>
        <w:tblCellMar>
          <w:top w:w="0" w:type="dxa"/>
          <w:left w:w="108" w:type="dxa"/>
          <w:bottom w:w="0" w:type="dxa"/>
          <w:right w:w="108" w:type="dxa"/>
        </w:tblCellMar>
      </w:tblPr>
      <w:tblGrid>
        <w:gridCol w:w="836"/>
        <w:gridCol w:w="1624"/>
        <w:gridCol w:w="6528"/>
      </w:tblGrid>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序号</w:t>
            </w: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条款名称</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编列内容</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项目名称</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lang w:eastAsia="zh-CN"/>
              </w:rPr>
              <w:t>写字楼类项目绿化养护服务</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采购编号</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bCs w:val="0"/>
                <w:color w:val="auto"/>
                <w:kern w:val="0"/>
                <w:sz w:val="18"/>
                <w:szCs w:val="18"/>
                <w:highlight w:val="none"/>
                <w:lang w:eastAsia="zh-CN"/>
              </w:rPr>
              <w:t>WGSS-CFJT-Z-2023044</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采购人</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采购人名称：</w:t>
            </w:r>
            <w:r>
              <w:rPr>
                <w:rFonts w:hint="eastAsia" w:ascii="宋体" w:hAnsi="宋体" w:eastAsia="宋体" w:cs="宋体"/>
                <w:color w:val="auto"/>
                <w:kern w:val="0"/>
                <w:sz w:val="18"/>
                <w:szCs w:val="18"/>
                <w:highlight w:val="none"/>
                <w:lang w:eastAsia="zh-CN"/>
              </w:rPr>
              <w:t>温州市康居物业管理有限公司</w:t>
            </w:r>
          </w:p>
          <w:p>
            <w:pPr>
              <w:spacing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联系人：</w:t>
            </w:r>
            <w:r>
              <w:rPr>
                <w:rFonts w:hint="eastAsia" w:ascii="宋体" w:hAnsi="宋体" w:eastAsia="宋体" w:cs="宋体"/>
                <w:color w:val="auto"/>
                <w:kern w:val="0"/>
                <w:sz w:val="18"/>
                <w:szCs w:val="18"/>
                <w:highlight w:val="none"/>
                <w:lang w:val="en-US" w:eastAsia="zh-CN"/>
              </w:rPr>
              <w:t>徐先生</w:t>
            </w:r>
          </w:p>
          <w:p>
            <w:pPr>
              <w:spacing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联系电话：</w:t>
            </w:r>
            <w:r>
              <w:rPr>
                <w:rFonts w:hint="eastAsia" w:ascii="宋体" w:hAnsi="宋体" w:eastAsia="宋体" w:cs="宋体"/>
                <w:color w:val="auto"/>
                <w:kern w:val="0"/>
                <w:sz w:val="18"/>
                <w:szCs w:val="18"/>
                <w:highlight w:val="none"/>
                <w:lang w:eastAsia="zh-CN"/>
              </w:rPr>
              <w:t>0577—88662110</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采购代理机构</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代理机构名称：</w:t>
            </w:r>
            <w:r>
              <w:rPr>
                <w:rFonts w:hint="eastAsia" w:ascii="宋体" w:hAnsi="宋体" w:eastAsia="宋体" w:cs="宋体"/>
                <w:color w:val="auto"/>
                <w:kern w:val="0"/>
                <w:sz w:val="18"/>
                <w:szCs w:val="18"/>
                <w:highlight w:val="none"/>
                <w:lang w:eastAsia="zh-CN"/>
              </w:rPr>
              <w:t>浙江国际招投标有限公司</w:t>
            </w:r>
          </w:p>
          <w:p>
            <w:pPr>
              <w:spacing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代理机构地址：</w:t>
            </w:r>
            <w:r>
              <w:rPr>
                <w:rFonts w:hint="eastAsia" w:ascii="宋体" w:hAnsi="宋体" w:eastAsia="宋体" w:cs="宋体"/>
                <w:color w:val="auto"/>
                <w:kern w:val="0"/>
                <w:sz w:val="18"/>
                <w:szCs w:val="18"/>
                <w:highlight w:val="none"/>
                <w:lang w:eastAsia="zh-CN"/>
              </w:rPr>
              <w:t>温州市黎明西路342号人保财险鹿城支公司办公大楼401室</w:t>
            </w:r>
          </w:p>
          <w:p>
            <w:pPr>
              <w:widowControl/>
              <w:spacing w:line="240" w:lineRule="auto"/>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联系人：冯先生</w:t>
            </w:r>
          </w:p>
          <w:p>
            <w:pPr>
              <w:widowControl/>
              <w:spacing w:line="240" w:lineRule="auto"/>
              <w:jc w:val="left"/>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sz w:val="18"/>
                <w:szCs w:val="18"/>
                <w:highlight w:val="none"/>
              </w:rPr>
              <w:t>联系方式：13857723185，邮箱：</w:t>
            </w:r>
            <w:r>
              <w:rPr>
                <w:rFonts w:hint="eastAsia" w:ascii="宋体" w:hAnsi="宋体" w:eastAsia="宋体" w:cs="宋体"/>
                <w:color w:val="auto"/>
                <w:sz w:val="18"/>
                <w:szCs w:val="18"/>
                <w:highlight w:val="none"/>
                <w:lang w:eastAsia="zh-CN"/>
              </w:rPr>
              <w:t>1826066763@qq.com</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采购内容</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eastAsia="zh-CN"/>
              </w:rPr>
              <w:t>写字楼类项目绿化养护服务</w:t>
            </w:r>
            <w:r>
              <w:rPr>
                <w:rFonts w:hint="eastAsia" w:ascii="宋体" w:hAnsi="宋体" w:eastAsia="宋体" w:cs="宋体"/>
                <w:color w:val="auto"/>
                <w:kern w:val="0"/>
                <w:sz w:val="18"/>
                <w:szCs w:val="18"/>
                <w:highlight w:val="none"/>
              </w:rPr>
              <w:t>，服务期限为1年，具体采购内容及详细技术要求见采购文件相关部分。</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b/>
                <w:color w:val="auto"/>
                <w:kern w:val="0"/>
                <w:sz w:val="18"/>
                <w:szCs w:val="18"/>
                <w:highlight w:val="none"/>
                <w:lang w:val="en-US" w:eastAsia="zh-CN"/>
              </w:rPr>
            </w:pPr>
            <w:r>
              <w:rPr>
                <w:rFonts w:hint="eastAsia" w:ascii="宋体" w:hAnsi="宋体" w:eastAsia="宋体" w:cs="宋体"/>
                <w:b/>
                <w:color w:val="auto"/>
                <w:kern w:val="0"/>
                <w:sz w:val="18"/>
                <w:szCs w:val="18"/>
                <w:highlight w:val="none"/>
                <w:lang w:val="en-US" w:eastAsia="zh-CN"/>
              </w:rPr>
              <w:t>预算金额</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widowControl/>
              <w:spacing w:before="60" w:after="60" w:line="240" w:lineRule="auto"/>
              <w:rPr>
                <w:rFonts w:hint="eastAsia" w:ascii="宋体" w:hAnsi="宋体" w:eastAsia="宋体" w:cs="宋体"/>
                <w:b/>
                <w:bCs/>
                <w:color w:val="auto"/>
                <w:kern w:val="0"/>
                <w:sz w:val="18"/>
                <w:szCs w:val="18"/>
                <w:highlight w:val="none"/>
                <w:u w:val="single"/>
                <w:lang w:val="en-US" w:eastAsia="zh-CN"/>
              </w:rPr>
            </w:pPr>
            <w:r>
              <w:rPr>
                <w:rFonts w:hint="eastAsia" w:ascii="宋体" w:hAnsi="宋体" w:eastAsia="宋体" w:cs="宋体"/>
                <w:b/>
                <w:bCs/>
                <w:color w:val="auto"/>
                <w:kern w:val="0"/>
                <w:sz w:val="18"/>
                <w:szCs w:val="18"/>
                <w:highlight w:val="none"/>
                <w:u w:val="single"/>
                <w:lang w:val="en-US" w:eastAsia="zh-CN"/>
              </w:rPr>
              <w:t>▲本项目采购预算为人民币25万元，投标报价超过采购预算的，作无效标处理。</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b/>
                <w:color w:val="auto"/>
                <w:kern w:val="0"/>
                <w:sz w:val="18"/>
                <w:szCs w:val="18"/>
                <w:highlight w:val="none"/>
                <w:lang w:val="en-US" w:eastAsia="zh-CN"/>
              </w:rPr>
            </w:pPr>
            <w:r>
              <w:rPr>
                <w:rFonts w:hint="eastAsia" w:ascii="宋体" w:hAnsi="宋体" w:eastAsia="宋体" w:cs="宋体"/>
                <w:b/>
                <w:color w:val="auto"/>
                <w:kern w:val="0"/>
                <w:sz w:val="18"/>
                <w:szCs w:val="18"/>
                <w:highlight w:val="none"/>
                <w:lang w:val="en-US" w:eastAsia="zh-CN"/>
              </w:rPr>
              <w:t>投标人资格要求</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b/>
                <w:bCs/>
                <w:color w:val="auto"/>
                <w:kern w:val="0"/>
                <w:sz w:val="18"/>
                <w:szCs w:val="18"/>
                <w:highlight w:val="none"/>
              </w:rPr>
              <w:t>见采购公告中的要求</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是否接受联合体投标</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b/>
                <w:color w:val="auto"/>
                <w:kern w:val="0"/>
                <w:sz w:val="18"/>
                <w:szCs w:val="18"/>
                <w:highlight w:val="none"/>
              </w:rPr>
              <w:sym w:font="Wingdings" w:char="F0FE"/>
            </w:r>
            <w:r>
              <w:rPr>
                <w:rFonts w:hint="eastAsia" w:ascii="宋体" w:hAnsi="宋体" w:eastAsia="宋体" w:cs="宋体"/>
                <w:color w:val="auto"/>
                <w:kern w:val="0"/>
                <w:sz w:val="18"/>
                <w:szCs w:val="18"/>
                <w:highlight w:val="none"/>
              </w:rPr>
              <w:t>不接受</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踏勘现场</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b/>
                <w:snapToGrid w:val="0"/>
                <w:color w:val="auto"/>
                <w:sz w:val="18"/>
                <w:szCs w:val="18"/>
                <w:highlight w:val="none"/>
              </w:rPr>
              <w:sym w:font="Wingdings" w:char="F0FE"/>
            </w:r>
            <w:r>
              <w:rPr>
                <w:rFonts w:hint="eastAsia" w:ascii="宋体" w:hAnsi="宋体" w:eastAsia="宋体" w:cs="宋体"/>
                <w:color w:val="auto"/>
                <w:kern w:val="0"/>
                <w:sz w:val="18"/>
                <w:szCs w:val="18"/>
                <w:highlight w:val="none"/>
              </w:rPr>
              <w:t>不组织</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投标预备会</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b/>
                <w:snapToGrid w:val="0"/>
                <w:color w:val="auto"/>
                <w:sz w:val="18"/>
                <w:szCs w:val="18"/>
                <w:highlight w:val="none"/>
              </w:rPr>
              <w:sym w:font="Wingdings" w:char="F0FE"/>
            </w:r>
            <w:r>
              <w:rPr>
                <w:rFonts w:hint="eastAsia" w:ascii="宋体" w:hAnsi="宋体" w:eastAsia="宋体" w:cs="宋体"/>
                <w:color w:val="auto"/>
                <w:kern w:val="0"/>
                <w:sz w:val="18"/>
                <w:szCs w:val="18"/>
                <w:highlight w:val="none"/>
              </w:rPr>
              <w:t>不召开</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rPr>
              <w:t>投标人对采购文件提出</w:t>
            </w:r>
            <w:r>
              <w:rPr>
                <w:rFonts w:hint="eastAsia" w:ascii="宋体" w:hAnsi="宋体" w:eastAsia="宋体" w:cs="宋体"/>
                <w:color w:val="auto"/>
                <w:kern w:val="0"/>
                <w:sz w:val="18"/>
                <w:szCs w:val="18"/>
                <w:highlight w:val="none"/>
                <w:lang w:val="en-US" w:eastAsia="zh-CN"/>
              </w:rPr>
              <w:t>澄清</w:t>
            </w:r>
            <w:r>
              <w:rPr>
                <w:rFonts w:hint="eastAsia" w:ascii="宋体" w:hAnsi="宋体" w:eastAsia="宋体" w:cs="宋体"/>
                <w:color w:val="auto"/>
                <w:kern w:val="0"/>
                <w:sz w:val="18"/>
                <w:szCs w:val="18"/>
                <w:highlight w:val="none"/>
              </w:rPr>
              <w:t>疑</w:t>
            </w:r>
            <w:r>
              <w:rPr>
                <w:rFonts w:hint="eastAsia" w:ascii="宋体" w:hAnsi="宋体" w:eastAsia="宋体" w:cs="宋体"/>
                <w:color w:val="auto"/>
                <w:kern w:val="0"/>
                <w:sz w:val="18"/>
                <w:szCs w:val="18"/>
                <w:highlight w:val="none"/>
                <w:lang w:val="en-US" w:eastAsia="zh-CN"/>
              </w:rPr>
              <w:t>问</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kern w:val="0"/>
                <w:sz w:val="18"/>
                <w:szCs w:val="18"/>
              </w:rPr>
              <w:t>询疑截止时间：</w:t>
            </w:r>
            <w:r>
              <w:rPr>
                <w:rFonts w:hint="eastAsia" w:ascii="宋体" w:hAnsi="宋体" w:eastAsia="宋体" w:cs="宋体"/>
                <w:color w:val="0000FF"/>
                <w:kern w:val="0"/>
                <w:sz w:val="18"/>
                <w:szCs w:val="18"/>
                <w:highlight w:val="none"/>
              </w:rPr>
              <w:t>202</w:t>
            </w:r>
            <w:r>
              <w:rPr>
                <w:rFonts w:hint="eastAsia" w:ascii="宋体" w:hAnsi="宋体" w:eastAsia="宋体" w:cs="宋体"/>
                <w:color w:val="0000FF"/>
                <w:kern w:val="0"/>
                <w:sz w:val="18"/>
                <w:szCs w:val="18"/>
                <w:highlight w:val="none"/>
                <w:lang w:val="en-US" w:eastAsia="zh-CN"/>
              </w:rPr>
              <w:t>3</w:t>
            </w:r>
            <w:r>
              <w:rPr>
                <w:rFonts w:hint="eastAsia" w:ascii="宋体" w:hAnsi="宋体" w:eastAsia="宋体" w:cs="宋体"/>
                <w:color w:val="0000FF"/>
                <w:kern w:val="0"/>
                <w:sz w:val="18"/>
                <w:szCs w:val="18"/>
                <w:highlight w:val="none"/>
              </w:rPr>
              <w:t>年</w:t>
            </w:r>
            <w:r>
              <w:rPr>
                <w:rFonts w:hint="eastAsia" w:ascii="宋体" w:hAnsi="宋体" w:cs="宋体"/>
                <w:color w:val="0000FF"/>
                <w:kern w:val="0"/>
                <w:sz w:val="18"/>
                <w:szCs w:val="18"/>
                <w:highlight w:val="none"/>
                <w:lang w:val="en-US" w:eastAsia="zh-CN"/>
              </w:rPr>
              <w:t>4</w:t>
            </w:r>
            <w:r>
              <w:rPr>
                <w:rFonts w:hint="eastAsia" w:ascii="宋体" w:hAnsi="宋体" w:eastAsia="宋体" w:cs="宋体"/>
                <w:color w:val="0000FF"/>
                <w:kern w:val="0"/>
                <w:sz w:val="18"/>
                <w:szCs w:val="18"/>
                <w:highlight w:val="none"/>
              </w:rPr>
              <w:t>月</w:t>
            </w:r>
            <w:r>
              <w:rPr>
                <w:rFonts w:hint="eastAsia" w:ascii="宋体" w:hAnsi="宋体" w:cs="宋体"/>
                <w:color w:val="0000FF"/>
                <w:kern w:val="0"/>
                <w:sz w:val="18"/>
                <w:szCs w:val="18"/>
                <w:highlight w:val="none"/>
                <w:lang w:val="en-US" w:eastAsia="zh-CN"/>
              </w:rPr>
              <w:t>12</w:t>
            </w:r>
            <w:r>
              <w:rPr>
                <w:rFonts w:hint="eastAsia" w:ascii="宋体" w:hAnsi="宋体" w:eastAsia="宋体" w:cs="宋体"/>
                <w:color w:val="0000FF"/>
                <w:kern w:val="0"/>
                <w:sz w:val="18"/>
                <w:szCs w:val="18"/>
                <w:highlight w:val="none"/>
              </w:rPr>
              <w:t>日</w:t>
            </w:r>
            <w:r>
              <w:rPr>
                <w:rFonts w:hint="eastAsia" w:ascii="宋体" w:hAnsi="宋体" w:eastAsia="宋体" w:cs="宋体"/>
                <w:color w:val="auto"/>
                <w:kern w:val="0"/>
                <w:sz w:val="18"/>
                <w:szCs w:val="18"/>
                <w:highlight w:val="none"/>
              </w:rPr>
              <w:t>上午11时之前</w:t>
            </w:r>
          </w:p>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lang w:val="en-US" w:eastAsia="zh-CN"/>
              </w:rPr>
              <w:t>询疑</w:t>
            </w:r>
            <w:r>
              <w:rPr>
                <w:rFonts w:hint="eastAsia" w:ascii="宋体" w:hAnsi="宋体" w:eastAsia="宋体" w:cs="宋体"/>
                <w:color w:val="auto"/>
                <w:kern w:val="0"/>
                <w:sz w:val="18"/>
                <w:szCs w:val="18"/>
                <w:highlight w:val="none"/>
              </w:rPr>
              <w:t>文件提交：</w:t>
            </w:r>
            <w:r>
              <w:rPr>
                <w:rFonts w:hint="eastAsia" w:ascii="宋体" w:hAnsi="宋体" w:eastAsia="宋体" w:cs="宋体"/>
                <w:color w:val="auto"/>
                <w:sz w:val="18"/>
                <w:szCs w:val="18"/>
                <w:highlight w:val="none"/>
              </w:rPr>
              <w:fldChar w:fldCharType="begin"/>
            </w:r>
            <w:r>
              <w:rPr>
                <w:rFonts w:hint="eastAsia" w:ascii="宋体" w:hAnsi="宋体" w:eastAsia="宋体" w:cs="宋体"/>
                <w:color w:val="auto"/>
                <w:sz w:val="18"/>
                <w:szCs w:val="18"/>
                <w:highlight w:val="none"/>
              </w:rPr>
              <w:instrText xml:space="preserve"> HYPERLINK "mailto:质疑文件加盖公章后以照片或扫描件发送至邮箱517411407@qq.com" </w:instrText>
            </w:r>
            <w:r>
              <w:rPr>
                <w:rFonts w:hint="eastAsia" w:ascii="宋体" w:hAnsi="宋体" w:eastAsia="宋体" w:cs="宋体"/>
                <w:color w:val="auto"/>
                <w:sz w:val="18"/>
                <w:szCs w:val="18"/>
                <w:highlight w:val="none"/>
              </w:rPr>
              <w:fldChar w:fldCharType="separate"/>
            </w:r>
            <w:r>
              <w:rPr>
                <w:rStyle w:val="22"/>
                <w:rFonts w:hint="eastAsia" w:ascii="宋体" w:hAnsi="宋体" w:eastAsia="宋体" w:cs="宋体"/>
                <w:color w:val="auto"/>
                <w:kern w:val="0"/>
                <w:sz w:val="18"/>
                <w:szCs w:val="18"/>
                <w:highlight w:val="none"/>
                <w:lang w:val="en-US" w:eastAsia="zh-CN"/>
              </w:rPr>
              <w:t>澄清</w:t>
            </w:r>
            <w:r>
              <w:rPr>
                <w:rStyle w:val="22"/>
                <w:rFonts w:hint="eastAsia" w:ascii="宋体" w:hAnsi="宋体" w:eastAsia="宋体" w:cs="宋体"/>
                <w:color w:val="auto"/>
                <w:kern w:val="0"/>
                <w:sz w:val="18"/>
                <w:szCs w:val="18"/>
                <w:highlight w:val="none"/>
              </w:rPr>
              <w:t>文件加盖公章后以照片或扫描件发送至邮箱</w:t>
            </w:r>
            <w:r>
              <w:rPr>
                <w:rStyle w:val="22"/>
                <w:rFonts w:hint="eastAsia" w:ascii="宋体" w:hAnsi="宋体" w:eastAsia="宋体" w:cs="宋体"/>
                <w:color w:val="auto"/>
                <w:kern w:val="0"/>
                <w:sz w:val="18"/>
                <w:szCs w:val="18"/>
                <w:highlight w:val="none"/>
                <w:lang w:eastAsia="zh-CN"/>
              </w:rPr>
              <w:t>1826066763@qq.com</w:t>
            </w:r>
            <w:r>
              <w:rPr>
                <w:rFonts w:hint="eastAsia" w:ascii="宋体" w:hAnsi="宋体" w:eastAsia="宋体" w:cs="宋体"/>
                <w:color w:val="auto"/>
                <w:kern w:val="0"/>
                <w:sz w:val="18"/>
                <w:szCs w:val="18"/>
                <w:highlight w:val="none"/>
              </w:rPr>
              <w:fldChar w:fldCharType="end"/>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是否允许递交备选投标方案</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adjustRightInd w:val="0"/>
              <w:spacing w:line="240" w:lineRule="auto"/>
              <w:textAlignment w:val="baseline"/>
              <w:rPr>
                <w:rFonts w:hint="eastAsia" w:ascii="宋体" w:hAnsi="宋体" w:eastAsia="宋体" w:cs="宋体"/>
                <w:color w:val="auto"/>
                <w:sz w:val="18"/>
                <w:szCs w:val="18"/>
                <w:highlight w:val="none"/>
              </w:rPr>
            </w:pPr>
            <w:r>
              <w:rPr>
                <w:rFonts w:hint="eastAsia" w:ascii="宋体" w:hAnsi="宋体" w:eastAsia="宋体" w:cs="宋体"/>
                <w:b/>
                <w:snapToGrid w:val="0"/>
                <w:color w:val="auto"/>
                <w:sz w:val="18"/>
                <w:szCs w:val="18"/>
                <w:highlight w:val="none"/>
              </w:rPr>
              <w:sym w:font="Wingdings" w:char="F0FE"/>
            </w:r>
            <w:r>
              <w:rPr>
                <w:rFonts w:hint="eastAsia" w:ascii="宋体" w:hAnsi="宋体" w:eastAsia="宋体" w:cs="宋体"/>
                <w:color w:val="auto"/>
                <w:kern w:val="0"/>
                <w:sz w:val="18"/>
                <w:szCs w:val="18"/>
                <w:highlight w:val="none"/>
              </w:rPr>
              <w:t>不允许</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是否退还投标文件</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pacing w:line="240" w:lineRule="auto"/>
              <w:jc w:val="left"/>
              <w:textAlignment w:val="baseline"/>
              <w:rPr>
                <w:rFonts w:hint="eastAsia" w:ascii="宋体" w:hAnsi="宋体" w:eastAsia="宋体" w:cs="宋体"/>
                <w:color w:val="auto"/>
                <w:kern w:val="0"/>
                <w:sz w:val="18"/>
                <w:szCs w:val="18"/>
                <w:highlight w:val="none"/>
              </w:rPr>
            </w:pPr>
            <w:r>
              <w:rPr>
                <w:rFonts w:hint="eastAsia" w:ascii="宋体" w:hAnsi="宋体" w:eastAsia="宋体" w:cs="宋体"/>
                <w:b/>
                <w:snapToGrid w:val="0"/>
                <w:color w:val="auto"/>
                <w:sz w:val="18"/>
                <w:szCs w:val="18"/>
                <w:highlight w:val="none"/>
              </w:rPr>
              <w:sym w:font="Wingdings" w:char="F0FE"/>
            </w:r>
            <w:r>
              <w:rPr>
                <w:rFonts w:hint="eastAsia" w:ascii="宋体" w:hAnsi="宋体" w:eastAsia="宋体" w:cs="宋体"/>
                <w:color w:val="auto"/>
                <w:kern w:val="0"/>
                <w:sz w:val="18"/>
                <w:szCs w:val="18"/>
                <w:highlight w:val="none"/>
              </w:rPr>
              <w:t>否，证照、证件和证明文件原件除外</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偏离</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偏差允许幅度及其处理方法：允许细微偏差，不允许重大偏差。由评标委员会判断，细微偏差要求投标人在评标结束前予以澄清、说明或补正，不按要求进行的澄清、说明或补正的，评标委员会有权做无效标处理，详见第一部分投标人须知条款“23.</w:t>
            </w:r>
            <w:r>
              <w:rPr>
                <w:rFonts w:hint="eastAsia" w:ascii="宋体" w:hAnsi="宋体" w:eastAsia="宋体" w:cs="宋体"/>
                <w:color w:val="auto"/>
                <w:sz w:val="18"/>
                <w:szCs w:val="18"/>
                <w:highlight w:val="none"/>
              </w:rPr>
              <w:t>投标文件的澄清</w:t>
            </w:r>
            <w:r>
              <w:rPr>
                <w:rFonts w:hint="eastAsia" w:ascii="宋体" w:hAnsi="宋体" w:eastAsia="宋体" w:cs="宋体"/>
                <w:color w:val="auto"/>
                <w:kern w:val="0"/>
                <w:sz w:val="18"/>
                <w:szCs w:val="18"/>
                <w:highlight w:val="none"/>
              </w:rPr>
              <w:t>”</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投标有效期</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投标文件自投标文件递交截止时间起生效，有效期90天。</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投标保证金</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b/>
                <w:color w:val="auto"/>
                <w:kern w:val="0"/>
                <w:sz w:val="18"/>
                <w:szCs w:val="18"/>
                <w:highlight w:val="none"/>
              </w:rPr>
            </w:pPr>
            <w:r>
              <w:rPr>
                <w:rFonts w:hint="eastAsia" w:ascii="宋体" w:hAnsi="宋体" w:eastAsia="宋体" w:cs="宋体"/>
                <w:color w:val="auto"/>
                <w:kern w:val="0"/>
                <w:sz w:val="18"/>
                <w:szCs w:val="18"/>
                <w:highlight w:val="none"/>
              </w:rPr>
              <w:t>见采购公告内容</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投标文件份数</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1）提供技术资信标一式</w:t>
            </w:r>
            <w:r>
              <w:rPr>
                <w:rFonts w:hint="eastAsia" w:ascii="宋体" w:hAnsi="宋体" w:eastAsia="宋体" w:cs="宋体"/>
                <w:color w:val="auto"/>
                <w:kern w:val="0"/>
                <w:sz w:val="18"/>
                <w:szCs w:val="18"/>
                <w:highlight w:val="none"/>
                <w:lang w:val="en-US" w:eastAsia="zh-CN"/>
              </w:rPr>
              <w:t>五</w:t>
            </w:r>
            <w:r>
              <w:rPr>
                <w:rFonts w:hint="eastAsia" w:ascii="宋体" w:hAnsi="宋体" w:eastAsia="宋体" w:cs="宋体"/>
                <w:color w:val="auto"/>
                <w:kern w:val="0"/>
                <w:sz w:val="18"/>
                <w:szCs w:val="18"/>
                <w:highlight w:val="none"/>
              </w:rPr>
              <w:t>份，正本</w:t>
            </w:r>
            <w:r>
              <w:rPr>
                <w:rFonts w:hint="eastAsia" w:ascii="宋体" w:hAnsi="宋体" w:eastAsia="宋体" w:cs="宋体"/>
                <w:color w:val="auto"/>
                <w:kern w:val="0"/>
                <w:sz w:val="18"/>
                <w:szCs w:val="18"/>
                <w:highlight w:val="none"/>
                <w:lang w:val="en-US" w:eastAsia="zh-CN"/>
              </w:rPr>
              <w:t>一</w:t>
            </w:r>
            <w:r>
              <w:rPr>
                <w:rFonts w:hint="eastAsia" w:ascii="宋体" w:hAnsi="宋体" w:eastAsia="宋体" w:cs="宋体"/>
                <w:color w:val="auto"/>
                <w:kern w:val="0"/>
                <w:sz w:val="18"/>
                <w:szCs w:val="18"/>
                <w:highlight w:val="none"/>
              </w:rPr>
              <w:t>份，副本</w:t>
            </w:r>
            <w:r>
              <w:rPr>
                <w:rFonts w:hint="eastAsia" w:ascii="宋体" w:hAnsi="宋体" w:eastAsia="宋体" w:cs="宋体"/>
                <w:color w:val="auto"/>
                <w:kern w:val="0"/>
                <w:sz w:val="18"/>
                <w:szCs w:val="18"/>
                <w:highlight w:val="none"/>
                <w:lang w:val="en-US" w:eastAsia="zh-CN"/>
              </w:rPr>
              <w:t>四</w:t>
            </w:r>
            <w:r>
              <w:rPr>
                <w:rFonts w:hint="eastAsia" w:ascii="宋体" w:hAnsi="宋体" w:eastAsia="宋体" w:cs="宋体"/>
                <w:color w:val="auto"/>
                <w:kern w:val="0"/>
                <w:sz w:val="18"/>
                <w:szCs w:val="18"/>
                <w:highlight w:val="none"/>
              </w:rPr>
              <w:t>份；</w:t>
            </w:r>
          </w:p>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2）提供商务（报价）标一式</w:t>
            </w:r>
            <w:r>
              <w:rPr>
                <w:rFonts w:hint="eastAsia" w:ascii="宋体" w:hAnsi="宋体" w:eastAsia="宋体" w:cs="宋体"/>
                <w:color w:val="auto"/>
                <w:kern w:val="0"/>
                <w:sz w:val="18"/>
                <w:szCs w:val="18"/>
                <w:highlight w:val="none"/>
                <w:lang w:val="en-US" w:eastAsia="zh-CN"/>
              </w:rPr>
              <w:t>五</w:t>
            </w:r>
            <w:r>
              <w:rPr>
                <w:rFonts w:hint="eastAsia" w:ascii="宋体" w:hAnsi="宋体" w:eastAsia="宋体" w:cs="宋体"/>
                <w:color w:val="auto"/>
                <w:kern w:val="0"/>
                <w:sz w:val="18"/>
                <w:szCs w:val="18"/>
                <w:highlight w:val="none"/>
              </w:rPr>
              <w:t>份，正本</w:t>
            </w:r>
            <w:r>
              <w:rPr>
                <w:rFonts w:hint="eastAsia" w:ascii="宋体" w:hAnsi="宋体" w:eastAsia="宋体" w:cs="宋体"/>
                <w:color w:val="auto"/>
                <w:kern w:val="0"/>
                <w:sz w:val="18"/>
                <w:szCs w:val="18"/>
                <w:highlight w:val="none"/>
                <w:lang w:val="en-US" w:eastAsia="zh-CN"/>
              </w:rPr>
              <w:t>一</w:t>
            </w:r>
            <w:r>
              <w:rPr>
                <w:rFonts w:hint="eastAsia" w:ascii="宋体" w:hAnsi="宋体" w:eastAsia="宋体" w:cs="宋体"/>
                <w:color w:val="auto"/>
                <w:kern w:val="0"/>
                <w:sz w:val="18"/>
                <w:szCs w:val="18"/>
                <w:highlight w:val="none"/>
              </w:rPr>
              <w:t>份，副本</w:t>
            </w:r>
            <w:r>
              <w:rPr>
                <w:rFonts w:hint="eastAsia" w:ascii="宋体" w:hAnsi="宋体" w:eastAsia="宋体" w:cs="宋体"/>
                <w:color w:val="auto"/>
                <w:kern w:val="0"/>
                <w:sz w:val="18"/>
                <w:szCs w:val="18"/>
                <w:highlight w:val="none"/>
                <w:lang w:val="en-US" w:eastAsia="zh-CN"/>
              </w:rPr>
              <w:t>四</w:t>
            </w:r>
            <w:r>
              <w:rPr>
                <w:rFonts w:hint="eastAsia" w:ascii="宋体" w:hAnsi="宋体" w:eastAsia="宋体" w:cs="宋体"/>
                <w:color w:val="auto"/>
                <w:kern w:val="0"/>
                <w:sz w:val="18"/>
                <w:szCs w:val="18"/>
                <w:highlight w:val="none"/>
              </w:rPr>
              <w:t>份。</w:t>
            </w:r>
          </w:p>
        </w:tc>
      </w:tr>
      <w:tr>
        <w:tblPrEx>
          <w:tblCellMar>
            <w:top w:w="0" w:type="dxa"/>
            <w:left w:w="108" w:type="dxa"/>
            <w:bottom w:w="0" w:type="dxa"/>
            <w:right w:w="108" w:type="dxa"/>
          </w:tblCellMar>
        </w:tblPrEx>
        <w:trPr>
          <w:trHeight w:val="716"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投标文件递交截止时间及地点</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投标文件递交截止时间：</w:t>
            </w:r>
            <w:r>
              <w:rPr>
                <w:rFonts w:hint="eastAsia" w:ascii="宋体" w:hAnsi="宋体" w:eastAsia="宋体" w:cs="宋体"/>
                <w:b/>
                <w:bCs/>
                <w:color w:val="0000FF"/>
                <w:kern w:val="0"/>
                <w:sz w:val="18"/>
                <w:szCs w:val="18"/>
                <w:highlight w:val="none"/>
              </w:rPr>
              <w:t>202</w:t>
            </w:r>
            <w:r>
              <w:rPr>
                <w:rFonts w:hint="eastAsia" w:ascii="宋体" w:hAnsi="宋体" w:eastAsia="宋体" w:cs="宋体"/>
                <w:b/>
                <w:bCs/>
                <w:color w:val="0000FF"/>
                <w:kern w:val="0"/>
                <w:sz w:val="18"/>
                <w:szCs w:val="18"/>
                <w:highlight w:val="none"/>
                <w:lang w:val="en-US" w:eastAsia="zh-CN"/>
              </w:rPr>
              <w:t>3</w:t>
            </w:r>
            <w:r>
              <w:rPr>
                <w:rFonts w:hint="eastAsia" w:ascii="宋体" w:hAnsi="宋体" w:eastAsia="宋体" w:cs="宋体"/>
                <w:b/>
                <w:bCs/>
                <w:color w:val="0000FF"/>
                <w:kern w:val="0"/>
                <w:sz w:val="18"/>
                <w:szCs w:val="18"/>
                <w:highlight w:val="none"/>
              </w:rPr>
              <w:t>年</w:t>
            </w:r>
            <w:r>
              <w:rPr>
                <w:rFonts w:hint="eastAsia" w:ascii="宋体" w:hAnsi="宋体" w:cs="宋体"/>
                <w:b/>
                <w:bCs/>
                <w:color w:val="0000FF"/>
                <w:kern w:val="0"/>
                <w:sz w:val="18"/>
                <w:szCs w:val="18"/>
                <w:highlight w:val="none"/>
                <w:lang w:val="en-US" w:eastAsia="zh-CN"/>
              </w:rPr>
              <w:t>4</w:t>
            </w:r>
            <w:r>
              <w:rPr>
                <w:rFonts w:hint="eastAsia" w:ascii="宋体" w:hAnsi="宋体" w:eastAsia="宋体" w:cs="宋体"/>
                <w:b/>
                <w:bCs/>
                <w:color w:val="0000FF"/>
                <w:kern w:val="0"/>
                <w:sz w:val="18"/>
                <w:szCs w:val="18"/>
                <w:highlight w:val="none"/>
              </w:rPr>
              <w:t>月</w:t>
            </w:r>
            <w:r>
              <w:rPr>
                <w:rFonts w:hint="eastAsia" w:ascii="宋体" w:hAnsi="宋体" w:cs="宋体"/>
                <w:b/>
                <w:bCs/>
                <w:color w:val="0000FF"/>
                <w:kern w:val="0"/>
                <w:sz w:val="18"/>
                <w:szCs w:val="18"/>
                <w:highlight w:val="none"/>
                <w:lang w:val="en-US" w:eastAsia="zh-CN"/>
              </w:rPr>
              <w:t>28</w:t>
            </w:r>
            <w:r>
              <w:rPr>
                <w:rFonts w:hint="eastAsia" w:ascii="宋体" w:hAnsi="宋体" w:eastAsia="宋体" w:cs="宋体"/>
                <w:b/>
                <w:bCs/>
                <w:color w:val="0000FF"/>
                <w:kern w:val="0"/>
                <w:sz w:val="18"/>
                <w:szCs w:val="18"/>
                <w:highlight w:val="none"/>
              </w:rPr>
              <w:t>日</w:t>
            </w:r>
            <w:r>
              <w:rPr>
                <w:rFonts w:hint="eastAsia" w:ascii="宋体" w:hAnsi="宋体" w:eastAsia="宋体" w:cs="宋体"/>
                <w:b/>
                <w:bCs/>
                <w:color w:val="auto"/>
                <w:kern w:val="0"/>
                <w:sz w:val="18"/>
                <w:szCs w:val="18"/>
                <w:highlight w:val="none"/>
              </w:rPr>
              <w:t>下午14时</w:t>
            </w:r>
            <w:r>
              <w:rPr>
                <w:rFonts w:hint="eastAsia" w:ascii="宋体" w:hAnsi="宋体" w:eastAsia="宋体" w:cs="宋体"/>
                <w:b/>
                <w:bCs/>
                <w:color w:val="auto"/>
                <w:kern w:val="0"/>
                <w:sz w:val="18"/>
                <w:szCs w:val="18"/>
                <w:highlight w:val="none"/>
                <w:lang w:val="en-US" w:eastAsia="zh-CN"/>
              </w:rPr>
              <w:t>3</w:t>
            </w:r>
            <w:r>
              <w:rPr>
                <w:rFonts w:hint="eastAsia" w:ascii="宋体" w:hAnsi="宋体" w:eastAsia="宋体" w:cs="宋体"/>
                <w:b/>
                <w:bCs/>
                <w:color w:val="auto"/>
                <w:kern w:val="0"/>
                <w:sz w:val="18"/>
                <w:szCs w:val="18"/>
                <w:highlight w:val="none"/>
              </w:rPr>
              <w:t>0分</w:t>
            </w:r>
          </w:p>
          <w:p>
            <w:pPr>
              <w:spacing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递交地点：</w:t>
            </w:r>
            <w:r>
              <w:rPr>
                <w:rFonts w:hint="eastAsia" w:ascii="宋体" w:hAnsi="宋体" w:eastAsia="宋体" w:cs="宋体"/>
                <w:bCs/>
                <w:color w:val="0000FF"/>
                <w:kern w:val="0"/>
                <w:sz w:val="18"/>
                <w:szCs w:val="18"/>
                <w:highlight w:val="none"/>
                <w:lang w:eastAsia="zh-CN"/>
              </w:rPr>
              <w:t>温州市鹿城区宏国大厦15楼3号会议室</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开标时间</w:t>
            </w:r>
          </w:p>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和地点</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开标时间：同投标文件递交截止时间</w:t>
            </w:r>
          </w:p>
          <w:p>
            <w:pPr>
              <w:spacing w:line="240" w:lineRule="auto"/>
              <w:rPr>
                <w:rFonts w:hint="eastAsia" w:ascii="宋体" w:hAnsi="宋体" w:eastAsia="宋体" w:cs="宋体"/>
                <w:color w:val="auto"/>
                <w:kern w:val="0"/>
                <w:sz w:val="18"/>
                <w:szCs w:val="18"/>
                <w:highlight w:val="none"/>
                <w:lang w:eastAsia="zh-CN"/>
              </w:rPr>
            </w:pPr>
            <w:r>
              <w:rPr>
                <w:rFonts w:hint="eastAsia" w:ascii="宋体" w:hAnsi="宋体" w:eastAsia="宋体" w:cs="宋体"/>
                <w:color w:val="auto"/>
                <w:kern w:val="0"/>
                <w:sz w:val="18"/>
                <w:szCs w:val="18"/>
                <w:highlight w:val="none"/>
              </w:rPr>
              <w:t>开标地点：</w:t>
            </w:r>
            <w:r>
              <w:rPr>
                <w:rFonts w:hint="eastAsia" w:ascii="宋体" w:hAnsi="宋体" w:eastAsia="宋体" w:cs="宋体"/>
                <w:bCs/>
                <w:color w:val="0000FF"/>
                <w:kern w:val="0"/>
                <w:sz w:val="18"/>
                <w:szCs w:val="18"/>
                <w:highlight w:val="none"/>
                <w:lang w:eastAsia="zh-CN"/>
              </w:rPr>
              <w:t>温州市鹿城区宏国大厦15楼3号会议室</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开评标程序</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1.宣布开标纪律；</w:t>
            </w:r>
          </w:p>
          <w:p>
            <w:pPr>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2.公布在投标截止时间前递交投标文件的投标供应商名称，并点名确认投标供应商是否派授权代表到场；</w:t>
            </w:r>
          </w:p>
          <w:p>
            <w:pPr>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3.宣布唱标人、记录人、监督人员等有关人员姓名；</w:t>
            </w:r>
          </w:p>
          <w:p>
            <w:pPr>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4.密封情况检查：由投标供应商或其推选的代表检查投标文件密封情况；</w:t>
            </w:r>
          </w:p>
          <w:p>
            <w:pPr>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5.开标顺序：</w:t>
            </w:r>
            <w:r>
              <w:rPr>
                <w:rFonts w:hint="eastAsia" w:ascii="宋体" w:hAnsi="宋体" w:eastAsia="宋体" w:cs="宋体"/>
                <w:color w:val="auto"/>
                <w:sz w:val="18"/>
                <w:szCs w:val="18"/>
                <w:highlight w:val="none"/>
                <w:lang w:eastAsia="zh-CN"/>
              </w:rPr>
              <w:t>同时开启</w:t>
            </w:r>
            <w:r>
              <w:rPr>
                <w:rFonts w:hint="eastAsia" w:ascii="宋体" w:hAnsi="宋体" w:eastAsia="宋体" w:cs="宋体"/>
                <w:color w:val="auto"/>
                <w:sz w:val="18"/>
                <w:szCs w:val="18"/>
                <w:highlight w:val="none"/>
              </w:rPr>
              <w:t>技术资信部分投标文件、开启商务（报价）文件；</w:t>
            </w:r>
          </w:p>
          <w:p>
            <w:pPr>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6.确认开标结果：投标供应商授权代表对开标记录进行当场校核及勘误，并签字确认；并同时由记录人、</w:t>
            </w:r>
            <w:r>
              <w:rPr>
                <w:rFonts w:hint="eastAsia" w:ascii="宋体" w:hAnsi="宋体" w:eastAsia="宋体" w:cs="宋体"/>
                <w:color w:val="auto"/>
                <w:sz w:val="18"/>
                <w:szCs w:val="18"/>
                <w:highlight w:val="none"/>
                <w:lang w:val="en-US" w:eastAsia="zh-CN"/>
              </w:rPr>
              <w:t>核对</w:t>
            </w:r>
            <w:r>
              <w:rPr>
                <w:rFonts w:hint="eastAsia" w:ascii="宋体" w:hAnsi="宋体" w:eastAsia="宋体" w:cs="宋体"/>
                <w:color w:val="auto"/>
                <w:sz w:val="18"/>
                <w:szCs w:val="18"/>
                <w:highlight w:val="none"/>
              </w:rPr>
              <w:t>人当场签字确认。</w:t>
            </w:r>
          </w:p>
          <w:p>
            <w:pPr>
              <w:spacing w:line="240" w:lineRule="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7.宣布开标结束。</w:t>
            </w:r>
          </w:p>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sz w:val="18"/>
                <w:szCs w:val="18"/>
                <w:highlight w:val="none"/>
              </w:rPr>
              <w:t>8.投标</w:t>
            </w:r>
            <w:r>
              <w:rPr>
                <w:rFonts w:hint="eastAsia" w:ascii="宋体" w:hAnsi="宋体" w:eastAsia="宋体" w:cs="宋体"/>
                <w:color w:val="auto"/>
                <w:sz w:val="18"/>
                <w:szCs w:val="18"/>
                <w:highlight w:val="none"/>
                <w:lang w:val="en-US" w:eastAsia="zh-CN"/>
              </w:rPr>
              <w:t>人</w:t>
            </w:r>
            <w:r>
              <w:rPr>
                <w:rFonts w:hint="eastAsia" w:ascii="宋体" w:hAnsi="宋体" w:eastAsia="宋体" w:cs="宋体"/>
                <w:color w:val="auto"/>
                <w:sz w:val="18"/>
                <w:szCs w:val="18"/>
                <w:highlight w:val="none"/>
              </w:rPr>
              <w:t>授权代表未参加开标会议；未到场签字确认的，不影响开标，评标过程，视同认可开标结果；事后不得对采购相关人员、开标过程和开标结果提出异议。</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评标委员会</w:t>
            </w:r>
          </w:p>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的组建</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sz w:val="18"/>
                <w:szCs w:val="18"/>
                <w:highlight w:val="none"/>
              </w:rPr>
              <w:t>评标委员会成员依法由采购人代表和有关技术、经济等方面的专家组成，人数为5人及以上单数。</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b/>
                <w:color w:val="auto"/>
                <w:sz w:val="18"/>
                <w:szCs w:val="18"/>
                <w:highlight w:val="none"/>
              </w:rPr>
            </w:pPr>
            <w:r>
              <w:rPr>
                <w:rFonts w:hint="eastAsia" w:ascii="宋体" w:hAnsi="宋体" w:eastAsia="宋体" w:cs="宋体"/>
                <w:color w:val="auto"/>
                <w:kern w:val="0"/>
                <w:sz w:val="18"/>
                <w:szCs w:val="18"/>
                <w:highlight w:val="none"/>
              </w:rPr>
              <w:t>中标通知书及合同备案</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spacing w:line="240" w:lineRule="auto"/>
              <w:rPr>
                <w:rFonts w:hint="eastAsia" w:ascii="宋体" w:hAnsi="宋体" w:eastAsia="宋体" w:cs="宋体"/>
                <w:bCs/>
                <w:snapToGrid w:val="0"/>
                <w:color w:val="auto"/>
                <w:sz w:val="18"/>
                <w:szCs w:val="18"/>
                <w:highlight w:val="none"/>
              </w:rPr>
            </w:pPr>
            <w:r>
              <w:rPr>
                <w:rFonts w:hint="eastAsia" w:ascii="宋体" w:hAnsi="宋体" w:eastAsia="宋体" w:cs="宋体"/>
                <w:bCs/>
                <w:snapToGrid w:val="0"/>
                <w:color w:val="auto"/>
                <w:sz w:val="18"/>
                <w:szCs w:val="18"/>
                <w:highlight w:val="none"/>
              </w:rPr>
              <w:t>（1）中标人须在</w:t>
            </w:r>
            <w:r>
              <w:rPr>
                <w:rFonts w:hint="eastAsia" w:ascii="宋体" w:hAnsi="宋体" w:eastAsia="宋体" w:cs="宋体"/>
                <w:bCs/>
                <w:snapToGrid w:val="0"/>
                <w:color w:val="auto"/>
                <w:sz w:val="18"/>
                <w:szCs w:val="18"/>
                <w:highlight w:val="none"/>
                <w:lang w:val="en-US" w:eastAsia="zh-CN"/>
              </w:rPr>
              <w:t>收到</w:t>
            </w:r>
            <w:r>
              <w:rPr>
                <w:rFonts w:hint="eastAsia" w:ascii="宋体" w:hAnsi="宋体" w:eastAsia="宋体" w:cs="宋体"/>
                <w:bCs/>
                <w:snapToGrid w:val="0"/>
                <w:color w:val="auto"/>
                <w:sz w:val="18"/>
                <w:szCs w:val="18"/>
                <w:highlight w:val="none"/>
              </w:rPr>
              <w:t>中标通知书之日起30天内与采购人签订合同。</w:t>
            </w:r>
          </w:p>
          <w:p>
            <w:pPr>
              <w:spacing w:line="240" w:lineRule="auto"/>
              <w:rPr>
                <w:rFonts w:hint="eastAsia" w:ascii="宋体" w:hAnsi="宋体" w:eastAsia="宋体" w:cs="宋体"/>
                <w:b/>
                <w:color w:val="auto"/>
                <w:sz w:val="18"/>
                <w:szCs w:val="18"/>
                <w:highlight w:val="none"/>
              </w:rPr>
            </w:pPr>
            <w:r>
              <w:rPr>
                <w:rFonts w:hint="eastAsia" w:ascii="宋体" w:hAnsi="宋体" w:eastAsia="宋体" w:cs="宋体"/>
                <w:bCs/>
                <w:snapToGrid w:val="0"/>
                <w:color w:val="auto"/>
                <w:sz w:val="18"/>
                <w:szCs w:val="18"/>
                <w:highlight w:val="none"/>
              </w:rPr>
              <w:t>（2）合同签订后，中标人应在2</w:t>
            </w:r>
            <w:r>
              <w:rPr>
                <w:rFonts w:hint="eastAsia" w:ascii="宋体" w:hAnsi="宋体" w:eastAsia="宋体" w:cs="宋体"/>
                <w:bCs/>
                <w:snapToGrid w:val="0"/>
                <w:color w:val="auto"/>
                <w:sz w:val="18"/>
                <w:szCs w:val="18"/>
                <w:highlight w:val="none"/>
                <w:lang w:val="en-US" w:eastAsia="zh-CN"/>
              </w:rPr>
              <w:t>个工作日</w:t>
            </w:r>
            <w:r>
              <w:rPr>
                <w:rFonts w:hint="eastAsia" w:ascii="宋体" w:hAnsi="宋体" w:eastAsia="宋体" w:cs="宋体"/>
                <w:bCs/>
                <w:snapToGrid w:val="0"/>
                <w:color w:val="auto"/>
                <w:sz w:val="18"/>
                <w:szCs w:val="18"/>
                <w:highlight w:val="none"/>
              </w:rPr>
              <w:t>内将合同扫描件电子版发给采购代理机构，由采购代理机构负责备案。邮箱：</w:t>
            </w:r>
            <w:r>
              <w:rPr>
                <w:rFonts w:hint="eastAsia" w:ascii="宋体" w:hAnsi="宋体" w:eastAsia="宋体" w:cs="宋体"/>
                <w:bCs/>
                <w:snapToGrid w:val="0"/>
                <w:color w:val="auto"/>
                <w:sz w:val="18"/>
                <w:szCs w:val="18"/>
                <w:highlight w:val="none"/>
                <w:lang w:eastAsia="zh-CN"/>
              </w:rPr>
              <w:t>1826066763@qq.com</w:t>
            </w:r>
            <w:r>
              <w:rPr>
                <w:rFonts w:hint="eastAsia" w:ascii="宋体" w:hAnsi="宋体" w:eastAsia="宋体" w:cs="宋体"/>
                <w:bCs/>
                <w:snapToGrid w:val="0"/>
                <w:color w:val="auto"/>
                <w:sz w:val="18"/>
                <w:szCs w:val="18"/>
                <w:highlight w:val="none"/>
              </w:rPr>
              <w:t>。</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exact"/>
              <w:jc w:val="center"/>
              <w:rPr>
                <w:rFonts w:hint="eastAsia" w:ascii="宋体" w:hAnsi="宋体" w:eastAsia="宋体" w:cs="宋体"/>
                <w:bCs/>
                <w:kern w:val="0"/>
                <w:sz w:val="18"/>
                <w:szCs w:val="18"/>
                <w:highlight w:val="none"/>
                <w:lang w:val="en-US" w:eastAsia="zh-CN" w:bidi="ar-SA"/>
              </w:rPr>
            </w:pPr>
            <w:r>
              <w:rPr>
                <w:rFonts w:hint="eastAsia" w:ascii="宋体" w:hAnsi="宋体" w:eastAsia="宋体" w:cs="宋体"/>
                <w:kern w:val="0"/>
                <w:sz w:val="18"/>
                <w:szCs w:val="18"/>
                <w:highlight w:val="none"/>
              </w:rPr>
              <w:t>履约担保</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履约担保的形式：履约保证金（转账形式）</w:t>
            </w:r>
          </w:p>
          <w:p>
            <w:pPr>
              <w:spacing w:line="24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履约担保的金额：合同价的</w:t>
            </w:r>
            <w:r>
              <w:rPr>
                <w:rFonts w:hint="eastAsia" w:ascii="宋体" w:hAnsi="宋体" w:eastAsia="宋体" w:cs="宋体"/>
                <w:sz w:val="18"/>
                <w:szCs w:val="18"/>
                <w:highlight w:val="none"/>
                <w:lang w:val="en-US" w:eastAsia="zh-CN"/>
              </w:rPr>
              <w:t>10</w:t>
            </w:r>
            <w:r>
              <w:rPr>
                <w:rFonts w:hint="eastAsia" w:ascii="宋体" w:hAnsi="宋体" w:eastAsia="宋体" w:cs="宋体"/>
                <w:sz w:val="18"/>
                <w:szCs w:val="18"/>
                <w:highlight w:val="none"/>
              </w:rPr>
              <w:t>%</w:t>
            </w:r>
          </w:p>
          <w:p>
            <w:pPr>
              <w:spacing w:line="240" w:lineRule="exact"/>
              <w:rPr>
                <w:rFonts w:hint="eastAsia" w:ascii="宋体" w:hAnsi="宋体" w:eastAsia="宋体" w:cs="宋体"/>
                <w:bCs/>
                <w:kern w:val="0"/>
                <w:sz w:val="18"/>
                <w:szCs w:val="18"/>
                <w:highlight w:val="none"/>
                <w:lang w:val="en-US" w:eastAsia="zh-CN" w:bidi="ar-SA"/>
              </w:rPr>
            </w:pPr>
            <w:r>
              <w:rPr>
                <w:rFonts w:hint="eastAsia" w:ascii="宋体" w:hAnsi="宋体" w:eastAsia="宋体" w:cs="宋体"/>
                <w:sz w:val="18"/>
                <w:szCs w:val="18"/>
                <w:highlight w:val="none"/>
              </w:rPr>
              <w:t>须按规定向采购人一次性提交履约保证金。</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sz w:val="18"/>
                <w:szCs w:val="18"/>
                <w:highlight w:val="none"/>
              </w:rPr>
              <w:t>合同履约管理</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left"/>
              <w:rPr>
                <w:rFonts w:hint="eastAsia" w:ascii="宋体" w:hAnsi="宋体" w:eastAsia="宋体" w:cs="宋体"/>
                <w:bCs/>
                <w:snapToGrid w:val="0"/>
                <w:color w:val="auto"/>
                <w:sz w:val="18"/>
                <w:szCs w:val="18"/>
                <w:highlight w:val="none"/>
              </w:rPr>
            </w:pPr>
            <w:r>
              <w:rPr>
                <w:rFonts w:hint="eastAsia" w:ascii="宋体" w:hAnsi="宋体" w:eastAsia="宋体" w:cs="宋体"/>
                <w:color w:val="auto"/>
                <w:sz w:val="18"/>
                <w:szCs w:val="18"/>
                <w:highlight w:val="none"/>
              </w:rPr>
              <w:t>合同签订后，采购人依法加强对合同履约进行管理，并在中标单位服务、项目验收等重要关节，如实填写《合同验收报告》（或考核资料），并及时向有关部门报告验收过程中遇到的问题。</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注意事项</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1、采购文件、采购公告中如有前后不一致的，一律以本“投标人须知前附表”为准；</w:t>
            </w:r>
          </w:p>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2、本采购文件涉及的时间为“北京时间”；</w:t>
            </w:r>
          </w:p>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3、本采购文件涉及的货币为“人民币”</w:t>
            </w:r>
          </w:p>
        </w:tc>
      </w:tr>
      <w:tr>
        <w:tblPrEx>
          <w:tblCellMar>
            <w:top w:w="0" w:type="dxa"/>
            <w:left w:w="108" w:type="dxa"/>
            <w:bottom w:w="0" w:type="dxa"/>
            <w:right w:w="108" w:type="dxa"/>
          </w:tblCellMar>
        </w:tblPrEx>
        <w:trPr>
          <w:trHeight w:val="23" w:hRule="atLeast"/>
          <w:jc w:val="center"/>
        </w:trPr>
        <w:tc>
          <w:tcPr>
            <w:tcW w:w="836" w:type="dxa"/>
            <w:tcBorders>
              <w:top w:val="single" w:color="auto" w:sz="4" w:space="0"/>
              <w:left w:val="single" w:color="auto" w:sz="4" w:space="0"/>
              <w:bottom w:val="single" w:color="auto" w:sz="4" w:space="0"/>
              <w:right w:val="single" w:color="auto" w:sz="4" w:space="0"/>
            </w:tcBorders>
            <w:noWrap w:val="0"/>
            <w:vAlign w:val="center"/>
          </w:tcPr>
          <w:p>
            <w:pPr>
              <w:numPr>
                <w:ilvl w:val="0"/>
                <w:numId w:val="2"/>
              </w:numPr>
              <w:spacing w:line="240" w:lineRule="auto"/>
              <w:jc w:val="center"/>
              <w:rPr>
                <w:rFonts w:hint="eastAsia" w:ascii="宋体" w:hAnsi="宋体" w:eastAsia="宋体" w:cs="宋体"/>
                <w:color w:val="auto"/>
                <w:kern w:val="0"/>
                <w:sz w:val="18"/>
                <w:szCs w:val="18"/>
                <w:highlight w:val="none"/>
              </w:rPr>
            </w:pPr>
          </w:p>
        </w:tc>
        <w:tc>
          <w:tcPr>
            <w:tcW w:w="1624" w:type="dxa"/>
            <w:tcBorders>
              <w:top w:val="single" w:color="auto" w:sz="4" w:space="0"/>
              <w:left w:val="single" w:color="auto" w:sz="4" w:space="0"/>
              <w:bottom w:val="single" w:color="auto" w:sz="4" w:space="0"/>
              <w:right w:val="single" w:color="auto" w:sz="4" w:space="0"/>
            </w:tcBorders>
            <w:noWrap w:val="0"/>
            <w:vAlign w:val="center"/>
          </w:tcPr>
          <w:p>
            <w:pPr>
              <w:spacing w:line="240" w:lineRule="auto"/>
              <w:jc w:val="center"/>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其他注意事项</w:t>
            </w:r>
          </w:p>
        </w:tc>
        <w:tc>
          <w:tcPr>
            <w:tcW w:w="6528" w:type="dxa"/>
            <w:tcBorders>
              <w:top w:val="single" w:color="auto" w:sz="4" w:space="0"/>
              <w:left w:val="single" w:color="auto" w:sz="4" w:space="0"/>
              <w:bottom w:val="single" w:color="auto" w:sz="4" w:space="0"/>
              <w:right w:val="single" w:color="auto" w:sz="4" w:space="0"/>
            </w:tcBorders>
            <w:noWrap w:val="0"/>
            <w:vAlign w:val="center"/>
          </w:tcPr>
          <w:p>
            <w:pPr>
              <w:spacing w:line="240" w:lineRule="auto"/>
              <w:rPr>
                <w:rFonts w:hint="eastAsia" w:ascii="宋体" w:hAnsi="宋体" w:eastAsia="宋体" w:cs="宋体"/>
                <w:color w:val="auto"/>
                <w:kern w:val="0"/>
                <w:sz w:val="18"/>
                <w:szCs w:val="18"/>
                <w:highlight w:val="none"/>
              </w:rPr>
            </w:pPr>
            <w:r>
              <w:rPr>
                <w:rFonts w:hint="eastAsia" w:ascii="宋体" w:hAnsi="宋体" w:eastAsia="宋体" w:cs="宋体"/>
                <w:b/>
                <w:bCs/>
                <w:color w:val="auto"/>
                <w:kern w:val="0"/>
                <w:sz w:val="18"/>
                <w:szCs w:val="18"/>
                <w:highlight w:val="none"/>
                <w:u w:val="single"/>
              </w:rPr>
              <w:t>如发现采购文件中存在含糊不清、相互矛盾、多种含义等内容时，请在规定的答疑截止时间前向采购人、采购代理书面提出，逾期不得再对采购文件的条款提出</w:t>
            </w:r>
            <w:r>
              <w:rPr>
                <w:rFonts w:hint="eastAsia" w:ascii="宋体" w:hAnsi="宋体" w:eastAsia="宋体" w:cs="宋体"/>
                <w:b/>
                <w:bCs/>
                <w:color w:val="auto"/>
                <w:kern w:val="0"/>
                <w:sz w:val="18"/>
                <w:szCs w:val="18"/>
                <w:highlight w:val="none"/>
                <w:u w:val="single"/>
                <w:lang w:val="en-US" w:eastAsia="zh-CN"/>
              </w:rPr>
              <w:t>澄清疑问</w:t>
            </w:r>
            <w:r>
              <w:rPr>
                <w:rFonts w:hint="eastAsia" w:ascii="宋体" w:hAnsi="宋体" w:eastAsia="宋体" w:cs="宋体"/>
                <w:b/>
                <w:bCs/>
                <w:color w:val="auto"/>
                <w:kern w:val="0"/>
                <w:sz w:val="18"/>
                <w:szCs w:val="18"/>
                <w:highlight w:val="none"/>
                <w:u w:val="single"/>
              </w:rPr>
              <w:t>。</w:t>
            </w:r>
          </w:p>
        </w:tc>
      </w:tr>
    </w:tbl>
    <w:p>
      <w:pPr>
        <w:rPr>
          <w:rFonts w:hint="eastAsia" w:ascii="宋体" w:hAnsi="宋体" w:eastAsia="宋体" w:cs="宋体"/>
          <w:color w:val="auto"/>
          <w:highlight w:val="none"/>
        </w:rPr>
      </w:pPr>
    </w:p>
    <w:p>
      <w:pPr>
        <w:spacing w:before="120" w:beforeLines="50" w:after="120" w:afterLines="50"/>
        <w:jc w:val="center"/>
        <w:rPr>
          <w:rFonts w:hint="eastAsia" w:ascii="宋体" w:hAnsi="宋体" w:eastAsia="宋体" w:cs="宋体"/>
          <w:sz w:val="36"/>
          <w:szCs w:val="36"/>
        </w:rPr>
      </w:pPr>
      <w:r>
        <w:rPr>
          <w:rFonts w:hint="eastAsia" w:ascii="宋体" w:hAnsi="宋体" w:eastAsia="宋体" w:cs="宋体"/>
        </w:rPr>
        <w:br w:type="page"/>
      </w:r>
      <w:r>
        <w:rPr>
          <w:rFonts w:hint="eastAsia" w:ascii="宋体" w:hAnsi="宋体" w:eastAsia="宋体" w:cs="宋体"/>
          <w:b/>
          <w:sz w:val="36"/>
          <w:szCs w:val="36"/>
        </w:rPr>
        <w:t>投标人须知</w:t>
      </w:r>
    </w:p>
    <w:p>
      <w:pPr>
        <w:spacing w:before="120" w:beforeLines="50" w:after="120" w:afterLines="50" w:line="280" w:lineRule="exact"/>
        <w:jc w:val="center"/>
        <w:rPr>
          <w:rFonts w:hint="eastAsia" w:ascii="宋体" w:hAnsi="宋体" w:eastAsia="宋体" w:cs="宋体"/>
          <w:b/>
          <w:szCs w:val="21"/>
        </w:rPr>
      </w:pPr>
      <w:r>
        <w:rPr>
          <w:rFonts w:hint="eastAsia" w:ascii="宋体" w:hAnsi="宋体" w:eastAsia="宋体" w:cs="宋体"/>
          <w:b/>
          <w:szCs w:val="21"/>
        </w:rPr>
        <w:t>一、 说明</w:t>
      </w:r>
    </w:p>
    <w:p>
      <w:pPr>
        <w:keepNext w:val="0"/>
        <w:keepLines w:val="0"/>
        <w:pageBreakBefore w:val="0"/>
        <w:widowControl w:val="0"/>
        <w:numPr>
          <w:ilvl w:val="0"/>
          <w:numId w:val="3"/>
        </w:numPr>
        <w:tabs>
          <w:tab w:val="left" w:pos="525"/>
          <w:tab w:val="left" w:pos="900"/>
        </w:tabs>
        <w:kinsoku/>
        <w:wordWrap w:val="0"/>
        <w:overflowPunct/>
        <w:topLinePunct w:val="0"/>
        <w:autoSpaceDE/>
        <w:autoSpaceDN/>
        <w:bidi w:val="0"/>
        <w:adjustRightInd/>
        <w:snapToGrid/>
        <w:spacing w:line="280" w:lineRule="exact"/>
        <w:ind w:left="527" w:hanging="527"/>
        <w:textAlignment w:val="auto"/>
        <w:rPr>
          <w:rFonts w:hint="eastAsia" w:ascii="宋体" w:hAnsi="宋体" w:eastAsia="宋体" w:cs="宋体"/>
          <w:szCs w:val="21"/>
        </w:rPr>
      </w:pPr>
      <w:r>
        <w:rPr>
          <w:rFonts w:hint="eastAsia" w:ascii="宋体" w:hAnsi="宋体" w:eastAsia="宋体" w:cs="宋体"/>
          <w:szCs w:val="21"/>
        </w:rPr>
        <w:t>本次采购工作是按照《温州市</w:t>
      </w:r>
      <w:r>
        <w:rPr>
          <w:rFonts w:hint="eastAsia" w:ascii="宋体" w:hAnsi="宋体" w:eastAsia="宋体" w:cs="宋体"/>
        </w:rPr>
        <w:t>市属国有企业采购管理办法（试行）》等有关法律、法规组织和实施的。本项目采购公告在浙江政府采购网（https://zfcg.czt.zj.gov.cn/）、温州国企采购平台（https://wzgzw-cg.zhengcaiyun.cn/home.html）和温州市城市建设发展集团有限公司网http://www.wzcfjt.com/）（以下简称“项目采购公告发布的网站”）同时发布。</w:t>
      </w:r>
    </w:p>
    <w:p>
      <w:pPr>
        <w:numPr>
          <w:ilvl w:val="0"/>
          <w:numId w:val="3"/>
        </w:numPr>
        <w:tabs>
          <w:tab w:val="left" w:pos="540"/>
          <w:tab w:val="left" w:pos="900"/>
        </w:tabs>
        <w:spacing w:line="280" w:lineRule="exact"/>
        <w:ind w:left="525" w:hanging="525"/>
        <w:rPr>
          <w:rFonts w:hint="eastAsia" w:ascii="宋体" w:hAnsi="宋体" w:eastAsia="宋体" w:cs="宋体"/>
          <w:szCs w:val="21"/>
        </w:rPr>
      </w:pPr>
      <w:r>
        <w:rPr>
          <w:rFonts w:hint="eastAsia" w:ascii="宋体" w:hAnsi="宋体" w:eastAsia="宋体" w:cs="宋体"/>
          <w:szCs w:val="21"/>
        </w:rPr>
        <w:t>采购人和采购代理机构：见投标人须知前附表。</w:t>
      </w:r>
    </w:p>
    <w:p>
      <w:pPr>
        <w:numPr>
          <w:ilvl w:val="0"/>
          <w:numId w:val="3"/>
        </w:numPr>
        <w:tabs>
          <w:tab w:val="left" w:pos="525"/>
          <w:tab w:val="left" w:pos="900"/>
        </w:tabs>
        <w:spacing w:line="280" w:lineRule="exact"/>
        <w:ind w:left="525" w:hanging="525"/>
        <w:rPr>
          <w:rFonts w:hint="eastAsia" w:ascii="宋体" w:hAnsi="宋体" w:eastAsia="宋体" w:cs="宋体"/>
          <w:szCs w:val="21"/>
        </w:rPr>
      </w:pPr>
      <w:r>
        <w:rPr>
          <w:rFonts w:hint="eastAsia" w:ascii="宋体" w:hAnsi="宋体" w:eastAsia="宋体" w:cs="宋体"/>
          <w:b/>
          <w:bCs/>
          <w:szCs w:val="21"/>
          <w:u w:val="single"/>
        </w:rPr>
        <w:t>合格的投标人：以本项目采购公告及投标人须知前附表表述为准</w:t>
      </w:r>
      <w:r>
        <w:rPr>
          <w:rFonts w:hint="eastAsia" w:ascii="宋体" w:hAnsi="宋体" w:eastAsia="宋体" w:cs="宋体"/>
          <w:szCs w:val="21"/>
        </w:rPr>
        <w:t>。</w:t>
      </w:r>
    </w:p>
    <w:p>
      <w:pPr>
        <w:numPr>
          <w:ilvl w:val="0"/>
          <w:numId w:val="3"/>
        </w:numPr>
        <w:tabs>
          <w:tab w:val="left" w:pos="525"/>
          <w:tab w:val="left" w:pos="900"/>
        </w:tabs>
        <w:spacing w:line="280" w:lineRule="exact"/>
        <w:ind w:left="525" w:hanging="525"/>
        <w:rPr>
          <w:rFonts w:hint="eastAsia" w:ascii="宋体" w:hAnsi="宋体" w:eastAsia="宋体" w:cs="宋体"/>
          <w:szCs w:val="21"/>
        </w:rPr>
      </w:pPr>
      <w:r>
        <w:rPr>
          <w:rFonts w:hint="eastAsia" w:ascii="宋体" w:hAnsi="宋体" w:eastAsia="宋体" w:cs="宋体"/>
          <w:szCs w:val="21"/>
        </w:rPr>
        <w:t>投标人代表</w:t>
      </w:r>
    </w:p>
    <w:p>
      <w:pPr>
        <w:spacing w:line="280" w:lineRule="exact"/>
        <w:ind w:left="538" w:leftChars="256"/>
        <w:rPr>
          <w:rFonts w:hint="eastAsia" w:ascii="宋体" w:hAnsi="宋体" w:eastAsia="宋体" w:cs="宋体"/>
          <w:szCs w:val="21"/>
        </w:rPr>
      </w:pPr>
      <w:r>
        <w:rPr>
          <w:rFonts w:hint="eastAsia" w:ascii="宋体" w:hAnsi="宋体" w:eastAsia="宋体" w:cs="宋体"/>
          <w:szCs w:val="21"/>
        </w:rPr>
        <w:t>指全权代表投标人参加投标活动并签署投标文件的人。如果投标人代表不是法定代表人，须持有《法定代表人授权书》。</w:t>
      </w:r>
    </w:p>
    <w:p>
      <w:pPr>
        <w:numPr>
          <w:ilvl w:val="0"/>
          <w:numId w:val="3"/>
        </w:numPr>
        <w:tabs>
          <w:tab w:val="left" w:pos="525"/>
          <w:tab w:val="left" w:pos="900"/>
        </w:tabs>
        <w:spacing w:line="280" w:lineRule="exact"/>
        <w:ind w:left="525" w:hanging="525"/>
        <w:rPr>
          <w:rFonts w:hint="eastAsia" w:ascii="宋体" w:hAnsi="宋体" w:eastAsia="宋体" w:cs="宋体"/>
          <w:szCs w:val="21"/>
        </w:rPr>
      </w:pPr>
      <w:r>
        <w:rPr>
          <w:rFonts w:hint="eastAsia" w:ascii="宋体" w:hAnsi="宋体" w:eastAsia="宋体" w:cs="宋体"/>
          <w:szCs w:val="21"/>
        </w:rPr>
        <w:t>现场勘察及投标费用</w:t>
      </w:r>
    </w:p>
    <w:p>
      <w:pPr>
        <w:spacing w:line="280" w:lineRule="exact"/>
        <w:ind w:left="525" w:hanging="525" w:hangingChars="250"/>
        <w:rPr>
          <w:rFonts w:hint="eastAsia" w:ascii="宋体" w:hAnsi="宋体" w:eastAsia="宋体" w:cs="宋体"/>
          <w:szCs w:val="21"/>
        </w:rPr>
      </w:pPr>
      <w:r>
        <w:rPr>
          <w:rFonts w:hint="eastAsia" w:ascii="宋体" w:hAnsi="宋体" w:eastAsia="宋体" w:cs="宋体"/>
          <w:szCs w:val="21"/>
        </w:rPr>
        <w:t>5.1  投标人须知前附表规定组织踏勘现场、召开标前会的，采购人按投标人须知前附表规定的时间、地点组织投标人踏勘项目现场、召开标前会。</w:t>
      </w:r>
    </w:p>
    <w:p>
      <w:pPr>
        <w:spacing w:line="280" w:lineRule="exact"/>
        <w:ind w:left="525" w:hanging="525" w:hangingChars="250"/>
        <w:rPr>
          <w:rFonts w:hint="eastAsia" w:ascii="宋体" w:hAnsi="宋体" w:eastAsia="宋体" w:cs="宋体"/>
          <w:szCs w:val="21"/>
        </w:rPr>
      </w:pPr>
      <w:r>
        <w:rPr>
          <w:rFonts w:hint="eastAsia" w:ascii="宋体" w:hAnsi="宋体" w:eastAsia="宋体" w:cs="宋体"/>
          <w:szCs w:val="21"/>
        </w:rPr>
        <w:t>5.2  为了便于编制投标文件，投标人自行对现场和周围环境进行现场察勘，察勘现场的费用由投标人自行承担。</w:t>
      </w:r>
    </w:p>
    <w:p>
      <w:pPr>
        <w:spacing w:line="280" w:lineRule="exact"/>
        <w:ind w:left="525" w:hanging="525" w:hangingChars="250"/>
        <w:rPr>
          <w:rFonts w:hint="eastAsia" w:ascii="宋体" w:hAnsi="宋体" w:eastAsia="宋体" w:cs="宋体"/>
          <w:szCs w:val="21"/>
        </w:rPr>
      </w:pPr>
      <w:r>
        <w:rPr>
          <w:rFonts w:hint="eastAsia" w:ascii="宋体" w:hAnsi="宋体" w:eastAsia="宋体" w:cs="宋体"/>
          <w:szCs w:val="21"/>
        </w:rPr>
        <w:t>5.3  在现场察勘中所发生的人员伤亡和财产损失应由投标人自行负责。</w:t>
      </w:r>
    </w:p>
    <w:p>
      <w:pPr>
        <w:spacing w:line="280" w:lineRule="exact"/>
        <w:ind w:left="525" w:hanging="525" w:hangingChars="250"/>
        <w:rPr>
          <w:rFonts w:hint="eastAsia" w:ascii="宋体" w:hAnsi="宋体" w:eastAsia="宋体" w:cs="宋体"/>
          <w:szCs w:val="21"/>
        </w:rPr>
      </w:pPr>
      <w:r>
        <w:rPr>
          <w:rFonts w:hint="eastAsia" w:ascii="宋体" w:hAnsi="宋体" w:eastAsia="宋体" w:cs="宋体"/>
          <w:szCs w:val="21"/>
        </w:rPr>
        <w:t>5.4  投标人应承担所有与准备和参加投标有关费用，不论投标的结果如何，采购人和采购代理机构（以下统称“采购单位”）均无义务和责任承担这些费用。</w:t>
      </w:r>
    </w:p>
    <w:p>
      <w:pPr>
        <w:spacing w:before="120" w:beforeLines="50" w:after="120" w:afterLines="50" w:line="280" w:lineRule="exact"/>
        <w:jc w:val="center"/>
        <w:rPr>
          <w:rFonts w:hint="eastAsia" w:ascii="宋体" w:hAnsi="宋体" w:eastAsia="宋体" w:cs="宋体"/>
          <w:b/>
          <w:szCs w:val="21"/>
        </w:rPr>
      </w:pPr>
      <w:bookmarkStart w:id="27" w:name="_Toc209332634"/>
      <w:bookmarkStart w:id="28" w:name="_Toc207609182"/>
      <w:bookmarkStart w:id="29" w:name="_Toc215415531"/>
      <w:bookmarkStart w:id="30" w:name="_Toc223933222"/>
      <w:bookmarkStart w:id="31" w:name="_Toc217460686"/>
      <w:bookmarkStart w:id="32" w:name="_Toc205703103"/>
      <w:bookmarkStart w:id="33" w:name="_Toc209250720"/>
      <w:bookmarkStart w:id="34" w:name="_Toc218041727"/>
      <w:bookmarkStart w:id="35" w:name="_Toc205005287"/>
      <w:bookmarkStart w:id="36" w:name="_Toc205877558"/>
      <w:bookmarkStart w:id="37" w:name="_Toc227057034"/>
      <w:bookmarkStart w:id="38" w:name="_Toc223717605"/>
      <w:bookmarkStart w:id="39" w:name="_Toc209261433"/>
      <w:bookmarkStart w:id="40" w:name="_Toc210879709"/>
      <w:bookmarkStart w:id="41" w:name="_Toc216667821"/>
      <w:bookmarkStart w:id="42" w:name="_Toc209261366"/>
      <w:bookmarkStart w:id="43" w:name="_Toc205004969"/>
      <w:bookmarkStart w:id="44" w:name="_Toc209251128"/>
      <w:bookmarkStart w:id="45" w:name="_Toc204491318"/>
      <w:bookmarkStart w:id="46" w:name="_Toc227056847"/>
      <w:bookmarkStart w:id="47" w:name="_Toc214365791"/>
      <w:bookmarkStart w:id="48" w:name="_Toc227489888"/>
      <w:bookmarkStart w:id="49" w:name="_Toc204578576"/>
      <w:bookmarkStart w:id="50" w:name="_Toc219538614"/>
      <w:bookmarkStart w:id="51" w:name="_Toc205877453"/>
    </w:p>
    <w:p>
      <w:pPr>
        <w:spacing w:before="120" w:beforeLines="50" w:after="120" w:afterLines="50" w:line="280" w:lineRule="exact"/>
        <w:jc w:val="center"/>
        <w:rPr>
          <w:rFonts w:hint="eastAsia" w:ascii="宋体" w:hAnsi="宋体" w:eastAsia="宋体" w:cs="宋体"/>
          <w:b/>
          <w:szCs w:val="21"/>
        </w:rPr>
      </w:pPr>
      <w:r>
        <w:rPr>
          <w:rFonts w:hint="eastAsia" w:ascii="宋体" w:hAnsi="宋体" w:eastAsia="宋体" w:cs="宋体"/>
          <w:b/>
          <w:szCs w:val="21"/>
        </w:rPr>
        <w:t>二、 采购文件</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p>
    <w:p>
      <w:pPr>
        <w:numPr>
          <w:ilvl w:val="0"/>
          <w:numId w:val="3"/>
        </w:numPr>
        <w:tabs>
          <w:tab w:val="left" w:pos="525"/>
          <w:tab w:val="left" w:pos="900"/>
        </w:tabs>
        <w:spacing w:line="280" w:lineRule="exact"/>
        <w:ind w:left="525" w:hanging="525"/>
        <w:rPr>
          <w:rFonts w:hint="eastAsia" w:ascii="宋体" w:hAnsi="宋体" w:eastAsia="宋体" w:cs="宋体"/>
          <w:szCs w:val="21"/>
        </w:rPr>
      </w:pPr>
      <w:r>
        <w:rPr>
          <w:rFonts w:hint="eastAsia" w:ascii="宋体" w:hAnsi="宋体" w:eastAsia="宋体" w:cs="宋体"/>
          <w:szCs w:val="21"/>
        </w:rPr>
        <w:t>采购文件由采购文件目录所列内容及相关资料等组成。</w:t>
      </w:r>
    </w:p>
    <w:p>
      <w:pPr>
        <w:numPr>
          <w:ilvl w:val="0"/>
          <w:numId w:val="3"/>
        </w:numPr>
        <w:tabs>
          <w:tab w:val="left" w:pos="525"/>
          <w:tab w:val="left" w:pos="900"/>
        </w:tabs>
        <w:spacing w:line="280" w:lineRule="exact"/>
        <w:ind w:left="525" w:hanging="525"/>
        <w:rPr>
          <w:rFonts w:hint="eastAsia" w:ascii="宋体" w:hAnsi="宋体" w:eastAsia="宋体" w:cs="宋体"/>
          <w:szCs w:val="21"/>
        </w:rPr>
      </w:pPr>
      <w:r>
        <w:rPr>
          <w:rFonts w:hint="eastAsia" w:ascii="宋体" w:hAnsi="宋体" w:eastAsia="宋体" w:cs="宋体"/>
          <w:szCs w:val="21"/>
        </w:rPr>
        <w:t>采购文件的澄清</w:t>
      </w:r>
    </w:p>
    <w:p>
      <w:pPr>
        <w:tabs>
          <w:tab w:val="left" w:pos="625"/>
          <w:tab w:val="left" w:pos="1080"/>
        </w:tabs>
        <w:spacing w:line="280" w:lineRule="exact"/>
        <w:ind w:left="500" w:hanging="499" w:hangingChars="238"/>
        <w:rPr>
          <w:rFonts w:hint="eastAsia" w:ascii="宋体" w:hAnsi="宋体" w:eastAsia="宋体" w:cs="宋体"/>
          <w:szCs w:val="21"/>
        </w:rPr>
      </w:pPr>
      <w:r>
        <w:rPr>
          <w:rFonts w:hint="eastAsia" w:ascii="宋体" w:hAnsi="宋体" w:eastAsia="宋体" w:cs="宋体"/>
          <w:szCs w:val="21"/>
        </w:rPr>
        <w:t xml:space="preserve">7.1  </w:t>
      </w:r>
      <w:r>
        <w:rPr>
          <w:rFonts w:hint="eastAsia" w:ascii="宋体" w:hAnsi="宋体" w:eastAsia="宋体" w:cs="宋体"/>
          <w:szCs w:val="21"/>
        </w:rPr>
        <w:tab/>
      </w:r>
      <w:r>
        <w:rPr>
          <w:rFonts w:hint="eastAsia" w:ascii="宋体" w:hAnsi="宋体" w:eastAsia="宋体" w:cs="宋体"/>
          <w:szCs w:val="21"/>
        </w:rPr>
        <w:t>投标人对采购文件如有疑点或未尽事宜要求澄清，或认为有必要与采购人或采购代理机构进行说明或交流，应于“投标人须知前附表”中规定的询疑截止时间之前，将书面材料（盖章）递交或邮寄给采购人或采购代理机构，截止期后的询疑将不予受理、答复。如果采购文件询疑截止时间前未收到有关疑问，视为投标人完全同意采购文件所有条款，且对于采购文件相关表述以及未尽事宜如有争议，以采购人解释为准。</w:t>
      </w:r>
    </w:p>
    <w:p>
      <w:pPr>
        <w:numPr>
          <w:ilvl w:val="0"/>
          <w:numId w:val="3"/>
        </w:numPr>
        <w:tabs>
          <w:tab w:val="left" w:pos="525"/>
          <w:tab w:val="left" w:pos="900"/>
        </w:tabs>
        <w:spacing w:line="280" w:lineRule="exact"/>
        <w:ind w:left="525" w:hanging="525"/>
        <w:rPr>
          <w:rFonts w:hint="eastAsia" w:ascii="宋体" w:hAnsi="宋体" w:eastAsia="宋体" w:cs="宋体"/>
          <w:szCs w:val="21"/>
        </w:rPr>
      </w:pPr>
      <w:r>
        <w:rPr>
          <w:rFonts w:hint="eastAsia" w:ascii="宋体" w:hAnsi="宋体" w:eastAsia="宋体" w:cs="宋体"/>
          <w:szCs w:val="21"/>
        </w:rPr>
        <w:t>采购文件的修改</w:t>
      </w:r>
    </w:p>
    <w:p>
      <w:pPr>
        <w:tabs>
          <w:tab w:val="left" w:pos="1080"/>
        </w:tabs>
        <w:spacing w:line="280" w:lineRule="exact"/>
        <w:ind w:left="500" w:hanging="499" w:hangingChars="238"/>
        <w:rPr>
          <w:rFonts w:hint="eastAsia" w:ascii="宋体" w:hAnsi="宋体" w:eastAsia="宋体" w:cs="宋体"/>
          <w:szCs w:val="21"/>
        </w:rPr>
      </w:pPr>
      <w:r>
        <w:rPr>
          <w:rFonts w:hint="eastAsia" w:ascii="宋体" w:hAnsi="宋体" w:eastAsia="宋体" w:cs="宋体"/>
          <w:szCs w:val="21"/>
        </w:rPr>
        <w:t>8.1  在投标截止期前，由于各种原因，不论是自己主动提出还是答复投标人的澄清要求，采购人和采购机构可能会对已发出的采购文件进行必要澄清或者修改，澄清或者修改的内容可能影响投标文件编制的，应当在要求递交投标文件截止时间15日前发布更正公告，不足15日应当顺延递交投标文件截止时间。采购人可以视采购具体情况在采购文件要求提交截止时间前，依法作出延长投标文件递交截止时间和开标时间的决定，并发布更正公告。更正公告澄清或者修改的内容为采购文件的组成部分。</w:t>
      </w:r>
    </w:p>
    <w:p>
      <w:pPr>
        <w:tabs>
          <w:tab w:val="left" w:pos="1080"/>
        </w:tabs>
        <w:spacing w:line="280" w:lineRule="exact"/>
        <w:ind w:left="500" w:hanging="499" w:hangingChars="238"/>
        <w:rPr>
          <w:rFonts w:hint="eastAsia" w:ascii="宋体" w:hAnsi="宋体" w:eastAsia="宋体" w:cs="宋体"/>
          <w:szCs w:val="21"/>
        </w:rPr>
      </w:pPr>
      <w:r>
        <w:rPr>
          <w:rFonts w:hint="eastAsia" w:ascii="宋体" w:hAnsi="宋体" w:eastAsia="宋体" w:cs="宋体"/>
          <w:szCs w:val="21"/>
        </w:rPr>
        <w:t>8.2  采购文件的澄清修改将以更正公告形式在项目采购公告发布的网站上予以公示，以通知所有获取采购文件的潜在投标人。</w:t>
      </w:r>
    </w:p>
    <w:p>
      <w:pPr>
        <w:tabs>
          <w:tab w:val="left" w:pos="1080"/>
        </w:tabs>
        <w:spacing w:line="280" w:lineRule="exact"/>
        <w:ind w:left="500" w:hanging="499" w:hangingChars="238"/>
        <w:rPr>
          <w:rFonts w:hint="eastAsia" w:ascii="宋体" w:hAnsi="宋体" w:eastAsia="宋体" w:cs="宋体"/>
          <w:szCs w:val="21"/>
        </w:rPr>
      </w:pPr>
      <w:r>
        <w:rPr>
          <w:rFonts w:hint="eastAsia" w:ascii="宋体" w:hAnsi="宋体" w:eastAsia="宋体" w:cs="宋体"/>
          <w:szCs w:val="21"/>
        </w:rPr>
        <w:t>8.3  采购文件答复、澄清、修改或补充的内容为采购文件的组成部分。当采购文件与采购文件的答复、澄清、修改或补充通知就同一内容的表述不一致时，以最后发出的书面文件为准。采购文件的答复、澄清、修改或补充都应该通过采购代理机构以法定形式发布，除此以外的发布不属于采购文件的组成部分。</w:t>
      </w:r>
    </w:p>
    <w:p>
      <w:pPr>
        <w:tabs>
          <w:tab w:val="left" w:pos="1080"/>
        </w:tabs>
        <w:spacing w:line="280" w:lineRule="exact"/>
        <w:ind w:left="500" w:hanging="499" w:hangingChars="238"/>
        <w:rPr>
          <w:rFonts w:hint="eastAsia" w:ascii="宋体" w:hAnsi="宋体" w:eastAsia="宋体" w:cs="宋体"/>
          <w:szCs w:val="21"/>
        </w:rPr>
      </w:pPr>
      <w:r>
        <w:rPr>
          <w:rFonts w:hint="eastAsia" w:ascii="宋体" w:hAnsi="宋体" w:eastAsia="宋体" w:cs="宋体"/>
          <w:szCs w:val="21"/>
        </w:rPr>
        <w:t>8.4</w:t>
      </w:r>
      <w:r>
        <w:rPr>
          <w:rFonts w:hint="eastAsia" w:ascii="宋体" w:hAnsi="宋体" w:eastAsia="宋体" w:cs="宋体"/>
          <w:szCs w:val="21"/>
        </w:rPr>
        <w:tab/>
      </w:r>
      <w:r>
        <w:rPr>
          <w:rFonts w:hint="eastAsia" w:ascii="宋体" w:hAnsi="宋体" w:eastAsia="宋体" w:cs="宋体"/>
          <w:szCs w:val="21"/>
        </w:rPr>
        <w:t>本项目投标人均可在本项目采购公告附件下载采购文件，并按采购文件规定的时间、地点递交投标文件。投标人须在开标前自行查看是否有补充更正文件，并按补充更正文件要求投标，否则责任自负。</w:t>
      </w:r>
    </w:p>
    <w:p>
      <w:pPr>
        <w:tabs>
          <w:tab w:val="left" w:pos="1080"/>
        </w:tabs>
        <w:spacing w:line="280" w:lineRule="exact"/>
        <w:ind w:left="500" w:hanging="499" w:hangingChars="238"/>
        <w:rPr>
          <w:rFonts w:hint="eastAsia" w:ascii="宋体" w:hAnsi="宋体" w:eastAsia="宋体" w:cs="宋体"/>
          <w:szCs w:val="21"/>
        </w:rPr>
      </w:pPr>
      <w:r>
        <w:rPr>
          <w:rFonts w:hint="eastAsia" w:ascii="宋体" w:hAnsi="宋体" w:eastAsia="宋体" w:cs="宋体"/>
          <w:szCs w:val="21"/>
        </w:rPr>
        <w:t>8.5  在采购文件规定的询疑、质疑截止时间后，经采购人及采购机构同意购买采购文件的投标人不得对采购文件及其补充文件提出询疑或质疑。</w:t>
      </w:r>
    </w:p>
    <w:p>
      <w:pPr>
        <w:spacing w:before="120" w:beforeLines="50" w:after="120" w:afterLines="50" w:line="280" w:lineRule="exact"/>
        <w:jc w:val="center"/>
        <w:rPr>
          <w:rFonts w:hint="eastAsia" w:ascii="宋体" w:hAnsi="宋体" w:eastAsia="宋体" w:cs="宋体"/>
          <w:b/>
          <w:szCs w:val="21"/>
        </w:rPr>
      </w:pPr>
      <w:bookmarkStart w:id="52" w:name="_Toc218041728"/>
      <w:bookmarkStart w:id="53" w:name="_Toc209261367"/>
      <w:bookmarkStart w:id="54" w:name="_Toc205005288"/>
      <w:bookmarkStart w:id="55" w:name="_Toc215415532"/>
      <w:bookmarkStart w:id="56" w:name="_Toc223933223"/>
      <w:bookmarkStart w:id="57" w:name="_Toc205877454"/>
      <w:bookmarkStart w:id="58" w:name="_Toc205703104"/>
      <w:bookmarkStart w:id="59" w:name="_Toc219538615"/>
      <w:bookmarkStart w:id="60" w:name="_Toc207609183"/>
      <w:bookmarkStart w:id="61" w:name="_Toc209261434"/>
      <w:bookmarkStart w:id="62" w:name="_Toc204491319"/>
      <w:bookmarkStart w:id="63" w:name="_Toc227489889"/>
      <w:bookmarkStart w:id="64" w:name="_Toc223717606"/>
      <w:bookmarkStart w:id="65" w:name="_Toc205877559"/>
      <w:bookmarkStart w:id="66" w:name="_Toc204578577"/>
      <w:bookmarkStart w:id="67" w:name="_Toc209250721"/>
      <w:bookmarkStart w:id="68" w:name="_Toc217460687"/>
      <w:bookmarkStart w:id="69" w:name="_Toc227057035"/>
      <w:bookmarkStart w:id="70" w:name="_Toc214365792"/>
      <w:bookmarkStart w:id="71" w:name="_Toc210879710"/>
      <w:bookmarkStart w:id="72" w:name="_Toc209251129"/>
      <w:bookmarkStart w:id="73" w:name="_Toc209332635"/>
      <w:bookmarkStart w:id="74" w:name="_Toc227056848"/>
      <w:bookmarkStart w:id="75" w:name="_Toc205004970"/>
      <w:bookmarkStart w:id="76" w:name="_Toc216667822"/>
    </w:p>
    <w:p>
      <w:pPr>
        <w:spacing w:before="120" w:beforeLines="50" w:after="120" w:afterLines="50" w:line="280" w:lineRule="exact"/>
        <w:jc w:val="center"/>
        <w:rPr>
          <w:rFonts w:hint="eastAsia" w:ascii="宋体" w:hAnsi="宋体" w:eastAsia="宋体" w:cs="宋体"/>
          <w:b/>
          <w:szCs w:val="21"/>
        </w:rPr>
      </w:pPr>
      <w:r>
        <w:rPr>
          <w:rFonts w:hint="eastAsia" w:ascii="宋体" w:hAnsi="宋体" w:eastAsia="宋体" w:cs="宋体"/>
          <w:b/>
          <w:szCs w:val="21"/>
        </w:rPr>
        <w:t>三、 投标文件的编制</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p>
      <w:pPr>
        <w:numPr>
          <w:ilvl w:val="0"/>
          <w:numId w:val="3"/>
        </w:numPr>
        <w:tabs>
          <w:tab w:val="left" w:pos="525"/>
          <w:tab w:val="left" w:pos="900"/>
        </w:tabs>
        <w:spacing w:line="280" w:lineRule="exact"/>
        <w:ind w:left="525" w:hanging="525"/>
        <w:rPr>
          <w:rFonts w:hint="eastAsia" w:ascii="宋体" w:hAnsi="宋体" w:eastAsia="宋体" w:cs="宋体"/>
          <w:szCs w:val="21"/>
        </w:rPr>
      </w:pPr>
      <w:r>
        <w:rPr>
          <w:rFonts w:hint="eastAsia" w:ascii="宋体" w:hAnsi="宋体" w:eastAsia="宋体" w:cs="宋体"/>
          <w:szCs w:val="21"/>
        </w:rPr>
        <w:t>投标人应认真阅读采购文件中所有事项格式、条款和技术规范等。投标人没有按照采购文件要求提交全部资料，或者没有对采购文件各个方面做出实质性响应，导致投标被拒绝的风险由投标人自行承担。</w:t>
      </w:r>
    </w:p>
    <w:p>
      <w:pPr>
        <w:numPr>
          <w:ilvl w:val="0"/>
          <w:numId w:val="3"/>
        </w:numPr>
        <w:tabs>
          <w:tab w:val="left" w:pos="525"/>
          <w:tab w:val="left" w:pos="900"/>
        </w:tabs>
        <w:spacing w:line="280" w:lineRule="exact"/>
        <w:ind w:left="525" w:hanging="525"/>
        <w:rPr>
          <w:rFonts w:hint="eastAsia" w:ascii="宋体" w:hAnsi="宋体" w:eastAsia="宋体" w:cs="宋体"/>
          <w:szCs w:val="21"/>
        </w:rPr>
      </w:pPr>
      <w:r>
        <w:rPr>
          <w:rFonts w:hint="eastAsia" w:ascii="宋体" w:hAnsi="宋体" w:eastAsia="宋体" w:cs="宋体"/>
          <w:szCs w:val="21"/>
        </w:rPr>
        <w:t>投标人应保证所提供文件资料的真实性，所有文件资料必须是针对本次采购的。如发现投标人提供了虚假文件资料，其投标将被拒绝，并自行承担相应的法律责任。</w:t>
      </w:r>
    </w:p>
    <w:p>
      <w:pPr>
        <w:numPr>
          <w:ilvl w:val="0"/>
          <w:numId w:val="3"/>
        </w:numPr>
        <w:tabs>
          <w:tab w:val="left" w:pos="525"/>
          <w:tab w:val="left" w:pos="900"/>
        </w:tabs>
        <w:spacing w:line="280" w:lineRule="exact"/>
        <w:ind w:left="525" w:hanging="525"/>
        <w:rPr>
          <w:rFonts w:hint="eastAsia" w:ascii="宋体" w:hAnsi="宋体" w:eastAsia="宋体" w:cs="宋体"/>
          <w:szCs w:val="21"/>
        </w:rPr>
      </w:pPr>
      <w:r>
        <w:rPr>
          <w:rFonts w:hint="eastAsia" w:ascii="宋体" w:hAnsi="宋体" w:eastAsia="宋体" w:cs="宋体"/>
          <w:szCs w:val="21"/>
        </w:rPr>
        <w:t>投标文件的构成：</w:t>
      </w:r>
    </w:p>
    <w:p>
      <w:pPr>
        <w:spacing w:line="280" w:lineRule="exact"/>
        <w:rPr>
          <w:rFonts w:hint="eastAsia" w:ascii="宋体" w:hAnsi="宋体" w:eastAsia="宋体" w:cs="宋体"/>
          <w:szCs w:val="21"/>
        </w:rPr>
      </w:pPr>
      <w:r>
        <w:rPr>
          <w:rFonts w:hint="eastAsia" w:ascii="宋体" w:hAnsi="宋体" w:eastAsia="宋体" w:cs="宋体"/>
          <w:szCs w:val="21"/>
        </w:rPr>
        <w:t>11.1 投标文件由技术资信标、商务（报价）标二部分构成：</w:t>
      </w:r>
    </w:p>
    <w:p>
      <w:pPr>
        <w:spacing w:line="280" w:lineRule="exact"/>
        <w:ind w:left="186" w:leftChars="85" w:hanging="8" w:hangingChars="4"/>
        <w:rPr>
          <w:rFonts w:hint="eastAsia" w:ascii="宋体" w:hAnsi="宋体" w:eastAsia="宋体" w:cs="宋体"/>
          <w:b/>
          <w:szCs w:val="21"/>
        </w:rPr>
      </w:pPr>
      <w:r>
        <w:rPr>
          <w:rFonts w:hint="eastAsia" w:ascii="宋体" w:hAnsi="宋体" w:eastAsia="宋体" w:cs="宋体"/>
          <w:b/>
          <w:szCs w:val="21"/>
        </w:rPr>
        <w:t>（1）技术资信标</w:t>
      </w:r>
    </w:p>
    <w:tbl>
      <w:tblPr>
        <w:tblStyle w:val="20"/>
        <w:tblW w:w="8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6951"/>
        <w:gridCol w:w="10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b/>
                <w:sz w:val="18"/>
                <w:szCs w:val="18"/>
              </w:rPr>
            </w:pPr>
            <w:r>
              <w:rPr>
                <w:rFonts w:hint="eastAsia" w:ascii="宋体" w:hAnsi="宋体" w:eastAsia="宋体" w:cs="宋体"/>
                <w:b/>
                <w:sz w:val="18"/>
                <w:szCs w:val="18"/>
              </w:rPr>
              <w:t>序号</w:t>
            </w:r>
          </w:p>
        </w:tc>
        <w:tc>
          <w:tcPr>
            <w:tcW w:w="6951" w:type="dxa"/>
            <w:noWrap w:val="0"/>
            <w:vAlign w:val="center"/>
          </w:tcPr>
          <w:p>
            <w:pPr>
              <w:spacing w:line="280" w:lineRule="exact"/>
              <w:jc w:val="center"/>
              <w:rPr>
                <w:rFonts w:hint="eastAsia" w:ascii="宋体" w:hAnsi="宋体" w:eastAsia="宋体" w:cs="宋体"/>
                <w:b/>
                <w:sz w:val="18"/>
                <w:szCs w:val="18"/>
              </w:rPr>
            </w:pPr>
            <w:r>
              <w:rPr>
                <w:rFonts w:hint="eastAsia" w:ascii="宋体" w:hAnsi="宋体" w:eastAsia="宋体" w:cs="宋体"/>
                <w:b/>
                <w:sz w:val="18"/>
                <w:szCs w:val="18"/>
              </w:rPr>
              <w:t>内  容</w:t>
            </w:r>
          </w:p>
        </w:tc>
        <w:tc>
          <w:tcPr>
            <w:tcW w:w="1049" w:type="dxa"/>
            <w:noWrap w:val="0"/>
            <w:vAlign w:val="center"/>
          </w:tcPr>
          <w:p>
            <w:pPr>
              <w:spacing w:line="280" w:lineRule="exact"/>
              <w:jc w:val="center"/>
              <w:rPr>
                <w:rFonts w:hint="eastAsia" w:ascii="宋体" w:hAnsi="宋体" w:eastAsia="宋体" w:cs="宋体"/>
                <w:b/>
                <w:sz w:val="18"/>
                <w:szCs w:val="18"/>
              </w:rPr>
            </w:pPr>
            <w:r>
              <w:rPr>
                <w:rFonts w:hint="eastAsia" w:ascii="宋体" w:hAnsi="宋体" w:eastAsia="宋体" w:cs="宋体"/>
                <w:b/>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b/>
                <w:sz w:val="18"/>
                <w:szCs w:val="18"/>
              </w:rPr>
            </w:pPr>
          </w:p>
        </w:tc>
        <w:tc>
          <w:tcPr>
            <w:tcW w:w="6951" w:type="dxa"/>
            <w:noWrap w:val="0"/>
            <w:vAlign w:val="center"/>
          </w:tcPr>
          <w:p>
            <w:pPr>
              <w:spacing w:line="280" w:lineRule="exact"/>
              <w:jc w:val="center"/>
              <w:rPr>
                <w:rFonts w:hint="eastAsia" w:ascii="宋体" w:hAnsi="宋体" w:eastAsia="宋体" w:cs="宋体"/>
                <w:b/>
                <w:sz w:val="18"/>
                <w:szCs w:val="18"/>
              </w:rPr>
            </w:pPr>
            <w:r>
              <w:rPr>
                <w:rFonts w:hint="eastAsia" w:ascii="宋体" w:hAnsi="宋体" w:eastAsia="宋体" w:cs="宋体"/>
                <w:sz w:val="18"/>
                <w:szCs w:val="18"/>
              </w:rPr>
              <w:t>针对评分细则，编制目录索引，注明评标细则项目所在投标文件页码，格式自拟</w:t>
            </w:r>
          </w:p>
        </w:tc>
        <w:tc>
          <w:tcPr>
            <w:tcW w:w="1049" w:type="dxa"/>
            <w:noWrap w:val="0"/>
            <w:vAlign w:val="center"/>
          </w:tcPr>
          <w:p>
            <w:pPr>
              <w:spacing w:line="280" w:lineRule="exact"/>
              <w:jc w:val="center"/>
              <w:rPr>
                <w:rFonts w:hint="eastAsia" w:ascii="宋体" w:hAnsi="宋体" w:eastAsia="宋体" w:cs="宋体"/>
                <w:b/>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6951" w:type="dxa"/>
            <w:noWrap w:val="0"/>
            <w:vAlign w:val="center"/>
          </w:tcPr>
          <w:p>
            <w:pPr>
              <w:spacing w:line="280" w:lineRule="exact"/>
              <w:rPr>
                <w:rFonts w:hint="eastAsia" w:ascii="宋体" w:hAnsi="宋体" w:eastAsia="宋体" w:cs="宋体"/>
                <w:sz w:val="18"/>
                <w:szCs w:val="18"/>
              </w:rPr>
            </w:pPr>
            <w:r>
              <w:rPr>
                <w:rFonts w:hint="eastAsia" w:ascii="宋体" w:hAnsi="宋体" w:eastAsia="宋体" w:cs="宋体"/>
                <w:sz w:val="18"/>
                <w:szCs w:val="18"/>
              </w:rPr>
              <w:t>投标函</w:t>
            </w:r>
          </w:p>
        </w:tc>
        <w:tc>
          <w:tcPr>
            <w:tcW w:w="1049"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附件一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2</w:t>
            </w:r>
          </w:p>
        </w:tc>
        <w:tc>
          <w:tcPr>
            <w:tcW w:w="6951" w:type="dxa"/>
            <w:noWrap w:val="0"/>
            <w:vAlign w:val="center"/>
          </w:tcPr>
          <w:p>
            <w:pPr>
              <w:spacing w:line="280" w:lineRule="exact"/>
              <w:rPr>
                <w:rFonts w:hint="eastAsia" w:ascii="宋体" w:hAnsi="宋体" w:eastAsia="宋体" w:cs="宋体"/>
                <w:sz w:val="18"/>
                <w:szCs w:val="18"/>
              </w:rPr>
            </w:pPr>
            <w:r>
              <w:rPr>
                <w:rFonts w:hint="eastAsia" w:ascii="宋体" w:hAnsi="宋体" w:eastAsia="宋体" w:cs="宋体"/>
                <w:sz w:val="18"/>
                <w:szCs w:val="18"/>
              </w:rPr>
              <w:t>技术规格、商务条款偏离表</w:t>
            </w:r>
          </w:p>
        </w:tc>
        <w:tc>
          <w:tcPr>
            <w:tcW w:w="1049"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3</w:t>
            </w:r>
          </w:p>
        </w:tc>
        <w:tc>
          <w:tcPr>
            <w:tcW w:w="6951" w:type="dxa"/>
            <w:noWrap w:val="0"/>
            <w:vAlign w:val="center"/>
          </w:tcPr>
          <w:p>
            <w:pPr>
              <w:spacing w:line="280" w:lineRule="exact"/>
              <w:rPr>
                <w:rFonts w:hint="eastAsia" w:ascii="宋体" w:hAnsi="宋体" w:eastAsia="宋体" w:cs="宋体"/>
                <w:sz w:val="18"/>
                <w:szCs w:val="18"/>
                <w:u w:val="single"/>
              </w:rPr>
            </w:pPr>
            <w:r>
              <w:rPr>
                <w:rFonts w:hint="eastAsia" w:ascii="宋体" w:hAnsi="宋体" w:eastAsia="宋体" w:cs="宋体"/>
                <w:b/>
                <w:bCs/>
                <w:sz w:val="18"/>
                <w:szCs w:val="18"/>
                <w:u w:val="single"/>
              </w:rPr>
              <w:t>▲</w:t>
            </w:r>
            <w:r>
              <w:rPr>
                <w:rFonts w:hint="eastAsia" w:ascii="宋体" w:hAnsi="宋体" w:eastAsia="宋体" w:cs="宋体"/>
                <w:b/>
                <w:sz w:val="18"/>
                <w:szCs w:val="18"/>
                <w:u w:val="single"/>
              </w:rPr>
              <w:t>资格证明文件（本部分为投标人资格审查内容，为实质性要求）：</w:t>
            </w:r>
          </w:p>
        </w:tc>
        <w:tc>
          <w:tcPr>
            <w:tcW w:w="1049"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附件三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6951" w:type="dxa"/>
            <w:noWrap w:val="0"/>
            <w:vAlign w:val="center"/>
          </w:tcPr>
          <w:p>
            <w:pPr>
              <w:tabs>
                <w:tab w:val="left" w:pos="5355"/>
              </w:tabs>
              <w:spacing w:line="280" w:lineRule="exact"/>
              <w:rPr>
                <w:rFonts w:hint="eastAsia" w:ascii="宋体" w:hAnsi="宋体" w:eastAsia="宋体" w:cs="宋体"/>
                <w:b/>
                <w:bCs/>
                <w:sz w:val="18"/>
                <w:szCs w:val="18"/>
                <w:u w:val="single"/>
              </w:rPr>
            </w:pPr>
            <w:r>
              <w:rPr>
                <w:rFonts w:hint="eastAsia" w:ascii="宋体" w:hAnsi="宋体" w:eastAsia="宋体" w:cs="宋体"/>
                <w:sz w:val="18"/>
                <w:szCs w:val="18"/>
                <w:u w:val="single"/>
              </w:rPr>
              <w:t>法定代表人授权书（如授权代表人参加投标时提供）</w:t>
            </w:r>
          </w:p>
        </w:tc>
        <w:tc>
          <w:tcPr>
            <w:tcW w:w="1049" w:type="dxa"/>
            <w:noWrap w:val="0"/>
            <w:vAlign w:val="center"/>
          </w:tcPr>
          <w:p>
            <w:pPr>
              <w:spacing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sz w:val="18"/>
                <w:szCs w:val="18"/>
              </w:rPr>
            </w:pPr>
          </w:p>
        </w:tc>
        <w:tc>
          <w:tcPr>
            <w:tcW w:w="6951" w:type="dxa"/>
            <w:noWrap w:val="0"/>
            <w:vAlign w:val="center"/>
          </w:tcPr>
          <w:p>
            <w:pPr>
              <w:tabs>
                <w:tab w:val="left" w:pos="5355"/>
              </w:tabs>
              <w:spacing w:line="280" w:lineRule="exact"/>
              <w:rPr>
                <w:rFonts w:hint="eastAsia" w:ascii="宋体" w:hAnsi="宋体" w:eastAsia="宋体" w:cs="宋体"/>
                <w:sz w:val="18"/>
                <w:szCs w:val="18"/>
                <w:u w:val="single"/>
              </w:rPr>
            </w:pPr>
            <w:r>
              <w:rPr>
                <w:rFonts w:hint="eastAsia" w:ascii="宋体" w:hAnsi="宋体" w:eastAsia="宋体" w:cs="宋体"/>
                <w:sz w:val="18"/>
                <w:szCs w:val="18"/>
                <w:u w:val="single"/>
              </w:rPr>
              <w:t>法定代表人资格证明书（如法定代表人参加投标时提供）</w:t>
            </w:r>
          </w:p>
        </w:tc>
        <w:tc>
          <w:tcPr>
            <w:tcW w:w="1049" w:type="dxa"/>
            <w:noWrap w:val="0"/>
            <w:vAlign w:val="center"/>
          </w:tcPr>
          <w:p>
            <w:pPr>
              <w:spacing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（2）</w:t>
            </w:r>
          </w:p>
        </w:tc>
        <w:tc>
          <w:tcPr>
            <w:tcW w:w="6951" w:type="dxa"/>
            <w:noWrap w:val="0"/>
            <w:vAlign w:val="center"/>
          </w:tcPr>
          <w:p>
            <w:pPr>
              <w:tabs>
                <w:tab w:val="left" w:pos="5355"/>
              </w:tabs>
              <w:spacing w:line="280" w:lineRule="exact"/>
              <w:rPr>
                <w:rFonts w:hint="eastAsia" w:ascii="宋体" w:hAnsi="宋体" w:eastAsia="宋体" w:cs="宋体"/>
                <w:sz w:val="18"/>
                <w:szCs w:val="18"/>
                <w:u w:val="single"/>
              </w:rPr>
            </w:pPr>
            <w:r>
              <w:rPr>
                <w:rFonts w:hint="eastAsia" w:ascii="宋体" w:hAnsi="宋体" w:eastAsia="宋体" w:cs="宋体"/>
                <w:sz w:val="18"/>
                <w:szCs w:val="18"/>
                <w:u w:val="single"/>
              </w:rPr>
              <w:t>企业法人有效营业执照</w:t>
            </w:r>
            <w:r>
              <w:rPr>
                <w:rFonts w:hint="eastAsia" w:ascii="宋体" w:hAnsi="宋体" w:eastAsia="宋体" w:cs="宋体"/>
                <w:snapToGrid w:val="0"/>
                <w:kern w:val="0"/>
                <w:sz w:val="18"/>
                <w:szCs w:val="18"/>
                <w:u w:val="single"/>
              </w:rPr>
              <w:t>（复印件加盖单位公章）</w:t>
            </w:r>
          </w:p>
        </w:tc>
        <w:tc>
          <w:tcPr>
            <w:tcW w:w="1049" w:type="dxa"/>
            <w:noWrap w:val="0"/>
            <w:vAlign w:val="center"/>
          </w:tcPr>
          <w:p>
            <w:pPr>
              <w:spacing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（3）</w:t>
            </w:r>
          </w:p>
        </w:tc>
        <w:tc>
          <w:tcPr>
            <w:tcW w:w="6951" w:type="dxa"/>
            <w:noWrap w:val="0"/>
            <w:vAlign w:val="center"/>
          </w:tcPr>
          <w:p>
            <w:pPr>
              <w:tabs>
                <w:tab w:val="left" w:pos="5355"/>
              </w:tabs>
              <w:spacing w:line="280" w:lineRule="exact"/>
              <w:rPr>
                <w:rFonts w:hint="eastAsia" w:ascii="宋体" w:hAnsi="宋体" w:eastAsia="宋体" w:cs="宋体"/>
                <w:sz w:val="18"/>
                <w:szCs w:val="18"/>
                <w:u w:val="single"/>
              </w:rPr>
            </w:pPr>
            <w:r>
              <w:rPr>
                <w:rFonts w:hint="eastAsia" w:ascii="宋体" w:hAnsi="宋体" w:eastAsia="宋体" w:cs="宋体"/>
                <w:sz w:val="18"/>
                <w:szCs w:val="18"/>
                <w:u w:val="single"/>
              </w:rPr>
              <w:t>投标声明书</w:t>
            </w:r>
          </w:p>
        </w:tc>
        <w:tc>
          <w:tcPr>
            <w:tcW w:w="1049"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附件四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a</w:t>
            </w:r>
          </w:p>
        </w:tc>
        <w:tc>
          <w:tcPr>
            <w:tcW w:w="6951" w:type="dxa"/>
            <w:noWrap w:val="0"/>
            <w:vAlign w:val="center"/>
          </w:tcPr>
          <w:p>
            <w:pPr>
              <w:tabs>
                <w:tab w:val="left" w:pos="5355"/>
              </w:tabs>
              <w:spacing w:line="280" w:lineRule="exact"/>
              <w:rPr>
                <w:rFonts w:hint="eastAsia" w:ascii="宋体" w:hAnsi="宋体" w:eastAsia="宋体" w:cs="宋体"/>
                <w:sz w:val="18"/>
                <w:szCs w:val="18"/>
                <w:u w:val="single"/>
              </w:rPr>
            </w:pPr>
            <w:r>
              <w:rPr>
                <w:rFonts w:hint="eastAsia" w:ascii="宋体" w:hAnsi="宋体" w:eastAsia="宋体" w:cs="宋体"/>
                <w:sz w:val="18"/>
                <w:szCs w:val="18"/>
                <w:u w:val="single"/>
              </w:rPr>
              <w:t>参加国企采购活动前三年内，在经营活动中没有重大违法记录。请在投标声明书中如实填写</w:t>
            </w:r>
          </w:p>
        </w:tc>
        <w:tc>
          <w:tcPr>
            <w:tcW w:w="1049" w:type="dxa"/>
            <w:noWrap w:val="0"/>
            <w:vAlign w:val="center"/>
          </w:tcPr>
          <w:p>
            <w:pPr>
              <w:spacing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b</w:t>
            </w:r>
          </w:p>
        </w:tc>
        <w:tc>
          <w:tcPr>
            <w:tcW w:w="6951" w:type="dxa"/>
            <w:noWrap w:val="0"/>
            <w:vAlign w:val="center"/>
          </w:tcPr>
          <w:p>
            <w:pPr>
              <w:tabs>
                <w:tab w:val="left" w:pos="5355"/>
              </w:tabs>
              <w:spacing w:line="280" w:lineRule="exact"/>
              <w:jc w:val="left"/>
              <w:rPr>
                <w:rFonts w:hint="eastAsia" w:ascii="宋体" w:hAnsi="宋体" w:eastAsia="宋体" w:cs="宋体"/>
                <w:sz w:val="18"/>
                <w:szCs w:val="18"/>
                <w:u w:val="single"/>
              </w:rPr>
            </w:pPr>
            <w:r>
              <w:rPr>
                <w:rFonts w:hint="eastAsia" w:ascii="宋体" w:hAnsi="宋体" w:eastAsia="宋体" w:cs="宋体"/>
                <w:sz w:val="18"/>
                <w:szCs w:val="18"/>
                <w:u w:val="single"/>
              </w:rPr>
              <w:t>截至投标截止日前，投标人未被列入“信用中国”网(www.creditchina.gov.cn)失信被执行人、重大税收违法案件当事人名单内请在投标声明书在如实填写，并以采购人或代理机构当天查询结果为准。</w:t>
            </w:r>
          </w:p>
        </w:tc>
        <w:tc>
          <w:tcPr>
            <w:tcW w:w="1049" w:type="dxa"/>
            <w:noWrap w:val="0"/>
            <w:vAlign w:val="center"/>
          </w:tcPr>
          <w:p>
            <w:pPr>
              <w:spacing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4</w:t>
            </w:r>
          </w:p>
        </w:tc>
        <w:tc>
          <w:tcPr>
            <w:tcW w:w="6951" w:type="dxa"/>
            <w:noWrap w:val="0"/>
            <w:vAlign w:val="center"/>
          </w:tcPr>
          <w:p>
            <w:pPr>
              <w:spacing w:line="280" w:lineRule="exact"/>
              <w:rPr>
                <w:rFonts w:hint="eastAsia" w:ascii="宋体" w:hAnsi="宋体" w:eastAsia="宋体" w:cs="宋体"/>
                <w:sz w:val="18"/>
                <w:szCs w:val="18"/>
              </w:rPr>
            </w:pPr>
            <w:r>
              <w:rPr>
                <w:rFonts w:hint="eastAsia" w:ascii="宋体" w:hAnsi="宋体" w:eastAsia="宋体" w:cs="宋体"/>
                <w:sz w:val="18"/>
                <w:szCs w:val="18"/>
              </w:rPr>
              <w:t>投标人20</w:t>
            </w:r>
            <w:r>
              <w:rPr>
                <w:rFonts w:hint="eastAsia" w:ascii="宋体" w:hAnsi="宋体" w:cs="宋体"/>
                <w:sz w:val="18"/>
                <w:szCs w:val="18"/>
                <w:lang w:val="en-US" w:eastAsia="zh-CN"/>
              </w:rPr>
              <w:t>20</w:t>
            </w:r>
            <w:r>
              <w:rPr>
                <w:rFonts w:hint="eastAsia" w:ascii="宋体" w:hAnsi="宋体" w:eastAsia="宋体" w:cs="宋体"/>
                <w:sz w:val="18"/>
                <w:szCs w:val="18"/>
              </w:rPr>
              <w:t>年1月1日以来类似项目业绩表</w:t>
            </w:r>
          </w:p>
        </w:tc>
        <w:tc>
          <w:tcPr>
            <w:tcW w:w="1049"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lang w:val="en-US" w:eastAsia="zh-CN"/>
              </w:rPr>
              <w:t>附件五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lang w:val="en-US" w:eastAsia="zh-CN"/>
              </w:rPr>
              <w:t>5</w:t>
            </w:r>
          </w:p>
        </w:tc>
        <w:tc>
          <w:tcPr>
            <w:tcW w:w="6951" w:type="dxa"/>
            <w:noWrap w:val="0"/>
            <w:vAlign w:val="center"/>
          </w:tcPr>
          <w:p>
            <w:pPr>
              <w:spacing w:line="280" w:lineRule="exact"/>
              <w:rPr>
                <w:rFonts w:hint="eastAsia" w:ascii="宋体" w:hAnsi="宋体" w:eastAsia="宋体" w:cs="宋体"/>
                <w:sz w:val="18"/>
                <w:szCs w:val="18"/>
              </w:rPr>
            </w:pPr>
            <w:r>
              <w:rPr>
                <w:rFonts w:hint="eastAsia" w:ascii="宋体" w:hAnsi="宋体" w:eastAsia="宋体" w:cs="宋体"/>
                <w:sz w:val="18"/>
                <w:szCs w:val="18"/>
              </w:rPr>
              <w:t>项目负责人情况表</w:t>
            </w:r>
          </w:p>
        </w:tc>
        <w:tc>
          <w:tcPr>
            <w:tcW w:w="1049"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lang w:val="en-US" w:eastAsia="zh-CN"/>
              </w:rPr>
              <w:t>附件六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lang w:val="en-US" w:eastAsia="zh-CN"/>
              </w:rPr>
              <w:t>6</w:t>
            </w:r>
          </w:p>
        </w:tc>
        <w:tc>
          <w:tcPr>
            <w:tcW w:w="6951" w:type="dxa"/>
            <w:noWrap w:val="0"/>
            <w:vAlign w:val="center"/>
          </w:tcPr>
          <w:p>
            <w:pPr>
              <w:spacing w:line="280" w:lineRule="exact"/>
              <w:rPr>
                <w:rFonts w:hint="eastAsia" w:ascii="宋体" w:hAnsi="宋体" w:eastAsia="宋体" w:cs="宋体"/>
                <w:sz w:val="18"/>
                <w:szCs w:val="18"/>
              </w:rPr>
            </w:pPr>
            <w:r>
              <w:rPr>
                <w:rFonts w:hint="eastAsia" w:ascii="宋体" w:hAnsi="宋体" w:eastAsia="宋体" w:cs="宋体"/>
                <w:sz w:val="18"/>
                <w:szCs w:val="18"/>
              </w:rPr>
              <w:t>项目服务人员名单</w:t>
            </w:r>
          </w:p>
        </w:tc>
        <w:tc>
          <w:tcPr>
            <w:tcW w:w="1049"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lang w:val="en-US" w:eastAsia="zh-CN"/>
              </w:rPr>
              <w:t>附件七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lang w:val="en-US" w:eastAsia="zh-CN"/>
              </w:rPr>
              <w:t>7</w:t>
            </w:r>
          </w:p>
        </w:tc>
        <w:tc>
          <w:tcPr>
            <w:tcW w:w="6951" w:type="dxa"/>
            <w:noWrap w:val="0"/>
            <w:vAlign w:val="center"/>
          </w:tcPr>
          <w:p>
            <w:pPr>
              <w:spacing w:line="280" w:lineRule="exact"/>
              <w:rPr>
                <w:rFonts w:hint="eastAsia" w:ascii="宋体" w:hAnsi="宋体" w:eastAsia="宋体" w:cs="宋体"/>
                <w:sz w:val="18"/>
                <w:szCs w:val="18"/>
              </w:rPr>
            </w:pPr>
            <w:r>
              <w:rPr>
                <w:rFonts w:hint="eastAsia" w:ascii="宋体" w:hAnsi="宋体" w:eastAsia="宋体" w:cs="宋体"/>
                <w:sz w:val="18"/>
                <w:szCs w:val="18"/>
              </w:rPr>
              <w:t>投标供应商需要说明的其他文件和说明</w:t>
            </w:r>
          </w:p>
        </w:tc>
        <w:tc>
          <w:tcPr>
            <w:tcW w:w="1049" w:type="dxa"/>
            <w:noWrap w:val="0"/>
            <w:vAlign w:val="center"/>
          </w:tcPr>
          <w:p>
            <w:pPr>
              <w:spacing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lang w:val="en-US" w:eastAsia="zh-CN"/>
              </w:rPr>
              <w:t>8</w:t>
            </w:r>
          </w:p>
        </w:tc>
        <w:tc>
          <w:tcPr>
            <w:tcW w:w="6951" w:type="dxa"/>
            <w:noWrap w:val="0"/>
            <w:vAlign w:val="center"/>
          </w:tcPr>
          <w:p>
            <w:pPr>
              <w:spacing w:line="280" w:lineRule="exact"/>
              <w:rPr>
                <w:rFonts w:hint="eastAsia" w:ascii="宋体" w:hAnsi="宋体" w:eastAsia="宋体" w:cs="宋体"/>
                <w:sz w:val="18"/>
                <w:szCs w:val="18"/>
              </w:rPr>
            </w:pPr>
            <w:r>
              <w:rPr>
                <w:rFonts w:hint="eastAsia" w:ascii="宋体" w:hAnsi="宋体" w:eastAsia="宋体" w:cs="宋体"/>
                <w:sz w:val="18"/>
                <w:szCs w:val="18"/>
              </w:rPr>
              <w:t>根据采购文件中的采购内容及要求以及技术资信评分细则，需要提供的文件和资料（格式自拟）</w:t>
            </w:r>
          </w:p>
        </w:tc>
        <w:tc>
          <w:tcPr>
            <w:tcW w:w="1049" w:type="dxa"/>
            <w:noWrap w:val="0"/>
            <w:vAlign w:val="center"/>
          </w:tcPr>
          <w:p>
            <w:pPr>
              <w:spacing w:line="280" w:lineRule="exact"/>
              <w:jc w:val="center"/>
              <w:rPr>
                <w:rFonts w:hint="eastAsia" w:ascii="宋体" w:hAnsi="宋体" w:eastAsia="宋体" w:cs="宋体"/>
                <w:sz w:val="18"/>
                <w:szCs w:val="18"/>
              </w:rPr>
            </w:pPr>
          </w:p>
        </w:tc>
      </w:tr>
    </w:tbl>
    <w:p>
      <w:pPr>
        <w:spacing w:line="280" w:lineRule="exact"/>
        <w:ind w:left="186" w:leftChars="85" w:hanging="8" w:hangingChars="4"/>
        <w:rPr>
          <w:rFonts w:hint="eastAsia" w:ascii="宋体" w:hAnsi="宋体" w:eastAsia="宋体" w:cs="宋体"/>
          <w:b/>
          <w:szCs w:val="21"/>
        </w:rPr>
      </w:pPr>
      <w:r>
        <w:rPr>
          <w:rFonts w:hint="eastAsia" w:ascii="宋体" w:hAnsi="宋体" w:eastAsia="宋体" w:cs="宋体"/>
          <w:b/>
          <w:szCs w:val="21"/>
        </w:rPr>
        <w:t>★技术资信标说明：</w:t>
      </w:r>
    </w:p>
    <w:p>
      <w:pPr>
        <w:tabs>
          <w:tab w:val="left" w:pos="5355"/>
        </w:tabs>
        <w:spacing w:line="280" w:lineRule="exact"/>
        <w:ind w:left="360"/>
        <w:rPr>
          <w:rFonts w:hint="eastAsia" w:ascii="宋体" w:hAnsi="宋体" w:eastAsia="宋体" w:cs="宋体"/>
          <w:szCs w:val="21"/>
        </w:rPr>
      </w:pPr>
      <w:r>
        <w:rPr>
          <w:rFonts w:hint="eastAsia" w:ascii="宋体" w:hAnsi="宋体" w:eastAsia="宋体" w:cs="宋体"/>
          <w:szCs w:val="21"/>
        </w:rPr>
        <w:t>1）投标供应商可根据采购文件中的技术规格书以及技术资信评分表，提供投标供应商认为需要提供的文件和资料。</w:t>
      </w:r>
    </w:p>
    <w:p>
      <w:pPr>
        <w:tabs>
          <w:tab w:val="left" w:pos="5355"/>
        </w:tabs>
        <w:spacing w:line="280" w:lineRule="exact"/>
        <w:ind w:left="360"/>
        <w:rPr>
          <w:rFonts w:hint="eastAsia" w:ascii="宋体" w:hAnsi="宋体" w:eastAsia="宋体" w:cs="宋体"/>
          <w:szCs w:val="21"/>
        </w:rPr>
      </w:pPr>
      <w:r>
        <w:rPr>
          <w:rFonts w:hint="eastAsia" w:ascii="宋体" w:hAnsi="宋体" w:eastAsia="宋体" w:cs="宋体"/>
          <w:szCs w:val="21"/>
        </w:rPr>
        <w:t>2）投标文件中应承诺：投标供应商所提供的服务所有权归采购人所有。如若发生侵权事件，其侵权责任与采购人及采购代理机构无关，由投标供应商承担全部责任。侵权造成的所有相关费用，均由投标供应商支付，保证不伤害采购人的利益。</w:t>
      </w:r>
    </w:p>
    <w:p>
      <w:pPr>
        <w:tabs>
          <w:tab w:val="left" w:pos="5355"/>
        </w:tabs>
        <w:spacing w:line="280" w:lineRule="exact"/>
        <w:ind w:left="360"/>
        <w:rPr>
          <w:rFonts w:hint="eastAsia" w:ascii="宋体" w:hAnsi="宋体" w:eastAsia="宋体" w:cs="宋体"/>
          <w:szCs w:val="21"/>
        </w:rPr>
      </w:pPr>
      <w:r>
        <w:rPr>
          <w:rFonts w:hint="eastAsia" w:ascii="宋体" w:hAnsi="宋体" w:eastAsia="宋体" w:cs="宋体"/>
          <w:szCs w:val="21"/>
        </w:rPr>
        <w:t>3）以上所需的各种证书、证件、证明、执照若系复印件，须在复印件上加盖投标供应商有效的公章。</w:t>
      </w:r>
    </w:p>
    <w:p>
      <w:pPr>
        <w:tabs>
          <w:tab w:val="left" w:pos="5355"/>
        </w:tabs>
        <w:spacing w:line="280" w:lineRule="exact"/>
        <w:ind w:left="360"/>
        <w:rPr>
          <w:rFonts w:hint="eastAsia" w:ascii="宋体" w:hAnsi="宋体" w:eastAsia="宋体" w:cs="宋体"/>
          <w:szCs w:val="21"/>
        </w:rPr>
      </w:pPr>
      <w:r>
        <w:rPr>
          <w:rFonts w:hint="eastAsia" w:ascii="宋体" w:hAnsi="宋体" w:eastAsia="宋体" w:cs="宋体"/>
          <w:szCs w:val="21"/>
        </w:rPr>
        <w:t>4）投标供应商可在采购文件中对采购服务/货物的技术规格和要求选用替代标准，但这些替代标准必须相当于或优于采购文件中提出的相应要求，并使采购人满意。同时在技术偏离表中作出详细说明。</w:t>
      </w:r>
    </w:p>
    <w:p>
      <w:pPr>
        <w:spacing w:line="280" w:lineRule="exact"/>
        <w:rPr>
          <w:rFonts w:hint="eastAsia" w:ascii="宋体" w:hAnsi="宋体" w:eastAsia="宋体" w:cs="宋体"/>
          <w:b/>
          <w:szCs w:val="21"/>
        </w:rPr>
      </w:pPr>
      <w:r>
        <w:rPr>
          <w:rFonts w:hint="eastAsia" w:ascii="宋体" w:hAnsi="宋体" w:eastAsia="宋体" w:cs="宋体"/>
          <w:b/>
          <w:szCs w:val="21"/>
        </w:rPr>
        <w:t>（2） 商务（报价）标</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6323"/>
        <w:gridCol w:w="14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8"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序号</w:t>
            </w:r>
          </w:p>
        </w:tc>
        <w:tc>
          <w:tcPr>
            <w:tcW w:w="6323"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内  容</w:t>
            </w:r>
          </w:p>
        </w:tc>
        <w:tc>
          <w:tcPr>
            <w:tcW w:w="1496"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8"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6323" w:type="dxa"/>
            <w:noWrap w:val="0"/>
            <w:vAlign w:val="center"/>
          </w:tcPr>
          <w:p>
            <w:pPr>
              <w:spacing w:line="280" w:lineRule="exact"/>
              <w:rPr>
                <w:rFonts w:hint="eastAsia" w:ascii="宋体" w:hAnsi="宋体" w:eastAsia="宋体" w:cs="宋体"/>
                <w:sz w:val="18"/>
                <w:szCs w:val="18"/>
              </w:rPr>
            </w:pPr>
            <w:r>
              <w:rPr>
                <w:rFonts w:hint="eastAsia" w:ascii="宋体" w:hAnsi="宋体" w:eastAsia="宋体" w:cs="宋体"/>
                <w:sz w:val="18"/>
                <w:szCs w:val="18"/>
              </w:rPr>
              <w:t>开标一览表</w:t>
            </w:r>
          </w:p>
        </w:tc>
        <w:tc>
          <w:tcPr>
            <w:tcW w:w="1496" w:type="dxa"/>
            <w:noWrap w:val="0"/>
            <w:vAlign w:val="center"/>
          </w:tcPr>
          <w:p>
            <w:pPr>
              <w:spacing w:line="280" w:lineRule="exact"/>
              <w:jc w:val="center"/>
              <w:rPr>
                <w:rFonts w:hint="eastAsia" w:ascii="宋体" w:hAnsi="宋体" w:eastAsia="宋体" w:cs="宋体"/>
                <w:sz w:val="18"/>
                <w:szCs w:val="18"/>
                <w:lang w:eastAsia="zh-CN"/>
              </w:rPr>
            </w:pPr>
            <w:r>
              <w:rPr>
                <w:rFonts w:hint="eastAsia" w:ascii="宋体" w:hAnsi="宋体" w:eastAsia="宋体" w:cs="宋体"/>
                <w:sz w:val="18"/>
                <w:szCs w:val="18"/>
              </w:rPr>
              <w:t>附件</w:t>
            </w:r>
            <w:r>
              <w:rPr>
                <w:rFonts w:hint="eastAsia" w:ascii="宋体" w:hAnsi="宋体" w:eastAsia="宋体" w:cs="宋体"/>
                <w:sz w:val="18"/>
                <w:szCs w:val="18"/>
                <w:lang w:val="en-US" w:eastAsia="zh-CN"/>
              </w:rPr>
              <w:t>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28"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2)</w:t>
            </w:r>
          </w:p>
        </w:tc>
        <w:tc>
          <w:tcPr>
            <w:tcW w:w="6323" w:type="dxa"/>
            <w:noWrap w:val="0"/>
            <w:vAlign w:val="center"/>
          </w:tcPr>
          <w:p>
            <w:pPr>
              <w:spacing w:line="280" w:lineRule="exact"/>
              <w:rPr>
                <w:rFonts w:hint="eastAsia" w:ascii="宋体" w:hAnsi="宋体" w:eastAsia="宋体" w:cs="宋体"/>
                <w:sz w:val="18"/>
                <w:szCs w:val="18"/>
              </w:rPr>
            </w:pPr>
            <w:r>
              <w:rPr>
                <w:rFonts w:hint="eastAsia" w:ascii="宋体" w:hAnsi="宋体" w:eastAsia="宋体" w:cs="宋体"/>
                <w:b/>
                <w:bCs/>
                <w:sz w:val="18"/>
                <w:szCs w:val="18"/>
              </w:rPr>
              <w:t>投标分项报价表</w:t>
            </w:r>
          </w:p>
        </w:tc>
        <w:tc>
          <w:tcPr>
            <w:tcW w:w="1496" w:type="dxa"/>
            <w:noWrap w:val="0"/>
            <w:vAlign w:val="center"/>
          </w:tcPr>
          <w:p>
            <w:pPr>
              <w:spacing w:line="280" w:lineRule="exact"/>
              <w:jc w:val="center"/>
              <w:rPr>
                <w:rFonts w:hint="eastAsia" w:ascii="宋体" w:hAnsi="宋体" w:eastAsia="宋体" w:cs="宋体"/>
                <w:sz w:val="18"/>
                <w:szCs w:val="18"/>
                <w:lang w:val="en-US" w:eastAsia="zh-CN"/>
              </w:rPr>
            </w:pPr>
            <w:r>
              <w:rPr>
                <w:rFonts w:hint="eastAsia" w:ascii="宋体" w:hAnsi="宋体" w:eastAsia="宋体" w:cs="宋体"/>
                <w:sz w:val="18"/>
                <w:szCs w:val="18"/>
              </w:rPr>
              <w:t>附件</w:t>
            </w:r>
            <w:r>
              <w:rPr>
                <w:rFonts w:hint="eastAsia" w:ascii="宋体" w:hAnsi="宋体" w:eastAsia="宋体" w:cs="宋体"/>
                <w:sz w:val="18"/>
                <w:szCs w:val="18"/>
                <w:lang w:val="en-US" w:eastAsia="zh-CN"/>
              </w:rPr>
              <w:t>九</w:t>
            </w:r>
          </w:p>
        </w:tc>
      </w:tr>
    </w:tbl>
    <w:p>
      <w:pPr>
        <w:spacing w:line="280" w:lineRule="exact"/>
        <w:rPr>
          <w:rFonts w:hint="eastAsia" w:ascii="宋体" w:hAnsi="宋体" w:eastAsia="宋体" w:cs="宋体"/>
          <w:b/>
          <w:szCs w:val="21"/>
        </w:rPr>
      </w:pPr>
    </w:p>
    <w:p>
      <w:pPr>
        <w:spacing w:line="280" w:lineRule="exact"/>
        <w:rPr>
          <w:rFonts w:hint="eastAsia" w:ascii="宋体" w:hAnsi="宋体" w:eastAsia="宋体" w:cs="宋体"/>
          <w:b/>
          <w:szCs w:val="21"/>
        </w:rPr>
      </w:pPr>
      <w:r>
        <w:rPr>
          <w:rFonts w:hint="eastAsia" w:ascii="宋体" w:hAnsi="宋体" w:eastAsia="宋体" w:cs="宋体"/>
          <w:b/>
          <w:szCs w:val="21"/>
        </w:rPr>
        <w:t>11.2  投标文件格式</w:t>
      </w:r>
    </w:p>
    <w:p>
      <w:pPr>
        <w:numPr>
          <w:ilvl w:val="0"/>
          <w:numId w:val="4"/>
        </w:numPr>
        <w:tabs>
          <w:tab w:val="left" w:pos="530"/>
        </w:tabs>
        <w:autoSpaceDE w:val="0"/>
        <w:autoSpaceDN w:val="0"/>
        <w:spacing w:line="280" w:lineRule="exact"/>
        <w:textAlignment w:val="bottom"/>
        <w:rPr>
          <w:rFonts w:hint="eastAsia" w:ascii="宋体" w:hAnsi="宋体" w:eastAsia="宋体" w:cs="宋体"/>
          <w:szCs w:val="21"/>
        </w:rPr>
      </w:pPr>
      <w:r>
        <w:rPr>
          <w:rFonts w:hint="eastAsia" w:ascii="宋体" w:hAnsi="宋体" w:eastAsia="宋体" w:cs="宋体"/>
          <w:szCs w:val="21"/>
        </w:rPr>
        <w:t>投标人应根据采购文件中所提供的格式，内容按顺序填写并装订成册，不允许以活页夹形式装订投标文件，</w:t>
      </w:r>
      <w:r>
        <w:rPr>
          <w:rFonts w:hint="eastAsia" w:ascii="宋体" w:hAnsi="宋体" w:eastAsia="宋体" w:cs="宋体"/>
          <w:b/>
          <w:bCs/>
          <w:szCs w:val="21"/>
          <w:u w:val="single"/>
        </w:rPr>
        <w:t>▲须将技术资信标装订成册，并密封包装于技术资信标标函袋中（标函袋数量、形式不做统一要求）</w:t>
      </w:r>
      <w:r>
        <w:rPr>
          <w:rFonts w:hint="eastAsia" w:ascii="宋体" w:hAnsi="宋体" w:eastAsia="宋体" w:cs="宋体"/>
          <w:b/>
          <w:bCs/>
          <w:szCs w:val="21"/>
          <w:u w:val="single"/>
          <w:lang w:eastAsia="zh-CN"/>
        </w:rPr>
        <w:t>，</w:t>
      </w:r>
      <w:r>
        <w:rPr>
          <w:rFonts w:hint="eastAsia" w:ascii="宋体" w:hAnsi="宋体" w:eastAsia="宋体" w:cs="宋体"/>
          <w:b/>
          <w:bCs/>
          <w:szCs w:val="21"/>
          <w:u w:val="single"/>
        </w:rPr>
        <w:t>须将商务（报价）标装订成册，并密封包装于商务（报价）标标函袋中（标函袋数量、形式不做统一要求），否则其投标将被拒绝</w:t>
      </w:r>
      <w:r>
        <w:rPr>
          <w:rFonts w:hint="eastAsia" w:ascii="宋体" w:hAnsi="宋体" w:eastAsia="宋体" w:cs="宋体"/>
          <w:szCs w:val="21"/>
        </w:rPr>
        <w:t>。</w:t>
      </w:r>
    </w:p>
    <w:p>
      <w:pPr>
        <w:numPr>
          <w:ilvl w:val="0"/>
          <w:numId w:val="4"/>
        </w:numPr>
        <w:tabs>
          <w:tab w:val="left" w:pos="530"/>
        </w:tabs>
        <w:autoSpaceDE w:val="0"/>
        <w:autoSpaceDN w:val="0"/>
        <w:spacing w:line="280" w:lineRule="exact"/>
        <w:textAlignment w:val="bottom"/>
        <w:rPr>
          <w:rFonts w:hint="eastAsia" w:ascii="宋体" w:hAnsi="宋体" w:eastAsia="宋体" w:cs="宋体"/>
          <w:szCs w:val="21"/>
        </w:rPr>
      </w:pPr>
      <w:r>
        <w:rPr>
          <w:rFonts w:hint="eastAsia" w:ascii="宋体" w:hAnsi="宋体" w:eastAsia="宋体" w:cs="宋体"/>
          <w:szCs w:val="21"/>
        </w:rPr>
        <w:t>投标文件应有目录以及页码，以便评委检索。</w:t>
      </w:r>
    </w:p>
    <w:p>
      <w:pPr>
        <w:numPr>
          <w:ilvl w:val="0"/>
          <w:numId w:val="4"/>
        </w:numPr>
        <w:tabs>
          <w:tab w:val="left" w:pos="530"/>
        </w:tabs>
        <w:autoSpaceDE w:val="0"/>
        <w:autoSpaceDN w:val="0"/>
        <w:spacing w:line="280" w:lineRule="exact"/>
        <w:textAlignment w:val="bottom"/>
        <w:rPr>
          <w:rFonts w:hint="eastAsia" w:ascii="宋体" w:hAnsi="宋体" w:eastAsia="宋体" w:cs="宋体"/>
          <w:szCs w:val="21"/>
        </w:rPr>
      </w:pPr>
      <w:r>
        <w:rPr>
          <w:rFonts w:hint="eastAsia" w:ascii="宋体" w:hAnsi="宋体" w:eastAsia="宋体" w:cs="宋体"/>
          <w:szCs w:val="21"/>
        </w:rPr>
        <w:t>投标文件尽可能简练有针对性，双面打印/复印后装订。</w:t>
      </w:r>
    </w:p>
    <w:p>
      <w:pPr>
        <w:numPr>
          <w:ilvl w:val="0"/>
          <w:numId w:val="3"/>
        </w:numPr>
        <w:tabs>
          <w:tab w:val="left" w:pos="525"/>
          <w:tab w:val="left" w:pos="900"/>
        </w:tabs>
        <w:spacing w:line="280" w:lineRule="exact"/>
        <w:ind w:left="525" w:hanging="525"/>
        <w:rPr>
          <w:rFonts w:hint="eastAsia" w:ascii="宋体" w:hAnsi="宋体" w:eastAsia="宋体" w:cs="宋体"/>
          <w:b/>
          <w:szCs w:val="21"/>
          <w:highlight w:val="none"/>
        </w:rPr>
      </w:pPr>
      <w:r>
        <w:rPr>
          <w:rFonts w:hint="eastAsia" w:ascii="宋体" w:hAnsi="宋体" w:eastAsia="宋体" w:cs="宋体"/>
          <w:b/>
          <w:szCs w:val="21"/>
        </w:rPr>
        <w:t>投标报价</w:t>
      </w:r>
    </w:p>
    <w:p>
      <w:pPr>
        <w:spacing w:line="280" w:lineRule="exact"/>
        <w:ind w:left="502" w:hanging="502" w:hangingChars="238"/>
        <w:rPr>
          <w:rFonts w:hint="eastAsia" w:ascii="宋体" w:hAnsi="宋体" w:eastAsia="宋体" w:cs="宋体"/>
          <w:sz w:val="21"/>
          <w:szCs w:val="21"/>
          <w:u w:val="single"/>
          <w:lang w:val="zh-CN"/>
        </w:rPr>
      </w:pPr>
      <w:r>
        <w:rPr>
          <w:rFonts w:hint="eastAsia" w:ascii="宋体" w:hAnsi="宋体" w:eastAsia="宋体" w:cs="宋体"/>
          <w:b/>
          <w:bCs/>
          <w:szCs w:val="21"/>
          <w:highlight w:val="none"/>
        </w:rPr>
        <w:t xml:space="preserve">12.1 </w:t>
      </w:r>
      <w:r>
        <w:rPr>
          <w:rFonts w:hint="eastAsia" w:ascii="宋体" w:hAnsi="宋体" w:eastAsia="宋体" w:cs="宋体"/>
          <w:b/>
          <w:color w:val="auto"/>
          <w:sz w:val="21"/>
          <w:szCs w:val="21"/>
          <w:highlight w:val="none"/>
          <w:u w:val="single"/>
        </w:rPr>
        <w:t>▲投标报价为为期限1年的承包费用报价，并采用固定总价承包。承包总价包含在承包区域内提供绿化养护服务外包所需的人工费（包括工人工资、奖金、加班费、劳保福利、餐费、社保、意外保险、工伤费、教育培训费、暂住费及处理一切伤亡事故等费用）、安全文明生产装备费（包括工人工作服等）、管理费、企业应缴税金和</w:t>
      </w:r>
      <w:r>
        <w:rPr>
          <w:rFonts w:hint="eastAsia" w:ascii="宋体" w:hAnsi="宋体" w:eastAsia="宋体" w:cs="宋体"/>
          <w:b/>
          <w:color w:val="auto"/>
          <w:sz w:val="21"/>
          <w:szCs w:val="21"/>
          <w:highlight w:val="none"/>
          <w:u w:val="single"/>
          <w:lang w:val="en-US" w:eastAsia="zh-CN"/>
        </w:rPr>
        <w:t>应</w:t>
      </w:r>
      <w:r>
        <w:rPr>
          <w:rFonts w:hint="eastAsia" w:ascii="宋体" w:hAnsi="宋体" w:eastAsia="宋体" w:cs="宋体"/>
          <w:b/>
          <w:color w:val="auto"/>
          <w:sz w:val="21"/>
          <w:szCs w:val="21"/>
          <w:highlight w:val="none"/>
          <w:u w:val="single"/>
        </w:rPr>
        <w:t>得利润、应急</w:t>
      </w:r>
      <w:r>
        <w:rPr>
          <w:rFonts w:hint="eastAsia" w:ascii="宋体" w:hAnsi="宋体" w:eastAsia="宋体" w:cs="宋体"/>
          <w:b/>
          <w:color w:val="auto"/>
          <w:sz w:val="21"/>
          <w:szCs w:val="21"/>
          <w:highlight w:val="none"/>
          <w:u w:val="single"/>
          <w:lang w:val="en-US" w:eastAsia="zh-CN"/>
        </w:rPr>
        <w:t>费用</w:t>
      </w:r>
      <w:r>
        <w:rPr>
          <w:rFonts w:hint="eastAsia" w:ascii="宋体" w:hAnsi="宋体" w:eastAsia="宋体" w:cs="宋体"/>
          <w:b/>
          <w:color w:val="auto"/>
          <w:sz w:val="21"/>
          <w:szCs w:val="21"/>
          <w:highlight w:val="none"/>
          <w:u w:val="single"/>
        </w:rPr>
        <w:t xml:space="preserve">等完成合同所需的一切本身和不可或缺的所有工作开支、政策性文件规定合同包含的所有风险、责任以及采购代理服务费等各项全部费用并承担一切风险责任。 </w:t>
      </w:r>
    </w:p>
    <w:p>
      <w:pPr>
        <w:tabs>
          <w:tab w:val="left" w:pos="2730"/>
        </w:tabs>
        <w:spacing w:line="280" w:lineRule="exact"/>
        <w:ind w:left="502" w:hanging="502" w:hangingChars="238"/>
        <w:rPr>
          <w:rFonts w:hint="eastAsia" w:ascii="宋体" w:hAnsi="宋体" w:eastAsia="宋体" w:cs="宋体"/>
          <w:b/>
          <w:bCs/>
          <w:szCs w:val="21"/>
          <w:lang w:val="zh-CN"/>
        </w:rPr>
      </w:pPr>
      <w:r>
        <w:rPr>
          <w:rFonts w:hint="eastAsia" w:ascii="宋体" w:hAnsi="宋体" w:eastAsia="宋体" w:cs="宋体"/>
          <w:b/>
          <w:bCs/>
          <w:szCs w:val="21"/>
        </w:rPr>
        <w:t xml:space="preserve">12.2 </w:t>
      </w:r>
      <w:r>
        <w:rPr>
          <w:rFonts w:hint="eastAsia" w:ascii="宋体" w:hAnsi="宋体" w:eastAsia="宋体" w:cs="宋体"/>
          <w:b/>
          <w:color w:val="auto"/>
          <w:sz w:val="21"/>
          <w:szCs w:val="21"/>
          <w:highlight w:val="none"/>
          <w:u w:val="single"/>
        </w:rPr>
        <w:t>▲</w:t>
      </w:r>
      <w:r>
        <w:rPr>
          <w:rFonts w:hint="eastAsia" w:ascii="宋体" w:hAnsi="宋体" w:eastAsia="宋体" w:cs="宋体"/>
          <w:b/>
          <w:bCs/>
          <w:szCs w:val="21"/>
          <w:u w:val="single"/>
        </w:rPr>
        <w:t>供应商认为为完成本采购文件规定的承包内容所需发生的直接成本、间接成本、利润、税金、政策性文件规定的费用等一切费用均应计入投标报价；凡未列入的，将被认为均已包含在总报价中，今后不得以任何理由追加或调整</w:t>
      </w:r>
      <w:r>
        <w:rPr>
          <w:rFonts w:hint="eastAsia" w:ascii="宋体" w:hAnsi="宋体" w:eastAsia="宋体" w:cs="宋体"/>
          <w:b/>
          <w:bCs/>
          <w:szCs w:val="21"/>
          <w:u w:val="none"/>
        </w:rPr>
        <w:t>。</w:t>
      </w:r>
    </w:p>
    <w:p>
      <w:pPr>
        <w:tabs>
          <w:tab w:val="left" w:pos="1080"/>
        </w:tabs>
        <w:spacing w:line="280" w:lineRule="exact"/>
        <w:ind w:left="502" w:hanging="502" w:hangingChars="238"/>
        <w:rPr>
          <w:rFonts w:hint="eastAsia" w:ascii="宋体" w:hAnsi="宋体" w:eastAsia="宋体" w:cs="宋体"/>
          <w:b/>
          <w:bCs/>
          <w:szCs w:val="21"/>
        </w:rPr>
      </w:pPr>
      <w:r>
        <w:rPr>
          <w:rFonts w:hint="eastAsia" w:ascii="宋体" w:hAnsi="宋体" w:eastAsia="宋体" w:cs="宋体"/>
          <w:b/>
          <w:bCs/>
          <w:szCs w:val="21"/>
        </w:rPr>
        <w:t>12.3 投标人必须按附件中的开标一览表、投标分项报价表（均统一格式）内容填写单价、合价和总价，并由法定代表人或投标人代表签署。</w:t>
      </w:r>
    </w:p>
    <w:p>
      <w:pPr>
        <w:tabs>
          <w:tab w:val="left" w:pos="1080"/>
        </w:tabs>
        <w:ind w:left="524" w:hanging="523" w:hangingChars="238"/>
        <w:rPr>
          <w:rFonts w:hint="eastAsia" w:ascii="宋体" w:hAnsi="宋体" w:eastAsia="宋体" w:cs="宋体"/>
          <w:sz w:val="22"/>
        </w:rPr>
      </w:pPr>
      <w:r>
        <w:rPr>
          <w:rFonts w:hint="eastAsia" w:ascii="宋体" w:hAnsi="宋体" w:eastAsia="宋体" w:cs="宋体"/>
          <w:sz w:val="22"/>
        </w:rPr>
        <w:t>12.4 所有报价均以人民币报价，投标人如需外汇购入某些货物，须折合成人民币计入投标报价中。</w:t>
      </w:r>
    </w:p>
    <w:p>
      <w:pPr>
        <w:tabs>
          <w:tab w:val="left" w:pos="1080"/>
        </w:tabs>
        <w:ind w:left="524" w:hanging="523" w:hangingChars="238"/>
        <w:rPr>
          <w:rFonts w:hint="eastAsia" w:ascii="宋体" w:hAnsi="宋体" w:eastAsia="宋体" w:cs="宋体"/>
          <w:sz w:val="22"/>
        </w:rPr>
      </w:pPr>
      <w:r>
        <w:rPr>
          <w:rFonts w:hint="eastAsia" w:ascii="宋体" w:hAnsi="宋体" w:eastAsia="宋体" w:cs="宋体"/>
          <w:sz w:val="22"/>
        </w:rPr>
        <w:t xml:space="preserve">12.5 </w:t>
      </w:r>
      <w:r>
        <w:rPr>
          <w:rFonts w:hint="eastAsia" w:ascii="宋体" w:hAnsi="宋体" w:eastAsia="宋体" w:cs="宋体"/>
          <w:b/>
          <w:bCs/>
          <w:sz w:val="22"/>
        </w:rPr>
        <w:t>采购人不接受任何选择报价，对每一种货物/服务只允许一个报价。</w:t>
      </w:r>
    </w:p>
    <w:p>
      <w:pPr>
        <w:tabs>
          <w:tab w:val="left" w:pos="1080"/>
        </w:tabs>
        <w:ind w:left="524" w:hanging="523" w:hangingChars="238"/>
        <w:rPr>
          <w:rFonts w:hint="eastAsia" w:ascii="宋体" w:hAnsi="宋体" w:eastAsia="宋体" w:cs="宋体"/>
          <w:sz w:val="22"/>
        </w:rPr>
      </w:pPr>
      <w:r>
        <w:rPr>
          <w:rFonts w:hint="eastAsia" w:ascii="宋体" w:hAnsi="宋体" w:eastAsia="宋体" w:cs="宋体"/>
          <w:sz w:val="22"/>
        </w:rPr>
        <w:t>12.6招标采购单位要求分类报价是为了方便评标，但在任何情况下不限制采购人以其认为最合适的条款、条件签订合同的权利。</w:t>
      </w:r>
    </w:p>
    <w:p>
      <w:pPr>
        <w:tabs>
          <w:tab w:val="left" w:pos="-180"/>
          <w:tab w:val="left" w:pos="180"/>
          <w:tab w:val="left" w:pos="360"/>
        </w:tabs>
        <w:ind w:left="550" w:hanging="550" w:hangingChars="250"/>
        <w:rPr>
          <w:rFonts w:hint="eastAsia" w:ascii="宋体" w:hAnsi="宋体" w:eastAsia="宋体" w:cs="宋体"/>
          <w:sz w:val="22"/>
        </w:rPr>
      </w:pPr>
      <w:r>
        <w:rPr>
          <w:rFonts w:hint="eastAsia" w:ascii="宋体" w:hAnsi="宋体" w:eastAsia="宋体" w:cs="宋体"/>
          <w:bCs/>
          <w:sz w:val="22"/>
          <w:u w:val="single"/>
        </w:rPr>
        <w:t>12.7▲</w:t>
      </w:r>
      <w:r>
        <w:rPr>
          <w:rFonts w:hint="eastAsia" w:ascii="宋体" w:hAnsi="宋体" w:eastAsia="宋体" w:cs="宋体"/>
          <w:b/>
          <w:sz w:val="22"/>
          <w:u w:val="single"/>
        </w:rPr>
        <w:t>投标报价报出后，投标人不得以任何理由予以变更。任何包含价格调整的要求，将被认为是非实质性响应投标而予以拒绝。</w:t>
      </w:r>
    </w:p>
    <w:p>
      <w:pPr>
        <w:tabs>
          <w:tab w:val="left" w:pos="1080"/>
        </w:tabs>
        <w:ind w:left="524" w:hanging="523" w:hangingChars="238"/>
        <w:rPr>
          <w:rFonts w:hint="eastAsia" w:ascii="宋体" w:hAnsi="宋体" w:eastAsia="宋体" w:cs="宋体"/>
          <w:strike/>
          <w:sz w:val="22"/>
        </w:rPr>
      </w:pPr>
      <w:r>
        <w:rPr>
          <w:rFonts w:hint="eastAsia" w:ascii="宋体" w:hAnsi="宋体" w:eastAsia="宋体" w:cs="宋体"/>
          <w:sz w:val="22"/>
        </w:rPr>
        <w:t>12.8</w:t>
      </w:r>
      <w:r>
        <w:rPr>
          <w:rFonts w:hint="eastAsia" w:ascii="宋体" w:hAnsi="宋体" w:eastAsia="宋体" w:cs="宋体"/>
          <w:b/>
          <w:bCs/>
          <w:sz w:val="22"/>
        </w:rPr>
        <w:t>最低报价不作为中标的保证。</w:t>
      </w:r>
    </w:p>
    <w:p>
      <w:pPr>
        <w:numPr>
          <w:ilvl w:val="0"/>
          <w:numId w:val="3"/>
        </w:numPr>
        <w:tabs>
          <w:tab w:val="left" w:pos="525"/>
          <w:tab w:val="left" w:pos="900"/>
        </w:tabs>
        <w:ind w:left="525" w:hanging="525"/>
        <w:rPr>
          <w:rFonts w:hint="eastAsia" w:ascii="宋体" w:hAnsi="宋体" w:eastAsia="宋体" w:cs="宋体"/>
          <w:b/>
          <w:sz w:val="22"/>
          <w:u w:val="single"/>
        </w:rPr>
      </w:pPr>
      <w:r>
        <w:rPr>
          <w:rFonts w:hint="eastAsia" w:ascii="宋体" w:hAnsi="宋体" w:eastAsia="宋体" w:cs="宋体"/>
          <w:b/>
          <w:sz w:val="22"/>
          <w:u w:val="single"/>
        </w:rPr>
        <w:t>▲投标保证金</w:t>
      </w:r>
    </w:p>
    <w:p>
      <w:pPr>
        <w:tabs>
          <w:tab w:val="left" w:pos="851"/>
          <w:tab w:val="left" w:pos="1080"/>
        </w:tabs>
        <w:ind w:left="524" w:hanging="523" w:hangingChars="238"/>
        <w:rPr>
          <w:rFonts w:hint="eastAsia" w:ascii="宋体" w:hAnsi="宋体" w:eastAsia="宋体" w:cs="宋体"/>
          <w:sz w:val="22"/>
        </w:rPr>
      </w:pPr>
      <w:r>
        <w:rPr>
          <w:rFonts w:hint="eastAsia" w:ascii="宋体" w:hAnsi="宋体" w:eastAsia="宋体" w:cs="宋体"/>
          <w:sz w:val="22"/>
        </w:rPr>
        <w:t xml:space="preserve">13.1 </w:t>
      </w:r>
      <w:r>
        <w:rPr>
          <w:rFonts w:hint="eastAsia" w:ascii="宋体" w:hAnsi="宋体" w:eastAsia="宋体" w:cs="宋体"/>
          <w:b/>
          <w:bCs/>
          <w:sz w:val="22"/>
          <w:u w:val="single"/>
        </w:rPr>
        <w:t>投标人须按投标人须知前附表规定交纳投标保证金，否则采购人将不接受其投标</w:t>
      </w:r>
      <w:r>
        <w:rPr>
          <w:rFonts w:hint="eastAsia" w:ascii="宋体" w:hAnsi="宋体" w:eastAsia="宋体" w:cs="宋体"/>
          <w:sz w:val="22"/>
        </w:rPr>
        <w:t>。</w:t>
      </w:r>
    </w:p>
    <w:p>
      <w:pPr>
        <w:tabs>
          <w:tab w:val="left" w:pos="851"/>
          <w:tab w:val="left" w:pos="1080"/>
        </w:tabs>
        <w:ind w:left="524" w:hanging="523" w:hangingChars="238"/>
        <w:rPr>
          <w:rFonts w:hint="eastAsia" w:ascii="宋体" w:hAnsi="宋体" w:eastAsia="宋体" w:cs="宋体"/>
          <w:sz w:val="22"/>
        </w:rPr>
      </w:pPr>
      <w:r>
        <w:rPr>
          <w:rFonts w:hint="eastAsia" w:ascii="宋体" w:hAnsi="宋体" w:eastAsia="宋体" w:cs="宋体"/>
          <w:sz w:val="22"/>
        </w:rPr>
        <w:t>13.2</w:t>
      </w:r>
      <w:r>
        <w:rPr>
          <w:rFonts w:hint="eastAsia" w:ascii="宋体" w:hAnsi="宋体" w:eastAsia="宋体" w:cs="宋体"/>
          <w:b/>
          <w:bCs/>
          <w:sz w:val="22"/>
          <w:u w:val="single"/>
        </w:rPr>
        <w:t>投标保证金金额及形式详见采购公告及投标须知前附表规定。</w:t>
      </w:r>
    </w:p>
    <w:p>
      <w:pPr>
        <w:tabs>
          <w:tab w:val="left" w:pos="851"/>
          <w:tab w:val="left" w:pos="1080"/>
        </w:tabs>
        <w:ind w:left="524" w:hanging="523" w:hangingChars="238"/>
        <w:rPr>
          <w:rFonts w:hint="eastAsia" w:ascii="宋体" w:hAnsi="宋体" w:eastAsia="宋体" w:cs="宋体"/>
          <w:b/>
          <w:bCs/>
          <w:sz w:val="22"/>
        </w:rPr>
      </w:pPr>
      <w:r>
        <w:rPr>
          <w:rFonts w:hint="eastAsia" w:ascii="宋体" w:hAnsi="宋体" w:eastAsia="宋体" w:cs="宋体"/>
          <w:sz w:val="22"/>
        </w:rPr>
        <w:t>13.3 投标人的投标保证金在中标人提交履约担保并与采购人签订了合同且合同经备案后无息退还，未中标投标人的投标保证金将在确定中标人后无息退还。</w:t>
      </w:r>
    </w:p>
    <w:p>
      <w:pPr>
        <w:tabs>
          <w:tab w:val="left" w:pos="851"/>
          <w:tab w:val="left" w:pos="1080"/>
        </w:tabs>
        <w:ind w:left="524" w:hanging="523" w:hangingChars="238"/>
        <w:rPr>
          <w:rFonts w:hint="eastAsia" w:ascii="宋体" w:hAnsi="宋体" w:eastAsia="宋体" w:cs="宋体"/>
          <w:sz w:val="22"/>
        </w:rPr>
      </w:pPr>
      <w:r>
        <w:rPr>
          <w:rFonts w:hint="eastAsia" w:ascii="宋体" w:hAnsi="宋体" w:eastAsia="宋体" w:cs="宋体"/>
          <w:sz w:val="22"/>
        </w:rPr>
        <w:t xml:space="preserve">13.4 </w:t>
      </w:r>
      <w:r>
        <w:rPr>
          <w:rFonts w:hint="eastAsia" w:ascii="宋体" w:hAnsi="宋体" w:eastAsia="宋体" w:cs="宋体"/>
          <w:b/>
          <w:sz w:val="22"/>
          <w:u w:val="single"/>
        </w:rPr>
        <w:t>如发生下列情况之一，投标保证金将不予退还：</w:t>
      </w:r>
    </w:p>
    <w:p>
      <w:pPr>
        <w:numPr>
          <w:ilvl w:val="0"/>
          <w:numId w:val="5"/>
        </w:numPr>
        <w:tabs>
          <w:tab w:val="left" w:pos="525"/>
        </w:tabs>
        <w:ind w:left="525"/>
        <w:rPr>
          <w:rFonts w:hint="eastAsia" w:ascii="宋体" w:hAnsi="宋体" w:eastAsia="宋体" w:cs="宋体"/>
          <w:sz w:val="22"/>
        </w:rPr>
      </w:pPr>
      <w:r>
        <w:rPr>
          <w:rFonts w:hint="eastAsia" w:ascii="宋体" w:hAnsi="宋体" w:eastAsia="宋体" w:cs="宋体"/>
          <w:sz w:val="22"/>
        </w:rPr>
        <w:t>投标人在采购文件规定的投标有效期内撤回投标；</w:t>
      </w:r>
    </w:p>
    <w:p>
      <w:pPr>
        <w:numPr>
          <w:ilvl w:val="0"/>
          <w:numId w:val="5"/>
        </w:numPr>
        <w:tabs>
          <w:tab w:val="left" w:pos="525"/>
        </w:tabs>
        <w:ind w:left="525"/>
        <w:rPr>
          <w:rFonts w:hint="eastAsia" w:ascii="宋体" w:hAnsi="宋体" w:eastAsia="宋体" w:cs="宋体"/>
          <w:sz w:val="22"/>
        </w:rPr>
      </w:pPr>
      <w:r>
        <w:rPr>
          <w:rFonts w:hint="eastAsia" w:ascii="宋体" w:hAnsi="宋体" w:eastAsia="宋体" w:cs="宋体"/>
          <w:sz w:val="22"/>
        </w:rPr>
        <w:t>中标人未按中标通知书中规定的时间与采购人签订合同；</w:t>
      </w:r>
    </w:p>
    <w:p>
      <w:pPr>
        <w:numPr>
          <w:ilvl w:val="0"/>
          <w:numId w:val="5"/>
        </w:numPr>
        <w:tabs>
          <w:tab w:val="left" w:pos="525"/>
        </w:tabs>
        <w:ind w:left="525"/>
        <w:rPr>
          <w:rFonts w:hint="eastAsia" w:ascii="宋体" w:hAnsi="宋体" w:eastAsia="宋体" w:cs="宋体"/>
          <w:sz w:val="22"/>
        </w:rPr>
      </w:pPr>
      <w:r>
        <w:rPr>
          <w:rFonts w:hint="eastAsia" w:ascii="宋体" w:hAnsi="宋体" w:eastAsia="宋体" w:cs="宋体"/>
          <w:sz w:val="22"/>
        </w:rPr>
        <w:t>中标人在规定期限内未能根据采购文件要求提供履约担保；</w:t>
      </w:r>
    </w:p>
    <w:p>
      <w:pPr>
        <w:numPr>
          <w:ilvl w:val="0"/>
          <w:numId w:val="5"/>
        </w:numPr>
        <w:tabs>
          <w:tab w:val="left" w:pos="525"/>
        </w:tabs>
        <w:ind w:left="525"/>
        <w:rPr>
          <w:rFonts w:hint="eastAsia" w:ascii="宋体" w:hAnsi="宋体" w:eastAsia="宋体" w:cs="宋体"/>
          <w:sz w:val="22"/>
        </w:rPr>
      </w:pPr>
      <w:r>
        <w:rPr>
          <w:rFonts w:hint="eastAsia" w:ascii="宋体" w:hAnsi="宋体" w:eastAsia="宋体" w:cs="宋体"/>
          <w:sz w:val="22"/>
        </w:rPr>
        <w:t>投标人在投标文件中提供虚假技术指标及参数，经评标委员会确认属实的；</w:t>
      </w:r>
    </w:p>
    <w:p>
      <w:pPr>
        <w:numPr>
          <w:ilvl w:val="0"/>
          <w:numId w:val="5"/>
        </w:numPr>
        <w:tabs>
          <w:tab w:val="left" w:pos="525"/>
        </w:tabs>
        <w:ind w:left="525"/>
        <w:rPr>
          <w:rFonts w:hint="eastAsia" w:ascii="宋体" w:hAnsi="宋体" w:eastAsia="宋体" w:cs="宋体"/>
          <w:sz w:val="22"/>
        </w:rPr>
      </w:pPr>
      <w:r>
        <w:rPr>
          <w:rFonts w:hint="eastAsia" w:ascii="宋体" w:hAnsi="宋体" w:eastAsia="宋体" w:cs="宋体"/>
          <w:sz w:val="22"/>
        </w:rPr>
        <w:t>经国企采购监督管理部门审查认定投标供应商有违反《温州市市属国有企业采购管理办法（试行）》等有关法律法规的行为。</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投标有效期</w:t>
      </w:r>
    </w:p>
    <w:p>
      <w:pPr>
        <w:tabs>
          <w:tab w:val="left" w:pos="1080"/>
          <w:tab w:val="left" w:pos="1287"/>
        </w:tabs>
        <w:ind w:left="524" w:hanging="523" w:hangingChars="238"/>
        <w:rPr>
          <w:rFonts w:hint="eastAsia" w:ascii="宋体" w:hAnsi="宋体" w:eastAsia="宋体" w:cs="宋体"/>
          <w:sz w:val="22"/>
        </w:rPr>
      </w:pPr>
      <w:r>
        <w:rPr>
          <w:rFonts w:hint="eastAsia" w:ascii="宋体" w:hAnsi="宋体" w:eastAsia="宋体" w:cs="宋体"/>
          <w:sz w:val="22"/>
        </w:rPr>
        <w:t xml:space="preserve">14.1 </w:t>
      </w:r>
      <w:r>
        <w:rPr>
          <w:rFonts w:hint="eastAsia" w:ascii="宋体" w:hAnsi="宋体" w:eastAsia="宋体" w:cs="宋体"/>
          <w:b/>
          <w:sz w:val="22"/>
          <w:u w:val="single"/>
        </w:rPr>
        <w:t>▲投标有效期见投标人须知前附表，投标文件有效期短于这个规定期限的将被拒绝。</w:t>
      </w:r>
    </w:p>
    <w:p>
      <w:pPr>
        <w:tabs>
          <w:tab w:val="left" w:pos="1080"/>
          <w:tab w:val="left" w:pos="1287"/>
        </w:tabs>
        <w:ind w:left="524" w:hanging="523" w:hangingChars="238"/>
        <w:rPr>
          <w:rFonts w:hint="eastAsia" w:ascii="宋体" w:hAnsi="宋体" w:eastAsia="宋体" w:cs="宋体"/>
          <w:sz w:val="22"/>
        </w:rPr>
      </w:pPr>
      <w:r>
        <w:rPr>
          <w:rFonts w:hint="eastAsia" w:ascii="宋体" w:hAnsi="宋体" w:eastAsia="宋体" w:cs="宋体"/>
          <w:sz w:val="22"/>
        </w:rPr>
        <w:t>14.2在投标人须知前附表规定的投标有效期内，投标人不得要求撤销或修改其投标文件。</w:t>
      </w:r>
    </w:p>
    <w:p>
      <w:pPr>
        <w:tabs>
          <w:tab w:val="left" w:pos="1080"/>
          <w:tab w:val="left" w:pos="1287"/>
        </w:tabs>
        <w:ind w:left="524" w:hanging="523" w:hangingChars="238"/>
        <w:rPr>
          <w:rFonts w:hint="eastAsia" w:ascii="宋体" w:hAnsi="宋体" w:eastAsia="宋体" w:cs="宋体"/>
          <w:sz w:val="22"/>
        </w:rPr>
      </w:pPr>
      <w:r>
        <w:rPr>
          <w:rFonts w:hint="eastAsia" w:ascii="宋体" w:hAnsi="宋体" w:eastAsia="宋体" w:cs="宋体"/>
          <w:sz w:val="22"/>
        </w:rPr>
        <w:t>14.3 特殊情况下，在原投标有效期截止前，采购人可与投标人协商延长投标有效期，这种要求和答复均以书面形式进行。投标人可拒绝接受延期要求，而不会导致投标保证金不予退还。同意延长投标有效期的投标人不得修改投标文件。有关退还和不予退还投标保证金的规定在投标有效期的延长期内继续有效。</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投标文件的签署和规定</w:t>
      </w:r>
    </w:p>
    <w:p>
      <w:pPr>
        <w:numPr>
          <w:ilvl w:val="1"/>
          <w:numId w:val="6"/>
        </w:numPr>
        <w:tabs>
          <w:tab w:val="left" w:pos="525"/>
        </w:tabs>
        <w:ind w:left="525" w:hanging="525"/>
        <w:rPr>
          <w:rFonts w:hint="eastAsia" w:ascii="宋体" w:hAnsi="宋体" w:eastAsia="宋体" w:cs="宋体"/>
          <w:b/>
          <w:sz w:val="22"/>
        </w:rPr>
      </w:pPr>
      <w:r>
        <w:rPr>
          <w:rFonts w:hint="eastAsia" w:ascii="宋体" w:hAnsi="宋体" w:eastAsia="宋体" w:cs="宋体"/>
          <w:b/>
          <w:sz w:val="22"/>
        </w:rPr>
        <w:t>投标人应提供技术资信标、商务（报价）标各一式五份的投标文件，分别装订成册。其中正本一份、副本四份，每套投标文件的封面应清楚标明“正本”或“副本”字样，若“正本”与“副本”不符，以“正本”为准。</w:t>
      </w:r>
    </w:p>
    <w:p>
      <w:pPr>
        <w:numPr>
          <w:ilvl w:val="1"/>
          <w:numId w:val="6"/>
        </w:numPr>
        <w:tabs>
          <w:tab w:val="left" w:pos="525"/>
        </w:tabs>
        <w:ind w:left="525" w:hanging="525"/>
        <w:rPr>
          <w:rFonts w:hint="eastAsia" w:ascii="宋体" w:hAnsi="宋体" w:eastAsia="宋体" w:cs="宋体"/>
          <w:sz w:val="22"/>
        </w:rPr>
      </w:pPr>
      <w:r>
        <w:rPr>
          <w:rFonts w:hint="eastAsia" w:ascii="宋体" w:hAnsi="宋体" w:eastAsia="宋体" w:cs="宋体"/>
          <w:sz w:val="22"/>
        </w:rPr>
        <w:t>投标文件的正本必须打印或用不褪色的墨水书写，并由法定代表人或其授权代表签署，副本可用正本的复印件。</w:t>
      </w:r>
    </w:p>
    <w:p>
      <w:pPr>
        <w:numPr>
          <w:ilvl w:val="1"/>
          <w:numId w:val="6"/>
        </w:numPr>
        <w:tabs>
          <w:tab w:val="left" w:pos="525"/>
        </w:tabs>
        <w:ind w:left="525" w:hanging="525"/>
        <w:rPr>
          <w:rFonts w:hint="eastAsia" w:ascii="宋体" w:hAnsi="宋体" w:eastAsia="宋体" w:cs="宋体"/>
          <w:b/>
          <w:sz w:val="22"/>
        </w:rPr>
      </w:pPr>
      <w:r>
        <w:rPr>
          <w:rFonts w:hint="eastAsia" w:ascii="宋体" w:hAnsi="宋体" w:eastAsia="宋体" w:cs="宋体"/>
          <w:b/>
          <w:sz w:val="22"/>
        </w:rPr>
        <w:t>投标文件如有修改和增删必须由投标文件签字人在修改和增删处旁签署或盖章，方才有效。</w:t>
      </w:r>
    </w:p>
    <w:p>
      <w:pPr>
        <w:numPr>
          <w:ilvl w:val="1"/>
          <w:numId w:val="6"/>
        </w:numPr>
        <w:tabs>
          <w:tab w:val="left" w:pos="525"/>
        </w:tabs>
        <w:ind w:left="525" w:hanging="525"/>
        <w:rPr>
          <w:rFonts w:hint="eastAsia" w:ascii="宋体" w:hAnsi="宋体" w:eastAsia="宋体" w:cs="宋体"/>
          <w:sz w:val="22"/>
        </w:rPr>
      </w:pPr>
      <w:r>
        <w:rPr>
          <w:rFonts w:hint="eastAsia" w:ascii="宋体" w:hAnsi="宋体" w:eastAsia="宋体" w:cs="宋体"/>
          <w:sz w:val="22"/>
        </w:rPr>
        <w:t>投标文件字迹模糊或在关键的技术、商务条款上表述不清楚，将可能导致其投标被拒绝。</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投标文件的密封及标记</w:t>
      </w:r>
    </w:p>
    <w:p>
      <w:pPr>
        <w:numPr>
          <w:ilvl w:val="1"/>
          <w:numId w:val="7"/>
        </w:numPr>
        <w:tabs>
          <w:tab w:val="left" w:pos="525"/>
        </w:tabs>
        <w:ind w:left="525" w:hanging="525"/>
        <w:rPr>
          <w:rFonts w:hint="eastAsia" w:ascii="宋体" w:hAnsi="宋体" w:eastAsia="宋体" w:cs="宋体"/>
          <w:b/>
          <w:sz w:val="22"/>
        </w:rPr>
      </w:pPr>
      <w:r>
        <w:rPr>
          <w:rFonts w:hint="eastAsia" w:ascii="宋体" w:hAnsi="宋体" w:eastAsia="宋体" w:cs="宋体"/>
          <w:b/>
          <w:sz w:val="22"/>
        </w:rPr>
        <w:t>投标人必须将投标文件的“技术资信标”、“商务（报价）标”分别单独密封，且在各自的密封袋上标明“技术资信标”、“商务（报价）标”字样。</w:t>
      </w:r>
      <w:r>
        <w:rPr>
          <w:rFonts w:hint="eastAsia" w:ascii="宋体" w:hAnsi="宋体" w:eastAsia="宋体" w:cs="宋体"/>
          <w:sz w:val="22"/>
        </w:rPr>
        <w:t>封口处贴上封条，启封处加盖投标单位公章并由法定代表人或其授权代表签字。</w:t>
      </w:r>
      <w:r>
        <w:rPr>
          <w:rFonts w:hint="eastAsia" w:ascii="宋体" w:hAnsi="宋体" w:eastAsia="宋体" w:cs="宋体"/>
          <w:b/>
          <w:sz w:val="22"/>
        </w:rPr>
        <w:t>封皮上写明投标项目名称、采购编号，并注明“开标时启封”字样。</w:t>
      </w:r>
    </w:p>
    <w:p>
      <w:pPr>
        <w:numPr>
          <w:ilvl w:val="1"/>
          <w:numId w:val="7"/>
        </w:numPr>
        <w:tabs>
          <w:tab w:val="left" w:pos="525"/>
        </w:tabs>
        <w:ind w:left="525" w:hanging="525"/>
        <w:rPr>
          <w:rFonts w:hint="eastAsia" w:ascii="宋体" w:hAnsi="宋体" w:eastAsia="宋体" w:cs="宋体"/>
          <w:sz w:val="22"/>
        </w:rPr>
      </w:pPr>
      <w:r>
        <w:rPr>
          <w:rFonts w:hint="eastAsia" w:ascii="宋体" w:hAnsi="宋体" w:eastAsia="宋体" w:cs="宋体"/>
          <w:sz w:val="22"/>
        </w:rPr>
        <w:t>如果投标人未按上述要求密封及加写标记，采购人对投标文件的误投和提前启封不负责任。</w:t>
      </w:r>
    </w:p>
    <w:p>
      <w:pPr>
        <w:spacing w:before="120" w:beforeLines="50" w:after="120" w:afterLines="50"/>
        <w:jc w:val="center"/>
        <w:rPr>
          <w:rFonts w:hint="eastAsia" w:ascii="宋体" w:hAnsi="宋体" w:eastAsia="宋体" w:cs="宋体"/>
          <w:b/>
          <w:sz w:val="28"/>
          <w:szCs w:val="28"/>
        </w:rPr>
      </w:pPr>
      <w:r>
        <w:rPr>
          <w:rFonts w:hint="eastAsia" w:ascii="宋体" w:hAnsi="宋体" w:eastAsia="宋体" w:cs="宋体"/>
          <w:b/>
          <w:sz w:val="28"/>
          <w:szCs w:val="28"/>
        </w:rPr>
        <w:t>四、 投标文件的递交</w:t>
      </w:r>
    </w:p>
    <w:p>
      <w:pPr>
        <w:numPr>
          <w:ilvl w:val="0"/>
          <w:numId w:val="3"/>
        </w:numPr>
        <w:tabs>
          <w:tab w:val="left" w:pos="525"/>
          <w:tab w:val="left" w:pos="900"/>
        </w:tabs>
        <w:ind w:left="527" w:hanging="527"/>
        <w:rPr>
          <w:rFonts w:hint="eastAsia" w:ascii="宋体" w:hAnsi="宋体" w:eastAsia="宋体" w:cs="宋体"/>
          <w:sz w:val="22"/>
        </w:rPr>
      </w:pPr>
      <w:r>
        <w:rPr>
          <w:rFonts w:hint="eastAsia" w:ascii="宋体" w:hAnsi="宋体" w:eastAsia="宋体" w:cs="宋体"/>
          <w:sz w:val="22"/>
        </w:rPr>
        <w:t>投标文件的递交</w:t>
      </w:r>
    </w:p>
    <w:p>
      <w:pPr>
        <w:numPr>
          <w:ilvl w:val="1"/>
          <w:numId w:val="8"/>
        </w:numPr>
        <w:tabs>
          <w:tab w:val="left" w:pos="525"/>
        </w:tabs>
        <w:ind w:left="527" w:hanging="527"/>
        <w:rPr>
          <w:rFonts w:hint="eastAsia" w:ascii="宋体" w:hAnsi="宋体" w:eastAsia="宋体" w:cs="宋体"/>
          <w:b/>
          <w:sz w:val="22"/>
          <w:u w:val="single"/>
        </w:rPr>
      </w:pPr>
      <w:r>
        <w:rPr>
          <w:rFonts w:hint="eastAsia" w:ascii="宋体" w:hAnsi="宋体" w:eastAsia="宋体" w:cs="宋体"/>
          <w:b/>
          <w:bCs/>
          <w:sz w:val="22"/>
          <w:u w:val="single"/>
        </w:rPr>
        <w:t>▲</w:t>
      </w:r>
      <w:r>
        <w:rPr>
          <w:rFonts w:hint="eastAsia" w:ascii="宋体" w:hAnsi="宋体" w:eastAsia="宋体" w:cs="宋体"/>
          <w:b/>
          <w:sz w:val="22"/>
          <w:u w:val="single"/>
        </w:rPr>
        <w:t>投标文件必须在规定的投标文件递交截止时间前送达到投标文件递交地点；</w:t>
      </w:r>
    </w:p>
    <w:p>
      <w:pPr>
        <w:numPr>
          <w:ilvl w:val="1"/>
          <w:numId w:val="8"/>
        </w:numPr>
        <w:tabs>
          <w:tab w:val="left" w:pos="525"/>
        </w:tabs>
        <w:ind w:left="527" w:hanging="527"/>
        <w:rPr>
          <w:rFonts w:hint="eastAsia" w:ascii="宋体" w:hAnsi="宋体" w:eastAsia="宋体" w:cs="宋体"/>
          <w:b/>
          <w:sz w:val="22"/>
        </w:rPr>
      </w:pPr>
      <w:r>
        <w:rPr>
          <w:rFonts w:hint="eastAsia" w:ascii="宋体" w:hAnsi="宋体" w:eastAsia="宋体" w:cs="宋体"/>
          <w:b/>
          <w:sz w:val="22"/>
        </w:rPr>
        <w:t>在递交投标文件同时递交以下证明文件，由评标委员会确认投标资格：</w:t>
      </w:r>
    </w:p>
    <w:p>
      <w:pPr>
        <w:numPr>
          <w:ilvl w:val="0"/>
          <w:numId w:val="9"/>
        </w:numPr>
        <w:tabs>
          <w:tab w:val="left" w:pos="525"/>
        </w:tabs>
        <w:ind w:left="947"/>
        <w:rPr>
          <w:rFonts w:hint="eastAsia" w:ascii="宋体" w:hAnsi="宋体" w:eastAsia="宋体" w:cs="宋体"/>
          <w:b/>
          <w:sz w:val="22"/>
        </w:rPr>
      </w:pPr>
      <w:r>
        <w:rPr>
          <w:rFonts w:hint="eastAsia" w:ascii="宋体" w:hAnsi="宋体" w:eastAsia="宋体" w:cs="宋体"/>
          <w:b/>
          <w:sz w:val="22"/>
        </w:rPr>
        <w:t>投标保证金缴纳凭证；</w:t>
      </w:r>
    </w:p>
    <w:p>
      <w:pPr>
        <w:numPr>
          <w:ilvl w:val="0"/>
          <w:numId w:val="9"/>
        </w:numPr>
        <w:tabs>
          <w:tab w:val="left" w:pos="525"/>
        </w:tabs>
        <w:ind w:left="947"/>
        <w:rPr>
          <w:rFonts w:hint="eastAsia" w:ascii="宋体" w:hAnsi="宋体" w:eastAsia="宋体" w:cs="宋体"/>
          <w:b/>
          <w:sz w:val="22"/>
        </w:rPr>
      </w:pPr>
      <w:r>
        <w:rPr>
          <w:rFonts w:hint="eastAsia" w:ascii="宋体" w:hAnsi="宋体" w:eastAsia="宋体" w:cs="宋体"/>
          <w:b/>
          <w:sz w:val="22"/>
        </w:rPr>
        <w:t>投标人代表有效身份证件（原件）；</w:t>
      </w:r>
    </w:p>
    <w:p>
      <w:pPr>
        <w:numPr>
          <w:ilvl w:val="0"/>
          <w:numId w:val="9"/>
        </w:numPr>
        <w:tabs>
          <w:tab w:val="left" w:pos="525"/>
        </w:tabs>
        <w:ind w:left="947"/>
        <w:rPr>
          <w:rFonts w:hint="eastAsia" w:ascii="宋体" w:hAnsi="宋体" w:eastAsia="宋体" w:cs="宋体"/>
          <w:b/>
          <w:sz w:val="22"/>
        </w:rPr>
      </w:pPr>
      <w:r>
        <w:rPr>
          <w:rFonts w:hint="eastAsia" w:ascii="宋体" w:hAnsi="宋体" w:eastAsia="宋体" w:cs="宋体"/>
          <w:b/>
          <w:sz w:val="22"/>
        </w:rPr>
        <w:t>如企业/事业单位法定代表人委派投标人代表的，需提交法定代表人授权书（原件）。</w:t>
      </w:r>
    </w:p>
    <w:p>
      <w:pPr>
        <w:numPr>
          <w:ilvl w:val="0"/>
          <w:numId w:val="3"/>
        </w:numPr>
        <w:tabs>
          <w:tab w:val="left" w:pos="525"/>
          <w:tab w:val="left" w:pos="900"/>
        </w:tabs>
        <w:ind w:left="527" w:hanging="527"/>
        <w:rPr>
          <w:rFonts w:hint="eastAsia" w:ascii="宋体" w:hAnsi="宋体" w:eastAsia="宋体" w:cs="宋体"/>
          <w:sz w:val="22"/>
        </w:rPr>
      </w:pPr>
      <w:r>
        <w:rPr>
          <w:rFonts w:hint="eastAsia" w:ascii="宋体" w:hAnsi="宋体" w:eastAsia="宋体" w:cs="宋体"/>
          <w:sz w:val="22"/>
        </w:rPr>
        <w:t>投标文件的修改和撤回</w:t>
      </w:r>
    </w:p>
    <w:p>
      <w:pPr>
        <w:numPr>
          <w:ilvl w:val="1"/>
          <w:numId w:val="10"/>
        </w:numPr>
        <w:tabs>
          <w:tab w:val="left" w:pos="525"/>
        </w:tabs>
        <w:ind w:left="527" w:hanging="527"/>
        <w:rPr>
          <w:rFonts w:hint="eastAsia" w:ascii="宋体" w:hAnsi="宋体" w:eastAsia="宋体" w:cs="宋体"/>
          <w:bCs/>
          <w:sz w:val="22"/>
        </w:rPr>
      </w:pPr>
      <w:r>
        <w:rPr>
          <w:rFonts w:hint="eastAsia" w:ascii="宋体" w:hAnsi="宋体" w:eastAsia="宋体" w:cs="宋体"/>
          <w:bCs/>
          <w:sz w:val="22"/>
        </w:rPr>
        <w:t>在投标文件递交截止时间前，投标人可以用书面形式提出修改或撤回其投标并送达到采购人，但不得影响开标活动的正常进行。</w:t>
      </w:r>
    </w:p>
    <w:p>
      <w:pPr>
        <w:numPr>
          <w:ilvl w:val="1"/>
          <w:numId w:val="10"/>
        </w:numPr>
        <w:tabs>
          <w:tab w:val="left" w:pos="525"/>
        </w:tabs>
        <w:ind w:left="527" w:hanging="527"/>
        <w:rPr>
          <w:rFonts w:hint="eastAsia" w:ascii="宋体" w:hAnsi="宋体" w:eastAsia="宋体" w:cs="宋体"/>
          <w:bCs/>
          <w:sz w:val="22"/>
        </w:rPr>
      </w:pPr>
      <w:r>
        <w:rPr>
          <w:rFonts w:hint="eastAsia" w:ascii="宋体" w:hAnsi="宋体" w:eastAsia="宋体" w:cs="宋体"/>
          <w:bCs/>
          <w:sz w:val="22"/>
        </w:rPr>
        <w:t>“投标文件修改”或“投标文件撤回通知”都应密封并在密封袋上写明投标项目名称、编号、投标单位名称，并注明“投标文件修改”或“投标文件撤回通知”字样。</w:t>
      </w:r>
    </w:p>
    <w:p>
      <w:pPr>
        <w:numPr>
          <w:ilvl w:val="1"/>
          <w:numId w:val="10"/>
        </w:numPr>
        <w:tabs>
          <w:tab w:val="left" w:pos="525"/>
        </w:tabs>
        <w:ind w:left="527" w:hanging="527"/>
        <w:rPr>
          <w:rFonts w:hint="eastAsia" w:ascii="宋体" w:hAnsi="宋体" w:eastAsia="宋体" w:cs="宋体"/>
          <w:bCs/>
          <w:sz w:val="22"/>
        </w:rPr>
      </w:pPr>
      <w:r>
        <w:rPr>
          <w:rFonts w:hint="eastAsia" w:ascii="宋体" w:hAnsi="宋体" w:eastAsia="宋体" w:cs="宋体"/>
          <w:bCs/>
          <w:sz w:val="22"/>
        </w:rPr>
        <w:t>从投标文件递交截止时间起至投标有效期满这段时间内，投标人不得撤回其投标，否则投标保证金将被不予退还。</w:t>
      </w:r>
    </w:p>
    <w:p>
      <w:pPr>
        <w:numPr>
          <w:ilvl w:val="0"/>
          <w:numId w:val="3"/>
        </w:numPr>
        <w:tabs>
          <w:tab w:val="left" w:pos="525"/>
          <w:tab w:val="left" w:pos="900"/>
        </w:tabs>
        <w:ind w:left="527" w:hanging="527"/>
        <w:rPr>
          <w:rFonts w:hint="eastAsia" w:ascii="宋体" w:hAnsi="宋体" w:eastAsia="宋体" w:cs="宋体"/>
          <w:b/>
          <w:sz w:val="22"/>
          <w:u w:val="single"/>
        </w:rPr>
      </w:pPr>
      <w:r>
        <w:rPr>
          <w:rFonts w:hint="eastAsia" w:ascii="宋体" w:hAnsi="宋体" w:eastAsia="宋体" w:cs="宋体"/>
          <w:b/>
          <w:sz w:val="22"/>
          <w:u w:val="single"/>
        </w:rPr>
        <w:t>▲发生下列情况之一的投标文件将拒收：</w:t>
      </w:r>
    </w:p>
    <w:p>
      <w:pPr>
        <w:numPr>
          <w:ilvl w:val="1"/>
          <w:numId w:val="11"/>
        </w:numPr>
        <w:tabs>
          <w:tab w:val="left" w:pos="525"/>
        </w:tabs>
        <w:ind w:left="527" w:hanging="527"/>
        <w:rPr>
          <w:rFonts w:hint="eastAsia" w:ascii="宋体" w:hAnsi="宋体" w:eastAsia="宋体" w:cs="宋体"/>
          <w:bCs/>
          <w:sz w:val="22"/>
          <w:u w:val="single"/>
        </w:rPr>
      </w:pPr>
      <w:r>
        <w:rPr>
          <w:rFonts w:hint="eastAsia" w:ascii="宋体" w:hAnsi="宋体" w:eastAsia="宋体" w:cs="宋体"/>
          <w:bCs/>
          <w:sz w:val="22"/>
          <w:u w:val="single"/>
        </w:rPr>
        <w:t>在投标文件递交截止时间以后送达的投标文件；</w:t>
      </w:r>
    </w:p>
    <w:p>
      <w:pPr>
        <w:numPr>
          <w:ilvl w:val="1"/>
          <w:numId w:val="11"/>
        </w:numPr>
        <w:tabs>
          <w:tab w:val="left" w:pos="525"/>
        </w:tabs>
        <w:ind w:left="527" w:hanging="527"/>
        <w:rPr>
          <w:rFonts w:hint="eastAsia" w:ascii="宋体" w:hAnsi="宋体" w:eastAsia="宋体" w:cs="宋体"/>
          <w:bCs/>
          <w:sz w:val="22"/>
          <w:u w:val="single"/>
        </w:rPr>
      </w:pPr>
      <w:r>
        <w:rPr>
          <w:rFonts w:hint="eastAsia" w:ascii="宋体" w:hAnsi="宋体" w:eastAsia="宋体" w:cs="宋体"/>
          <w:bCs/>
          <w:sz w:val="22"/>
          <w:u w:val="single"/>
        </w:rPr>
        <w:t>未购买采购文件；</w:t>
      </w:r>
    </w:p>
    <w:p>
      <w:pPr>
        <w:numPr>
          <w:ilvl w:val="1"/>
          <w:numId w:val="11"/>
        </w:numPr>
        <w:tabs>
          <w:tab w:val="left" w:pos="525"/>
        </w:tabs>
        <w:ind w:left="527" w:hanging="527"/>
        <w:rPr>
          <w:rFonts w:hint="eastAsia" w:ascii="宋体" w:hAnsi="宋体" w:eastAsia="宋体" w:cs="宋体"/>
          <w:bCs/>
          <w:sz w:val="22"/>
          <w:u w:val="single"/>
        </w:rPr>
      </w:pPr>
      <w:r>
        <w:rPr>
          <w:rFonts w:hint="eastAsia" w:ascii="宋体" w:hAnsi="宋体" w:eastAsia="宋体" w:cs="宋体"/>
          <w:bCs/>
          <w:sz w:val="22"/>
          <w:u w:val="single"/>
        </w:rPr>
        <w:t>未密封的投标文件及由于包装不妥在送达途中严重破损或失散的投标文件；</w:t>
      </w:r>
    </w:p>
    <w:p>
      <w:pPr>
        <w:numPr>
          <w:ilvl w:val="1"/>
          <w:numId w:val="11"/>
        </w:numPr>
        <w:tabs>
          <w:tab w:val="left" w:pos="525"/>
        </w:tabs>
        <w:ind w:left="527" w:hanging="527"/>
        <w:rPr>
          <w:rFonts w:hint="eastAsia" w:ascii="宋体" w:hAnsi="宋体" w:eastAsia="宋体" w:cs="宋体"/>
          <w:bCs/>
          <w:sz w:val="22"/>
        </w:rPr>
      </w:pPr>
      <w:r>
        <w:rPr>
          <w:rFonts w:hint="eastAsia" w:ascii="宋体" w:hAnsi="宋体" w:eastAsia="宋体" w:cs="宋体"/>
          <w:bCs/>
          <w:sz w:val="22"/>
          <w:u w:val="single"/>
        </w:rPr>
        <w:t>以电讯形式递交的投标文件</w:t>
      </w:r>
      <w:r>
        <w:rPr>
          <w:rFonts w:hint="eastAsia" w:ascii="宋体" w:hAnsi="宋体" w:eastAsia="宋体" w:cs="宋体"/>
          <w:bCs/>
          <w:sz w:val="22"/>
        </w:rPr>
        <w:t>。</w:t>
      </w:r>
    </w:p>
    <w:p>
      <w:pPr>
        <w:spacing w:before="120" w:beforeLines="50" w:after="120" w:afterLines="50"/>
        <w:jc w:val="center"/>
        <w:rPr>
          <w:rFonts w:hint="eastAsia" w:ascii="宋体" w:hAnsi="宋体" w:eastAsia="宋体" w:cs="宋体"/>
          <w:b/>
          <w:sz w:val="28"/>
          <w:szCs w:val="28"/>
        </w:rPr>
      </w:pPr>
      <w:r>
        <w:rPr>
          <w:rFonts w:hint="eastAsia" w:ascii="宋体" w:hAnsi="宋体" w:eastAsia="宋体" w:cs="宋体"/>
          <w:b/>
          <w:sz w:val="28"/>
          <w:szCs w:val="28"/>
        </w:rPr>
        <w:t>五、 开标和评审</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评标委员会</w:t>
      </w:r>
    </w:p>
    <w:p>
      <w:pPr>
        <w:ind w:left="540" w:leftChars="257"/>
        <w:rPr>
          <w:rFonts w:hint="eastAsia" w:ascii="宋体" w:hAnsi="宋体" w:eastAsia="宋体" w:cs="宋体"/>
          <w:bCs/>
          <w:sz w:val="22"/>
        </w:rPr>
      </w:pPr>
      <w:r>
        <w:rPr>
          <w:rFonts w:hint="eastAsia" w:ascii="宋体" w:hAnsi="宋体" w:eastAsia="宋体" w:cs="宋体"/>
          <w:bCs/>
          <w:sz w:val="22"/>
        </w:rPr>
        <w:t>采购人依法组建评标委员会。评标委员会的成员在评标过程中必须严格遵守有关法律、法规的规定。</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评标过程的保密性</w:t>
      </w:r>
    </w:p>
    <w:p>
      <w:pPr>
        <w:ind w:left="540" w:leftChars="257"/>
        <w:rPr>
          <w:rFonts w:hint="eastAsia" w:ascii="宋体" w:hAnsi="宋体" w:eastAsia="宋体" w:cs="宋体"/>
          <w:bCs/>
          <w:sz w:val="22"/>
        </w:rPr>
      </w:pPr>
      <w:r>
        <w:rPr>
          <w:rFonts w:hint="eastAsia" w:ascii="宋体" w:hAnsi="宋体" w:eastAsia="宋体" w:cs="宋体"/>
          <w:bCs/>
          <w:sz w:val="22"/>
        </w:rPr>
        <w:t>开标后直至向中标人授予合同时止，凡与评审有关的资料均不得向投标人及与评标无关人员透露。如果投标人在评标过程中试图向</w:t>
      </w:r>
      <w:r>
        <w:rPr>
          <w:rFonts w:hint="eastAsia" w:ascii="宋体" w:hAnsi="宋体" w:eastAsia="宋体" w:cs="宋体"/>
          <w:sz w:val="22"/>
        </w:rPr>
        <w:t>采购单位、评标委员会</w:t>
      </w:r>
      <w:r>
        <w:rPr>
          <w:rFonts w:hint="eastAsia" w:ascii="宋体" w:hAnsi="宋体" w:eastAsia="宋体" w:cs="宋体"/>
          <w:bCs/>
          <w:sz w:val="22"/>
        </w:rPr>
        <w:t>施加影响，其投标将被拒绝。</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开标、评标</w:t>
      </w:r>
    </w:p>
    <w:p>
      <w:pPr>
        <w:numPr>
          <w:ilvl w:val="1"/>
          <w:numId w:val="12"/>
        </w:numPr>
        <w:tabs>
          <w:tab w:val="left" w:pos="540"/>
        </w:tabs>
        <w:ind w:left="525" w:hanging="525"/>
        <w:rPr>
          <w:rFonts w:hint="eastAsia" w:ascii="宋体" w:hAnsi="宋体" w:eastAsia="宋体" w:cs="宋体"/>
          <w:bCs/>
          <w:sz w:val="22"/>
        </w:rPr>
      </w:pPr>
      <w:r>
        <w:rPr>
          <w:rFonts w:hint="eastAsia" w:ascii="宋体" w:hAnsi="宋体" w:eastAsia="宋体" w:cs="宋体"/>
          <w:bCs/>
          <w:sz w:val="22"/>
        </w:rPr>
        <w:t>开标程序：</w:t>
      </w:r>
    </w:p>
    <w:p>
      <w:pPr>
        <w:numPr>
          <w:ilvl w:val="0"/>
          <w:numId w:val="13"/>
        </w:numPr>
        <w:rPr>
          <w:rFonts w:hint="eastAsia" w:ascii="宋体" w:hAnsi="宋体" w:eastAsia="宋体" w:cs="宋体"/>
          <w:bCs/>
          <w:sz w:val="22"/>
        </w:rPr>
      </w:pPr>
      <w:r>
        <w:rPr>
          <w:rFonts w:hint="eastAsia" w:ascii="宋体" w:hAnsi="宋体" w:eastAsia="宋体" w:cs="宋体"/>
          <w:bCs/>
          <w:sz w:val="22"/>
        </w:rPr>
        <w:t>宣布开标纪律；</w:t>
      </w:r>
    </w:p>
    <w:p>
      <w:pPr>
        <w:numPr>
          <w:ilvl w:val="0"/>
          <w:numId w:val="13"/>
        </w:numPr>
        <w:rPr>
          <w:rFonts w:hint="eastAsia" w:ascii="宋体" w:hAnsi="宋体" w:eastAsia="宋体" w:cs="宋体"/>
          <w:bCs/>
          <w:sz w:val="22"/>
        </w:rPr>
      </w:pPr>
      <w:r>
        <w:rPr>
          <w:rFonts w:hint="eastAsia" w:ascii="宋体" w:hAnsi="宋体" w:eastAsia="宋体" w:cs="宋体"/>
          <w:bCs/>
          <w:sz w:val="22"/>
        </w:rPr>
        <w:t>公布在投标截止时间前递交投标文件的投标供应商名称，并点名确认投标供应商是否派授权代表到场；</w:t>
      </w:r>
    </w:p>
    <w:p>
      <w:pPr>
        <w:numPr>
          <w:ilvl w:val="0"/>
          <w:numId w:val="13"/>
        </w:numPr>
        <w:rPr>
          <w:rFonts w:hint="eastAsia" w:ascii="宋体" w:hAnsi="宋体" w:eastAsia="宋体" w:cs="宋体"/>
          <w:bCs/>
          <w:sz w:val="22"/>
        </w:rPr>
      </w:pPr>
      <w:r>
        <w:rPr>
          <w:rFonts w:hint="eastAsia" w:ascii="宋体" w:hAnsi="宋体" w:eastAsia="宋体" w:cs="宋体"/>
          <w:bCs/>
          <w:sz w:val="22"/>
        </w:rPr>
        <w:t>宣布唱标人、记录人、监督人员等有关人员姓名；</w:t>
      </w:r>
    </w:p>
    <w:p>
      <w:pPr>
        <w:numPr>
          <w:ilvl w:val="0"/>
          <w:numId w:val="13"/>
        </w:numPr>
        <w:rPr>
          <w:rFonts w:hint="eastAsia" w:ascii="宋体" w:hAnsi="宋体" w:eastAsia="宋体" w:cs="宋体"/>
          <w:bCs/>
          <w:sz w:val="22"/>
        </w:rPr>
      </w:pPr>
      <w:r>
        <w:rPr>
          <w:rFonts w:hint="eastAsia" w:ascii="宋体" w:hAnsi="宋体" w:eastAsia="宋体" w:cs="宋体"/>
          <w:bCs/>
          <w:sz w:val="22"/>
        </w:rPr>
        <w:t>密封情况检查：由投标供应商或其推选的代表检查投标文件密封情况；</w:t>
      </w:r>
    </w:p>
    <w:p>
      <w:pPr>
        <w:numPr>
          <w:ilvl w:val="0"/>
          <w:numId w:val="13"/>
        </w:numPr>
        <w:rPr>
          <w:rFonts w:hint="eastAsia" w:ascii="宋体" w:hAnsi="宋体" w:eastAsia="宋体" w:cs="宋体"/>
          <w:bCs/>
          <w:sz w:val="22"/>
        </w:rPr>
      </w:pPr>
      <w:r>
        <w:rPr>
          <w:rFonts w:hint="eastAsia" w:ascii="宋体" w:hAnsi="宋体" w:eastAsia="宋体" w:cs="宋体"/>
          <w:bCs/>
          <w:sz w:val="22"/>
        </w:rPr>
        <w:t>开标顺序：</w:t>
      </w:r>
      <w:r>
        <w:rPr>
          <w:rFonts w:hint="eastAsia" w:ascii="宋体" w:hAnsi="宋体" w:eastAsia="宋体" w:cs="宋体"/>
          <w:bCs/>
          <w:sz w:val="22"/>
          <w:lang w:eastAsia="zh-CN"/>
        </w:rPr>
        <w:t>同时开启</w:t>
      </w:r>
      <w:r>
        <w:rPr>
          <w:rFonts w:hint="eastAsia" w:ascii="宋体" w:hAnsi="宋体" w:eastAsia="宋体" w:cs="宋体"/>
          <w:bCs/>
          <w:sz w:val="22"/>
        </w:rPr>
        <w:t>技术资信部分投标文件、开启商务（报价）文件；</w:t>
      </w:r>
    </w:p>
    <w:p>
      <w:pPr>
        <w:numPr>
          <w:ilvl w:val="0"/>
          <w:numId w:val="13"/>
        </w:numPr>
        <w:rPr>
          <w:rFonts w:hint="eastAsia" w:ascii="宋体" w:hAnsi="宋体" w:eastAsia="宋体" w:cs="宋体"/>
          <w:bCs/>
          <w:sz w:val="22"/>
        </w:rPr>
      </w:pPr>
      <w:r>
        <w:rPr>
          <w:rFonts w:hint="eastAsia" w:ascii="宋体" w:hAnsi="宋体" w:eastAsia="宋体" w:cs="宋体"/>
          <w:bCs/>
          <w:sz w:val="22"/>
        </w:rPr>
        <w:t>确认开标结果：投标供应商授权代表对开标书面记录进行当场校核及勘误，并签字确认；并同时由记录人、核对人当场签字确认。</w:t>
      </w:r>
    </w:p>
    <w:p>
      <w:pPr>
        <w:numPr>
          <w:ilvl w:val="0"/>
          <w:numId w:val="13"/>
        </w:numPr>
        <w:rPr>
          <w:rFonts w:hint="eastAsia" w:ascii="宋体" w:hAnsi="宋体" w:eastAsia="宋体" w:cs="宋体"/>
          <w:bCs/>
          <w:sz w:val="22"/>
        </w:rPr>
      </w:pPr>
      <w:r>
        <w:rPr>
          <w:rFonts w:hint="eastAsia" w:ascii="宋体" w:hAnsi="宋体" w:eastAsia="宋体" w:cs="宋体"/>
          <w:bCs/>
          <w:sz w:val="22"/>
        </w:rPr>
        <w:t>宣布开标结束。</w:t>
      </w:r>
    </w:p>
    <w:p>
      <w:pPr>
        <w:numPr>
          <w:ilvl w:val="0"/>
          <w:numId w:val="13"/>
        </w:numPr>
        <w:rPr>
          <w:rFonts w:hint="eastAsia" w:ascii="宋体" w:hAnsi="宋体" w:eastAsia="宋体" w:cs="宋体"/>
          <w:bCs/>
          <w:sz w:val="22"/>
        </w:rPr>
      </w:pPr>
      <w:r>
        <w:rPr>
          <w:rFonts w:hint="eastAsia" w:ascii="宋体" w:hAnsi="宋体" w:eastAsia="宋体" w:cs="宋体"/>
          <w:bCs/>
          <w:sz w:val="22"/>
        </w:rPr>
        <w:t>投标供应商授权代表未参加开标会议；未到场签字确认的，不影响开标，评标过程，视同认可开标结果；事后不得对采购相关人员、开标过程和开标结果提出异议。</w:t>
      </w:r>
    </w:p>
    <w:p>
      <w:pPr>
        <w:numPr>
          <w:ilvl w:val="1"/>
          <w:numId w:val="12"/>
        </w:numPr>
        <w:tabs>
          <w:tab w:val="left" w:pos="540"/>
        </w:tabs>
        <w:ind w:left="525" w:hanging="525"/>
        <w:rPr>
          <w:rFonts w:hint="eastAsia" w:ascii="宋体" w:hAnsi="宋体" w:eastAsia="宋体" w:cs="宋体"/>
          <w:bCs/>
          <w:sz w:val="22"/>
        </w:rPr>
      </w:pPr>
      <w:r>
        <w:rPr>
          <w:rFonts w:hint="eastAsia" w:ascii="宋体" w:hAnsi="宋体" w:eastAsia="宋体" w:cs="宋体"/>
          <w:bCs/>
          <w:sz w:val="22"/>
        </w:rPr>
        <w:t>评标程序：先对各投标文件进行初审，然后对初审合格的投标文件进行技术资信标评审，技术资信标评审结束后，再对各有效标进行商务（报价）评审。</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投标文件的初审。初审分为资格性审查和符合性检查。</w:t>
      </w:r>
    </w:p>
    <w:p>
      <w:pPr>
        <w:numPr>
          <w:ilvl w:val="0"/>
          <w:numId w:val="14"/>
        </w:numPr>
        <w:tabs>
          <w:tab w:val="left" w:pos="525"/>
        </w:tabs>
        <w:ind w:left="525" w:hanging="315"/>
        <w:rPr>
          <w:rFonts w:hint="eastAsia" w:ascii="宋体" w:hAnsi="宋体" w:eastAsia="宋体" w:cs="宋体"/>
          <w:b/>
          <w:bCs/>
          <w:sz w:val="22"/>
          <w:u w:val="single"/>
        </w:rPr>
      </w:pPr>
      <w:r>
        <w:rPr>
          <w:rFonts w:hint="eastAsia" w:ascii="宋体" w:hAnsi="宋体" w:eastAsia="宋体" w:cs="宋体"/>
          <w:bCs/>
          <w:sz w:val="22"/>
        </w:rPr>
        <w:t>资格性审查。依据法律、法规和采购文件的规定，评标委员会对各投标人进行资格性审查，资格性审查内容包括但不仅限于审查随投标文件一同提交的法定代表人授权书（原件）、投标代表人有效身份证件（原件）、投标保证金缴纳凭证，以及投标文件所提交证明材料是否能证明符合本项目对投标人资格的实质性要求。</w:t>
      </w:r>
      <w:r>
        <w:rPr>
          <w:rFonts w:hint="eastAsia" w:ascii="宋体" w:hAnsi="宋体" w:eastAsia="宋体" w:cs="宋体"/>
          <w:b/>
          <w:sz w:val="22"/>
          <w:u w:val="single"/>
        </w:rPr>
        <w:t>▲</w:t>
      </w:r>
      <w:r>
        <w:rPr>
          <w:rFonts w:hint="eastAsia" w:ascii="宋体" w:hAnsi="宋体" w:eastAsia="宋体" w:cs="宋体"/>
          <w:b/>
          <w:bCs/>
          <w:sz w:val="22"/>
          <w:u w:val="single"/>
        </w:rPr>
        <w:t>审查不合格的投标文件将作无效标处理。</w:t>
      </w:r>
    </w:p>
    <w:p>
      <w:pPr>
        <w:numPr>
          <w:ilvl w:val="0"/>
          <w:numId w:val="14"/>
        </w:numPr>
        <w:tabs>
          <w:tab w:val="left" w:pos="525"/>
        </w:tabs>
        <w:ind w:left="525" w:hanging="315"/>
        <w:rPr>
          <w:rFonts w:hint="eastAsia" w:ascii="宋体" w:hAnsi="宋体" w:eastAsia="宋体" w:cs="宋体"/>
          <w:bCs/>
          <w:sz w:val="22"/>
        </w:rPr>
      </w:pPr>
      <w:r>
        <w:rPr>
          <w:rFonts w:hint="eastAsia" w:ascii="宋体" w:hAnsi="宋体" w:eastAsia="宋体" w:cs="宋体"/>
          <w:bCs/>
          <w:sz w:val="22"/>
        </w:rPr>
        <w:t>符合性检查。依据采购文件的规定，对投标文件的有效性、完整性和对采购文件的响应程度进行审查，以确定是否对采购文件的实质性要求作出响应。</w:t>
      </w:r>
      <w:r>
        <w:rPr>
          <w:rFonts w:hint="eastAsia" w:ascii="宋体" w:hAnsi="宋体" w:eastAsia="宋体" w:cs="宋体"/>
          <w:b/>
          <w:sz w:val="22"/>
          <w:u w:val="single"/>
        </w:rPr>
        <w:t>▲审查不合格的投标文件将将作无效标处理。</w:t>
      </w:r>
    </w:p>
    <w:p>
      <w:pPr>
        <w:tabs>
          <w:tab w:val="left" w:pos="525"/>
        </w:tabs>
        <w:ind w:left="548" w:leftChars="261"/>
        <w:rPr>
          <w:rFonts w:hint="eastAsia" w:ascii="宋体" w:hAnsi="宋体" w:eastAsia="宋体" w:cs="宋体"/>
          <w:b/>
          <w:bCs/>
          <w:sz w:val="22"/>
          <w:u w:val="single"/>
        </w:rPr>
      </w:pPr>
      <w:r>
        <w:rPr>
          <w:rFonts w:hint="eastAsia" w:ascii="宋体" w:hAnsi="宋体" w:eastAsia="宋体" w:cs="宋体"/>
          <w:b/>
          <w:bCs/>
          <w:sz w:val="22"/>
          <w:u w:val="single"/>
        </w:rPr>
        <w:t>▲通过资格性审查与符合性审查的技术资信标由评委进行综合评审，审查确认未通过的技术资信标不予评审。</w:t>
      </w:r>
    </w:p>
    <w:p>
      <w:pPr>
        <w:numPr>
          <w:ilvl w:val="1"/>
          <w:numId w:val="12"/>
        </w:numPr>
        <w:tabs>
          <w:tab w:val="left" w:pos="525"/>
        </w:tabs>
        <w:ind w:left="525" w:hanging="525"/>
        <w:rPr>
          <w:rFonts w:hint="eastAsia" w:ascii="宋体" w:hAnsi="宋体" w:eastAsia="宋体" w:cs="宋体"/>
          <w:b/>
          <w:bCs/>
          <w:sz w:val="22"/>
          <w:u w:val="single"/>
        </w:rPr>
      </w:pPr>
      <w:r>
        <w:rPr>
          <w:rFonts w:hint="eastAsia" w:ascii="宋体" w:hAnsi="宋体" w:eastAsia="宋体" w:cs="宋体"/>
          <w:b/>
          <w:bCs/>
          <w:sz w:val="22"/>
          <w:u w:val="single"/>
        </w:rPr>
        <w:t>▲在对各投标人的投标文件进行综合评审时，投标文件有下列情况之一的，经评标委员会认定后按无效标处理：</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投标文件未按要求加盖单位公章、无法定代表人或其授权代表签字或盖章的；</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投标文件附有采购人不能接受的条件；</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授权代表参加投标没有法定代表人合法、有效委托的；</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投标单位递交两份以上内容不同的投标书，未声明哪一份有效的；</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投标单位未能按要求提交投标保证金的；</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未实质性响应采购文件中</w:t>
      </w:r>
      <w:r>
        <w:rPr>
          <w:rFonts w:hint="eastAsia" w:ascii="宋体" w:hAnsi="宋体" w:eastAsia="宋体" w:cs="宋体"/>
          <w:bCs/>
          <w:sz w:val="22"/>
          <w:u w:val="single"/>
          <w:lang w:val="en-US" w:eastAsia="zh-CN"/>
        </w:rPr>
        <w:t>加</w:t>
      </w:r>
      <w:r>
        <w:rPr>
          <w:rFonts w:hint="eastAsia" w:ascii="宋体" w:hAnsi="宋体" w:eastAsia="宋体" w:cs="宋体"/>
          <w:bCs/>
          <w:sz w:val="22"/>
          <w:u w:val="single"/>
        </w:rPr>
        <w:t>“▲”</w:t>
      </w:r>
      <w:r>
        <w:rPr>
          <w:rFonts w:hint="eastAsia" w:ascii="宋体" w:hAnsi="宋体" w:eastAsia="宋体" w:cs="宋体"/>
          <w:bCs/>
          <w:sz w:val="22"/>
          <w:u w:val="single"/>
          <w:lang w:val="en-US" w:eastAsia="zh-CN"/>
        </w:rPr>
        <w:t>同时加下划线</w:t>
      </w:r>
      <w:r>
        <w:rPr>
          <w:rFonts w:hint="eastAsia" w:ascii="宋体" w:hAnsi="宋体" w:eastAsia="宋体" w:cs="宋体"/>
          <w:bCs/>
          <w:sz w:val="22"/>
          <w:u w:val="single"/>
        </w:rPr>
        <w:t>条款的；</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投标</w:t>
      </w:r>
      <w:r>
        <w:rPr>
          <w:rFonts w:hint="eastAsia" w:ascii="宋体" w:hAnsi="宋体" w:eastAsia="宋体" w:cs="宋体"/>
          <w:bCs/>
          <w:sz w:val="22"/>
          <w:u w:val="single"/>
          <w:lang w:val="en-US" w:eastAsia="zh-CN"/>
        </w:rPr>
        <w:t>总</w:t>
      </w:r>
      <w:r>
        <w:rPr>
          <w:rFonts w:hint="eastAsia" w:ascii="宋体" w:hAnsi="宋体" w:eastAsia="宋体" w:cs="宋体"/>
          <w:bCs/>
          <w:sz w:val="22"/>
          <w:u w:val="single"/>
        </w:rPr>
        <w:t>报价超过采购预算</w:t>
      </w:r>
      <w:r>
        <w:rPr>
          <w:rFonts w:hint="eastAsia" w:ascii="宋体" w:hAnsi="宋体" w:eastAsia="宋体" w:cs="宋体"/>
          <w:bCs/>
          <w:sz w:val="22"/>
          <w:u w:val="single"/>
          <w:lang w:eastAsia="zh-CN"/>
        </w:rPr>
        <w:t>、</w:t>
      </w:r>
      <w:r>
        <w:rPr>
          <w:rFonts w:hint="eastAsia" w:ascii="宋体" w:hAnsi="宋体" w:eastAsia="宋体" w:cs="宋体"/>
          <w:bCs/>
          <w:sz w:val="22"/>
          <w:u w:val="single"/>
          <w:lang w:val="en-US" w:eastAsia="zh-CN"/>
        </w:rPr>
        <w:t>或者单价报价超过对应单价限价</w:t>
      </w:r>
      <w:r>
        <w:rPr>
          <w:rFonts w:hint="eastAsia" w:ascii="宋体" w:hAnsi="宋体" w:eastAsia="宋体" w:cs="宋体"/>
          <w:bCs/>
          <w:sz w:val="22"/>
          <w:u w:val="single"/>
        </w:rPr>
        <w:t>的；</w:t>
      </w:r>
    </w:p>
    <w:p>
      <w:pPr>
        <w:numPr>
          <w:ilvl w:val="0"/>
          <w:numId w:val="15"/>
        </w:numPr>
        <w:rPr>
          <w:rFonts w:hint="eastAsia" w:ascii="宋体" w:hAnsi="宋体" w:eastAsia="宋体" w:cs="宋体"/>
          <w:bCs/>
          <w:sz w:val="22"/>
          <w:u w:val="single"/>
        </w:rPr>
      </w:pPr>
      <w:r>
        <w:rPr>
          <w:rFonts w:hint="eastAsia" w:ascii="宋体" w:hAnsi="宋体" w:eastAsia="宋体" w:cs="宋体"/>
          <w:bCs/>
          <w:sz w:val="22"/>
          <w:u w:val="single"/>
        </w:rPr>
        <w:t>投标人提交的投标文件相关证书、材料经评标委员会认定有弄虚作假情况的；</w:t>
      </w:r>
    </w:p>
    <w:p>
      <w:pPr>
        <w:numPr>
          <w:ilvl w:val="0"/>
          <w:numId w:val="15"/>
        </w:numPr>
        <w:rPr>
          <w:rFonts w:hint="eastAsia" w:ascii="宋体" w:hAnsi="宋体" w:eastAsia="宋体" w:cs="宋体"/>
          <w:bCs/>
          <w:sz w:val="22"/>
        </w:rPr>
      </w:pPr>
      <w:r>
        <w:rPr>
          <w:rFonts w:hint="eastAsia" w:ascii="宋体" w:hAnsi="宋体" w:eastAsia="宋体" w:cs="宋体"/>
          <w:bCs/>
          <w:sz w:val="22"/>
          <w:u w:val="single"/>
        </w:rPr>
        <w:t>评标委员会认定不符合法律、法规和采购文件中规定的其他实质性要求的。</w:t>
      </w:r>
    </w:p>
    <w:p>
      <w:pPr>
        <w:tabs>
          <w:tab w:val="left" w:pos="525"/>
        </w:tabs>
        <w:ind w:firstLine="440" w:firstLineChars="200"/>
        <w:rPr>
          <w:rFonts w:hint="eastAsia" w:ascii="宋体" w:hAnsi="宋体" w:eastAsia="宋体" w:cs="宋体"/>
          <w:kern w:val="0"/>
          <w:sz w:val="22"/>
        </w:rPr>
      </w:pPr>
      <w:r>
        <w:rPr>
          <w:rFonts w:hint="eastAsia" w:ascii="宋体" w:hAnsi="宋体" w:eastAsia="宋体" w:cs="宋体"/>
          <w:kern w:val="0"/>
          <w:sz w:val="22"/>
          <w:u w:val="single"/>
        </w:rPr>
        <w:t>▲</w:t>
      </w:r>
      <w:r>
        <w:rPr>
          <w:rFonts w:hint="eastAsia" w:ascii="宋体" w:hAnsi="宋体" w:eastAsia="宋体" w:cs="宋体"/>
          <w:b/>
          <w:bCs/>
          <w:kern w:val="0"/>
          <w:sz w:val="22"/>
          <w:u w:val="single"/>
        </w:rPr>
        <w:t>评标委员会发现投标文件有下列情形之一的属于重大偏差(评标委员会按少数服从多数原则认定),按照无效投标处理</w:t>
      </w:r>
      <w:r>
        <w:rPr>
          <w:rFonts w:hint="eastAsia" w:ascii="宋体" w:hAnsi="宋体" w:eastAsia="宋体" w:cs="宋体"/>
          <w:kern w:val="0"/>
          <w:sz w:val="22"/>
        </w:rPr>
        <w:t>：</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1）</w:t>
      </w:r>
      <w:r>
        <w:rPr>
          <w:rFonts w:hint="eastAsia" w:ascii="宋体" w:hAnsi="宋体" w:eastAsia="宋体" w:cs="宋体"/>
          <w:color w:val="0000FF"/>
          <w:kern w:val="0"/>
          <w:sz w:val="22"/>
          <w:u w:val="single"/>
        </w:rPr>
        <w:t>主要、实质性内容</w:t>
      </w:r>
      <w:r>
        <w:rPr>
          <w:rFonts w:hint="eastAsia" w:ascii="宋体" w:hAnsi="宋体" w:eastAsia="宋体" w:cs="宋体"/>
          <w:kern w:val="0"/>
          <w:sz w:val="22"/>
          <w:u w:val="single"/>
        </w:rPr>
        <w:t>未按采购文件要求编制、</w:t>
      </w:r>
      <w:r>
        <w:rPr>
          <w:rFonts w:hint="eastAsia" w:ascii="宋体" w:hAnsi="宋体" w:eastAsia="宋体" w:cs="宋体"/>
          <w:bCs/>
          <w:sz w:val="22"/>
          <w:u w:val="single"/>
        </w:rPr>
        <w:t>内容不全</w:t>
      </w:r>
      <w:r>
        <w:rPr>
          <w:rFonts w:hint="eastAsia" w:ascii="宋体" w:hAnsi="宋体" w:eastAsia="宋体" w:cs="宋体"/>
          <w:kern w:val="0"/>
          <w:sz w:val="22"/>
          <w:u w:val="single"/>
        </w:rPr>
        <w:t>或实质性内容字迹模糊、辨认不清的投标文件；</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2）除22.4条款以外，出现其它明显不符合技术规格、技术服务标准要求或不满足采购文件技术规格书中的主要参数</w:t>
      </w:r>
      <w:r>
        <w:rPr>
          <w:rFonts w:hint="eastAsia" w:ascii="宋体" w:hAnsi="宋体" w:eastAsia="宋体" w:cs="宋体"/>
          <w:kern w:val="0"/>
          <w:sz w:val="22"/>
          <w:u w:val="single"/>
          <w:lang w:eastAsia="zh-CN"/>
        </w:rPr>
        <w:t>、</w:t>
      </w:r>
      <w:r>
        <w:rPr>
          <w:rFonts w:hint="eastAsia" w:ascii="宋体" w:hAnsi="宋体" w:eastAsia="宋体" w:cs="宋体"/>
          <w:kern w:val="0"/>
          <w:sz w:val="22"/>
          <w:u w:val="single"/>
          <w:lang w:val="en-US" w:eastAsia="zh-CN"/>
        </w:rPr>
        <w:t>服务指标</w:t>
      </w:r>
      <w:r>
        <w:rPr>
          <w:rFonts w:hint="eastAsia" w:ascii="宋体" w:hAnsi="宋体" w:eastAsia="宋体" w:cs="宋体"/>
          <w:kern w:val="0"/>
          <w:sz w:val="22"/>
          <w:u w:val="single"/>
        </w:rPr>
        <w:t>，对服务质量档次产生重大影响的投标文件；</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3）除22.4条款以外，出现投标项目数量与采购文件对比出现较大偏差，或商务报价明细表计算错误，出现较大差错；</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4）除22.4条款以外，出现其它不符合采购文件中规定的实质性要求的投标文件，是否为偏离实质性要求由评标委员会认定。</w:t>
      </w:r>
    </w:p>
    <w:p>
      <w:pPr>
        <w:numPr>
          <w:ilvl w:val="1"/>
          <w:numId w:val="12"/>
        </w:numPr>
        <w:tabs>
          <w:tab w:val="left" w:pos="525"/>
        </w:tabs>
        <w:ind w:left="525" w:hanging="525"/>
        <w:rPr>
          <w:rFonts w:hint="eastAsia" w:ascii="宋体" w:hAnsi="宋体" w:eastAsia="宋体" w:cs="宋体"/>
          <w:kern w:val="0"/>
          <w:sz w:val="22"/>
        </w:rPr>
      </w:pPr>
      <w:r>
        <w:rPr>
          <w:rFonts w:hint="eastAsia" w:ascii="宋体" w:hAnsi="宋体" w:eastAsia="宋体" w:cs="宋体"/>
          <w:kern w:val="0"/>
          <w:sz w:val="22"/>
          <w:u w:val="single"/>
        </w:rPr>
        <w:t>▲</w:t>
      </w:r>
      <w:r>
        <w:rPr>
          <w:rFonts w:hint="eastAsia" w:ascii="宋体" w:hAnsi="宋体" w:eastAsia="宋体" w:cs="宋体"/>
          <w:b/>
          <w:bCs/>
          <w:kern w:val="0"/>
          <w:sz w:val="22"/>
          <w:u w:val="single"/>
        </w:rPr>
        <w:t>有下列情形之一的，视为投标供应商串通投标，其投标无效</w:t>
      </w:r>
      <w:r>
        <w:rPr>
          <w:rFonts w:hint="eastAsia" w:ascii="宋体" w:hAnsi="宋体" w:eastAsia="宋体" w:cs="宋体"/>
          <w:kern w:val="0"/>
          <w:sz w:val="22"/>
        </w:rPr>
        <w:t>：</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1）不同投标供应商的投标文件由同一单位或者个人编制；</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2）不同投标供应商委托同一单位或者个人办理投标事宜；</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3）不同投标供应商的投标文件载明的项目管理成员或者联系人员为同一人；</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4）不同投标供应商的投标文件异常一致或者投标报价呈规律性差异；</w:t>
      </w:r>
    </w:p>
    <w:p>
      <w:pPr>
        <w:ind w:firstLine="418" w:firstLineChars="190"/>
        <w:rPr>
          <w:rFonts w:hint="eastAsia" w:ascii="宋体" w:hAnsi="宋体" w:eastAsia="宋体" w:cs="宋体"/>
          <w:kern w:val="0"/>
          <w:sz w:val="22"/>
          <w:u w:val="single"/>
        </w:rPr>
      </w:pPr>
      <w:r>
        <w:rPr>
          <w:rFonts w:hint="eastAsia" w:ascii="宋体" w:hAnsi="宋体" w:eastAsia="宋体" w:cs="宋体"/>
          <w:kern w:val="0"/>
          <w:sz w:val="22"/>
          <w:u w:val="single"/>
        </w:rPr>
        <w:t>5）不同投标供应商的投标文件相互混装；</w:t>
      </w:r>
    </w:p>
    <w:p>
      <w:pPr>
        <w:ind w:firstLine="418" w:firstLineChars="190"/>
        <w:rPr>
          <w:rFonts w:hint="eastAsia" w:ascii="宋体" w:hAnsi="宋体" w:eastAsia="宋体" w:cs="宋体"/>
          <w:kern w:val="0"/>
          <w:sz w:val="22"/>
        </w:rPr>
      </w:pPr>
      <w:r>
        <w:rPr>
          <w:rFonts w:hint="eastAsia" w:ascii="宋体" w:hAnsi="宋体" w:eastAsia="宋体" w:cs="宋体"/>
          <w:kern w:val="0"/>
          <w:sz w:val="22"/>
          <w:u w:val="single"/>
        </w:rPr>
        <w:t>6）不同投标供应商的投标保证金从同一单位或者个人的账户转出</w:t>
      </w:r>
      <w:r>
        <w:rPr>
          <w:rFonts w:hint="eastAsia" w:ascii="宋体" w:hAnsi="宋体" w:eastAsia="宋体" w:cs="宋体"/>
          <w:kern w:val="0"/>
          <w:sz w:val="22"/>
        </w:rPr>
        <w:t>。</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 xml:space="preserve"> “技术资信标”评审结束后，由评标委员会对各投标人的商务报价进行核查，核查时发现投标报价内容不清楚可要求投标人书面澄清，计算上的错误，可按下面方法修正：</w:t>
      </w:r>
    </w:p>
    <w:p>
      <w:pPr>
        <w:numPr>
          <w:ilvl w:val="0"/>
          <w:numId w:val="16"/>
        </w:numPr>
        <w:tabs>
          <w:tab w:val="left" w:pos="735"/>
        </w:tabs>
        <w:ind w:left="735" w:hanging="315"/>
        <w:rPr>
          <w:rFonts w:hint="eastAsia" w:ascii="宋体" w:hAnsi="宋体" w:eastAsia="宋体" w:cs="宋体"/>
          <w:sz w:val="22"/>
        </w:rPr>
      </w:pPr>
      <w:r>
        <w:rPr>
          <w:rFonts w:hint="eastAsia" w:ascii="宋体" w:hAnsi="宋体" w:eastAsia="宋体" w:cs="宋体"/>
          <w:sz w:val="22"/>
        </w:rPr>
        <w:t>投标文件中开标一览表(报价表)内容与投标文件中相应内容不一致的，以开标一览表(报价表)为准；</w:t>
      </w:r>
    </w:p>
    <w:p>
      <w:pPr>
        <w:numPr>
          <w:ilvl w:val="0"/>
          <w:numId w:val="16"/>
        </w:numPr>
        <w:tabs>
          <w:tab w:val="left" w:pos="735"/>
        </w:tabs>
        <w:ind w:left="735" w:hanging="315"/>
        <w:rPr>
          <w:rFonts w:hint="eastAsia" w:ascii="宋体" w:hAnsi="宋体" w:eastAsia="宋体" w:cs="宋体"/>
          <w:sz w:val="22"/>
        </w:rPr>
      </w:pPr>
      <w:r>
        <w:rPr>
          <w:rFonts w:hint="eastAsia" w:ascii="宋体" w:hAnsi="宋体" w:eastAsia="宋体" w:cs="宋体"/>
          <w:sz w:val="22"/>
        </w:rPr>
        <w:t>大写金额和小写金额不一致的，以大写金额为准；</w:t>
      </w:r>
    </w:p>
    <w:p>
      <w:pPr>
        <w:numPr>
          <w:ilvl w:val="0"/>
          <w:numId w:val="16"/>
        </w:numPr>
        <w:tabs>
          <w:tab w:val="left" w:pos="735"/>
        </w:tabs>
        <w:ind w:left="735" w:hanging="315"/>
        <w:rPr>
          <w:rFonts w:hint="eastAsia" w:ascii="宋体" w:hAnsi="宋体" w:eastAsia="宋体" w:cs="宋体"/>
          <w:sz w:val="22"/>
        </w:rPr>
      </w:pPr>
      <w:r>
        <w:rPr>
          <w:rFonts w:hint="eastAsia" w:ascii="宋体" w:hAnsi="宋体" w:eastAsia="宋体" w:cs="宋体"/>
          <w:sz w:val="22"/>
        </w:rPr>
        <w:t>单价金额小数点或者百分比有明显错位的，以开标一览表的总价为准，并修改单价；</w:t>
      </w:r>
    </w:p>
    <w:p>
      <w:pPr>
        <w:numPr>
          <w:ilvl w:val="0"/>
          <w:numId w:val="16"/>
        </w:numPr>
        <w:tabs>
          <w:tab w:val="left" w:pos="735"/>
        </w:tabs>
        <w:ind w:left="735" w:hanging="315"/>
        <w:rPr>
          <w:rFonts w:hint="eastAsia" w:ascii="宋体" w:hAnsi="宋体" w:eastAsia="宋体" w:cs="宋体"/>
          <w:sz w:val="22"/>
        </w:rPr>
      </w:pPr>
      <w:r>
        <w:rPr>
          <w:rFonts w:hint="eastAsia" w:ascii="宋体" w:hAnsi="宋体" w:eastAsia="宋体" w:cs="宋体"/>
          <w:sz w:val="22"/>
        </w:rPr>
        <w:t>总价金额与按单价汇总金额不一致的，以单价金额计算结果为准。</w:t>
      </w:r>
    </w:p>
    <w:p>
      <w:pPr>
        <w:tabs>
          <w:tab w:val="left" w:pos="420"/>
          <w:tab w:val="left" w:pos="735"/>
        </w:tabs>
        <w:ind w:left="420"/>
        <w:rPr>
          <w:rFonts w:hint="eastAsia" w:ascii="宋体" w:hAnsi="宋体" w:eastAsia="宋体" w:cs="宋体"/>
          <w:sz w:val="22"/>
        </w:rPr>
      </w:pPr>
      <w:r>
        <w:rPr>
          <w:rFonts w:hint="eastAsia" w:ascii="宋体" w:hAnsi="宋体" w:eastAsia="宋体" w:cs="宋体"/>
          <w:sz w:val="22"/>
        </w:rPr>
        <w:t>同时出现两种以上不一致的，按照前款规定的顺序修正（前款优先顺序为1）→2）→3）→4））。</w:t>
      </w:r>
    </w:p>
    <w:p>
      <w:pPr>
        <w:tabs>
          <w:tab w:val="left" w:pos="735"/>
        </w:tabs>
        <w:ind w:left="420"/>
        <w:rPr>
          <w:rFonts w:hint="eastAsia" w:ascii="宋体" w:hAnsi="宋体" w:eastAsia="宋体" w:cs="宋体"/>
          <w:sz w:val="22"/>
        </w:rPr>
      </w:pPr>
      <w:r>
        <w:rPr>
          <w:rFonts w:hint="eastAsia" w:ascii="宋体" w:hAnsi="宋体" w:eastAsia="宋体" w:cs="宋体"/>
          <w:sz w:val="22"/>
          <w:u w:val="single"/>
        </w:rPr>
        <w:t>▲</w:t>
      </w:r>
      <w:r>
        <w:rPr>
          <w:rFonts w:hint="eastAsia" w:ascii="宋体" w:hAnsi="宋体" w:eastAsia="宋体" w:cs="宋体"/>
          <w:b/>
          <w:bCs/>
          <w:sz w:val="22"/>
          <w:u w:val="single"/>
        </w:rPr>
        <w:t>修正后的报价按照本投标须知第23.1条的规定经投标人确认后产生约束力，投标人不确认的，其投标无效</w:t>
      </w:r>
      <w:r>
        <w:rPr>
          <w:rFonts w:hint="eastAsia" w:ascii="宋体" w:hAnsi="宋体" w:eastAsia="宋体" w:cs="宋体"/>
          <w:b/>
          <w:bCs/>
          <w:sz w:val="22"/>
        </w:rPr>
        <w:t>。</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在详细评标之前，评标委员会要审查每份投标文件是否实质上响应了采购文件的要求。实质上响应的投标应该是与采购文件要求的全部条款、条件和规格基本相符，没有重大偏离。</w:t>
      </w:r>
      <w:r>
        <w:rPr>
          <w:rFonts w:hint="eastAsia" w:ascii="宋体" w:hAnsi="宋体" w:eastAsia="宋体" w:cs="宋体"/>
          <w:b/>
          <w:bCs/>
          <w:sz w:val="22"/>
        </w:rPr>
        <w:t>评标委员会决定投标的响应性只根据投标文件本身的内容，而不寻求外部的证据。</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实质上没有响应采购文件要求的投标将被拒绝，投标人不得通过修正或撤消不合要求的偏离或保留从而使其投标成为实质上响应的投标。</w:t>
      </w:r>
    </w:p>
    <w:p>
      <w:pPr>
        <w:numPr>
          <w:ilvl w:val="1"/>
          <w:numId w:val="12"/>
        </w:numPr>
        <w:tabs>
          <w:tab w:val="left" w:pos="525"/>
        </w:tabs>
        <w:ind w:left="525" w:hanging="525"/>
        <w:rPr>
          <w:rFonts w:hint="eastAsia" w:ascii="宋体" w:hAnsi="宋体" w:eastAsia="宋体" w:cs="宋体"/>
        </w:rPr>
      </w:pPr>
      <w:r>
        <w:rPr>
          <w:rFonts w:hint="eastAsia" w:ascii="宋体" w:hAnsi="宋体" w:eastAsia="宋体" w:cs="宋体"/>
          <w:kern w:val="0"/>
          <w:sz w:val="22"/>
        </w:rPr>
        <w:t>▲</w:t>
      </w:r>
      <w:r>
        <w:rPr>
          <w:rFonts w:hint="eastAsia" w:ascii="宋体" w:hAnsi="宋体" w:eastAsia="宋体" w:cs="宋体"/>
          <w:b/>
          <w:bCs/>
          <w:kern w:val="0"/>
          <w:sz w:val="22"/>
          <w:u w:val="single"/>
        </w:rPr>
        <w:t>评标委员会认为投标人的报价明显低于其他通过符合性审查投标人的报价，有可能影响产品及服务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kern w:val="0"/>
          <w:sz w:val="22"/>
        </w:rPr>
        <w:t>。</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评标委员会对审查合格的投标文件按照采购文件中制订的评标方法进行综合评定打分。</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评标过程中遇到特殊情况，由评标委员会遵循公开、公正原则，采取投票方式按照少数服从多数原则决定。</w:t>
      </w:r>
    </w:p>
    <w:p>
      <w:pPr>
        <w:numPr>
          <w:ilvl w:val="1"/>
          <w:numId w:val="12"/>
        </w:numPr>
        <w:tabs>
          <w:tab w:val="left" w:pos="525"/>
        </w:tabs>
        <w:ind w:left="525" w:hanging="525"/>
        <w:rPr>
          <w:rFonts w:hint="eastAsia" w:ascii="宋体" w:hAnsi="宋体" w:eastAsia="宋体" w:cs="宋体"/>
          <w:b/>
          <w:bCs/>
          <w:sz w:val="22"/>
          <w:u w:val="single"/>
          <w:shd w:val="clear" w:color="auto" w:fill="FFFF00"/>
        </w:rPr>
      </w:pPr>
      <w:r>
        <w:rPr>
          <w:rFonts w:hint="eastAsia" w:ascii="宋体" w:hAnsi="宋体" w:eastAsia="宋体" w:cs="宋体"/>
          <w:b/>
          <w:bCs/>
          <w:sz w:val="22"/>
          <w:u w:val="single"/>
        </w:rPr>
        <w:t>▲如果供应商的报价超出采购预算，则该供应商的报价作无效标处理。本次采购如果所有供应商的报价均超出采购预算，则本采购项目做废标处理。</w:t>
      </w:r>
    </w:p>
    <w:p>
      <w:pPr>
        <w:numPr>
          <w:ilvl w:val="1"/>
          <w:numId w:val="12"/>
        </w:numPr>
        <w:tabs>
          <w:tab w:val="left" w:pos="525"/>
        </w:tabs>
        <w:ind w:left="525" w:hanging="525"/>
        <w:rPr>
          <w:rFonts w:hint="eastAsia" w:ascii="宋体" w:hAnsi="宋体" w:eastAsia="宋体" w:cs="宋体"/>
          <w:bCs/>
          <w:sz w:val="22"/>
        </w:rPr>
      </w:pPr>
      <w:r>
        <w:rPr>
          <w:rFonts w:hint="eastAsia" w:ascii="宋体" w:hAnsi="宋体" w:eastAsia="宋体" w:cs="宋体"/>
          <w:bCs/>
          <w:sz w:val="22"/>
        </w:rPr>
        <w:t>如投标截止时间、评审期间，出现有效供应商不足3家的本项目作废标处理。</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投标文件的澄清</w:t>
      </w:r>
    </w:p>
    <w:p>
      <w:pPr>
        <w:numPr>
          <w:ilvl w:val="1"/>
          <w:numId w:val="17"/>
        </w:numPr>
        <w:tabs>
          <w:tab w:val="left" w:pos="420"/>
          <w:tab w:val="left" w:pos="450"/>
        </w:tabs>
        <w:ind w:left="525" w:hanging="525"/>
        <w:rPr>
          <w:rFonts w:hint="eastAsia" w:ascii="宋体" w:hAnsi="宋体" w:eastAsia="宋体" w:cs="宋体"/>
          <w:sz w:val="22"/>
        </w:rPr>
      </w:pPr>
      <w:r>
        <w:rPr>
          <w:rFonts w:hint="eastAsia" w:ascii="宋体" w:hAnsi="宋体" w:eastAsia="宋体" w:cs="宋体"/>
          <w:sz w:val="22"/>
        </w:rPr>
        <w:t xml:space="preserve"> 在评标期间，评标委员会可以书面方式要求投标人对投标文件中含义不明确、对同类问题表述不一致或者有明显文字和计算错误的内容作必要的澄清、说明或补正。澄清、说明或补正应以书面形式并由法定代表人或其授权代表签署，但澄清内容不得超出投标文件的范围或者改变投标文件的实质性内容。</w:t>
      </w:r>
      <w:r>
        <w:rPr>
          <w:rFonts w:hint="eastAsia" w:ascii="宋体" w:hAnsi="宋体" w:eastAsia="宋体" w:cs="宋体"/>
          <w:sz w:val="22"/>
          <w:u w:val="single"/>
        </w:rPr>
        <w:t>▲</w:t>
      </w:r>
      <w:r>
        <w:rPr>
          <w:rFonts w:hint="eastAsia" w:ascii="宋体" w:hAnsi="宋体" w:eastAsia="宋体" w:cs="宋体"/>
          <w:b/>
          <w:bCs/>
          <w:sz w:val="22"/>
          <w:u w:val="single"/>
        </w:rPr>
        <w:t>拒不按要求对其投标文件进行澄清，说明或补正的投标人，评标委员会将其作无效标处理</w:t>
      </w:r>
      <w:r>
        <w:rPr>
          <w:rFonts w:hint="eastAsia" w:ascii="宋体" w:hAnsi="宋体" w:eastAsia="宋体" w:cs="宋体"/>
          <w:sz w:val="22"/>
        </w:rPr>
        <w:t>。</w:t>
      </w:r>
    </w:p>
    <w:p>
      <w:pPr>
        <w:numPr>
          <w:ilvl w:val="1"/>
          <w:numId w:val="17"/>
        </w:numPr>
        <w:tabs>
          <w:tab w:val="left" w:pos="420"/>
          <w:tab w:val="left" w:pos="450"/>
        </w:tabs>
        <w:ind w:left="525" w:hanging="525"/>
        <w:rPr>
          <w:rFonts w:hint="eastAsia" w:ascii="宋体" w:hAnsi="宋体" w:eastAsia="宋体" w:cs="宋体"/>
          <w:sz w:val="22"/>
        </w:rPr>
      </w:pPr>
      <w:r>
        <w:rPr>
          <w:rFonts w:hint="eastAsia" w:ascii="宋体" w:hAnsi="宋体" w:eastAsia="宋体" w:cs="宋体"/>
          <w:sz w:val="22"/>
        </w:rPr>
        <w:t xml:space="preserve"> </w:t>
      </w:r>
      <w:r>
        <w:rPr>
          <w:rFonts w:hint="eastAsia" w:ascii="宋体" w:hAnsi="宋体" w:eastAsia="宋体" w:cs="宋体"/>
          <w:sz w:val="22"/>
          <w:u w:val="single"/>
        </w:rPr>
        <w:t>▲</w:t>
      </w:r>
      <w:r>
        <w:rPr>
          <w:rFonts w:hint="eastAsia" w:ascii="宋体" w:hAnsi="宋体" w:eastAsia="宋体" w:cs="宋体"/>
          <w:b/>
          <w:bCs/>
          <w:sz w:val="22"/>
          <w:u w:val="single"/>
        </w:rPr>
        <w:t>经澄清后，若偏差仍存在，且不可接受，评标委员会有权认定其为“没有实质性响应采购文件要求”，其投标不进入下一步评审</w:t>
      </w:r>
      <w:r>
        <w:rPr>
          <w:rFonts w:hint="eastAsia" w:ascii="宋体" w:hAnsi="宋体" w:eastAsia="宋体" w:cs="宋体"/>
          <w:sz w:val="22"/>
        </w:rPr>
        <w:t>。</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确定中标候选人</w:t>
      </w:r>
    </w:p>
    <w:p>
      <w:pPr>
        <w:numPr>
          <w:ilvl w:val="1"/>
          <w:numId w:val="18"/>
        </w:numPr>
        <w:tabs>
          <w:tab w:val="left" w:pos="540"/>
        </w:tabs>
        <w:rPr>
          <w:rFonts w:hint="eastAsia" w:ascii="宋体" w:hAnsi="宋体" w:eastAsia="宋体" w:cs="宋体"/>
          <w:sz w:val="22"/>
        </w:rPr>
      </w:pPr>
      <w:r>
        <w:rPr>
          <w:rFonts w:hint="eastAsia" w:ascii="宋体" w:hAnsi="宋体" w:eastAsia="宋体" w:cs="宋体"/>
          <w:sz w:val="22"/>
        </w:rPr>
        <w:t xml:space="preserve"> 本次采购由评标委员会推荐中标候选人，采购人根据评标委员会的推荐结果进行最终确认。</w:t>
      </w:r>
    </w:p>
    <w:p>
      <w:pPr>
        <w:numPr>
          <w:ilvl w:val="1"/>
          <w:numId w:val="18"/>
        </w:numPr>
        <w:tabs>
          <w:tab w:val="left" w:pos="540"/>
        </w:tabs>
        <w:rPr>
          <w:rFonts w:hint="eastAsia" w:ascii="宋体" w:hAnsi="宋体" w:eastAsia="宋体" w:cs="宋体"/>
          <w:sz w:val="22"/>
          <w:szCs w:val="22"/>
        </w:rPr>
      </w:pPr>
      <w:r>
        <w:rPr>
          <w:rFonts w:hint="eastAsia" w:ascii="宋体" w:hAnsi="宋体" w:eastAsia="宋体" w:cs="宋体"/>
          <w:sz w:val="22"/>
        </w:rPr>
        <w:t xml:space="preserve"> 本次采购由评标委员会依据法律、法规及采购文件有关规定在有效标中按投标人的综合得分（即技术资信分与商务（报价）分之和）高低进行排序，综合得分第一、第二名的投</w:t>
      </w:r>
      <w:r>
        <w:rPr>
          <w:rFonts w:hint="eastAsia" w:ascii="宋体" w:hAnsi="宋体" w:eastAsia="宋体" w:cs="宋体"/>
          <w:sz w:val="22"/>
          <w:szCs w:val="22"/>
        </w:rPr>
        <w:t>标人推荐为第一和第二中标候选人（综合得分相同以投标报价低的排序第一；综合得分且投标报价相同的，则由评标委员会组长在所有得分均相同者中随机抽取其中一名为名次优先者）。</w:t>
      </w:r>
    </w:p>
    <w:p>
      <w:pPr>
        <w:numPr>
          <w:ilvl w:val="1"/>
          <w:numId w:val="18"/>
        </w:numPr>
        <w:tabs>
          <w:tab w:val="left" w:pos="540"/>
        </w:tabs>
        <w:rPr>
          <w:rFonts w:hint="eastAsia" w:ascii="宋体" w:hAnsi="宋体" w:eastAsia="宋体" w:cs="宋体"/>
          <w:sz w:val="22"/>
          <w:szCs w:val="22"/>
        </w:rPr>
      </w:pPr>
      <w:r>
        <w:rPr>
          <w:rFonts w:hint="eastAsia" w:ascii="宋体" w:hAnsi="宋体" w:eastAsia="宋体" w:cs="宋体"/>
          <w:sz w:val="22"/>
          <w:szCs w:val="22"/>
        </w:rPr>
        <w:t xml:space="preserve"> 排名第一的中标候选人放弃中标；因不可抗力提出不能履行合同；或者采购文件规定应当提交履约担保而在规定的期限内未能提交的；或未能在规定时间内与采购人签订合同的；或者经质疑，采购人审查后，确因排名第一的候选人在本次采购活动中存在违法违规行为或其他原因使质疑成立的，采购人可以视情况直接确定排名第二的候选人为中标人或宣布本次采购失败，重新组织采购。</w:t>
      </w:r>
    </w:p>
    <w:p>
      <w:pPr>
        <w:numPr>
          <w:ilvl w:val="1"/>
          <w:numId w:val="18"/>
        </w:numPr>
        <w:tabs>
          <w:tab w:val="left" w:pos="540"/>
        </w:tabs>
        <w:rPr>
          <w:rFonts w:hint="eastAsia" w:ascii="宋体" w:hAnsi="宋体" w:eastAsia="宋体" w:cs="宋体"/>
          <w:sz w:val="22"/>
          <w:szCs w:val="22"/>
        </w:rPr>
      </w:pPr>
      <w:r>
        <w:rPr>
          <w:rFonts w:hint="eastAsia" w:ascii="宋体" w:hAnsi="宋体" w:eastAsia="宋体" w:cs="宋体"/>
          <w:sz w:val="22"/>
          <w:szCs w:val="22"/>
        </w:rPr>
        <w:t xml:space="preserve"> 采购人将把中标通知书授予最佳投标者，最低报价不是中标的保证。</w:t>
      </w:r>
    </w:p>
    <w:p>
      <w:pPr>
        <w:numPr>
          <w:ilvl w:val="1"/>
          <w:numId w:val="18"/>
        </w:numPr>
        <w:tabs>
          <w:tab w:val="left" w:pos="540"/>
        </w:tabs>
        <w:rPr>
          <w:rFonts w:hint="eastAsia" w:ascii="宋体" w:hAnsi="宋体" w:eastAsia="宋体" w:cs="宋体"/>
          <w:sz w:val="22"/>
          <w:szCs w:val="22"/>
        </w:rPr>
      </w:pPr>
      <w:r>
        <w:rPr>
          <w:rFonts w:hint="eastAsia" w:ascii="宋体" w:hAnsi="宋体" w:eastAsia="宋体" w:cs="宋体"/>
          <w:sz w:val="22"/>
          <w:szCs w:val="22"/>
        </w:rPr>
        <w:t xml:space="preserve"> 采购单位对决标结果不做任何解释。</w:t>
      </w:r>
    </w:p>
    <w:p>
      <w:pPr>
        <w:numPr>
          <w:ilvl w:val="0"/>
          <w:numId w:val="3"/>
        </w:numPr>
        <w:tabs>
          <w:tab w:val="left" w:pos="525"/>
          <w:tab w:val="left" w:pos="900"/>
        </w:tabs>
        <w:ind w:left="525" w:hanging="525"/>
        <w:rPr>
          <w:rFonts w:hint="eastAsia" w:ascii="宋体" w:hAnsi="宋体" w:eastAsia="宋体" w:cs="宋体"/>
          <w:b/>
          <w:sz w:val="22"/>
          <w:szCs w:val="22"/>
        </w:rPr>
      </w:pPr>
      <w:r>
        <w:rPr>
          <w:rFonts w:hint="eastAsia" w:ascii="宋体" w:hAnsi="宋体" w:eastAsia="宋体" w:cs="宋体"/>
          <w:b/>
          <w:sz w:val="22"/>
          <w:szCs w:val="22"/>
        </w:rPr>
        <w:t>重新采购</w:t>
      </w:r>
    </w:p>
    <w:p>
      <w:pPr>
        <w:snapToGrid w:val="0"/>
        <w:ind w:firstLine="440" w:firstLineChars="200"/>
        <w:rPr>
          <w:rFonts w:hint="eastAsia" w:ascii="宋体" w:hAnsi="宋体" w:eastAsia="宋体" w:cs="宋体"/>
          <w:bCs/>
          <w:sz w:val="22"/>
          <w:szCs w:val="22"/>
        </w:rPr>
      </w:pPr>
      <w:r>
        <w:rPr>
          <w:rFonts w:hint="eastAsia" w:ascii="宋体" w:hAnsi="宋体" w:eastAsia="宋体" w:cs="宋体"/>
          <w:bCs/>
          <w:sz w:val="22"/>
          <w:szCs w:val="22"/>
        </w:rPr>
        <w:t>如本项目第一次采购因有效投标人数量不足3家作废标处理，根据《温州市市属国有企业采购管理办法（试行）的通知》相关条款规定，采购人将重新组织采购。</w:t>
      </w:r>
    </w:p>
    <w:p>
      <w:pPr>
        <w:snapToGrid w:val="0"/>
        <w:ind w:firstLine="440" w:firstLineChars="200"/>
        <w:rPr>
          <w:rFonts w:hint="eastAsia" w:ascii="宋体" w:hAnsi="宋体" w:eastAsia="宋体" w:cs="宋体"/>
          <w:bCs/>
          <w:sz w:val="22"/>
          <w:szCs w:val="22"/>
        </w:rPr>
      </w:pPr>
      <w:r>
        <w:rPr>
          <w:rFonts w:hint="eastAsia" w:ascii="宋体" w:hAnsi="宋体" w:eastAsia="宋体" w:cs="宋体"/>
          <w:bCs/>
          <w:sz w:val="22"/>
          <w:szCs w:val="22"/>
        </w:rPr>
        <w:t>本项目属于国有企业自主采购项目，如重新采购后，在投标截止时间止及评审期间，出现有效供应商不足三家的情形，采购人可根据实际情况决定本项目继续按原有采购方式继续进行采购活动或转变采购方式或废标。</w:t>
      </w:r>
    </w:p>
    <w:p>
      <w:pPr>
        <w:numPr>
          <w:ilvl w:val="0"/>
          <w:numId w:val="3"/>
        </w:numPr>
        <w:tabs>
          <w:tab w:val="left" w:pos="525"/>
          <w:tab w:val="left" w:pos="900"/>
        </w:tabs>
        <w:ind w:left="525" w:hanging="525"/>
        <w:rPr>
          <w:rFonts w:hint="eastAsia" w:ascii="宋体" w:hAnsi="宋体" w:eastAsia="宋体" w:cs="宋体"/>
          <w:sz w:val="22"/>
          <w:szCs w:val="22"/>
        </w:rPr>
      </w:pPr>
      <w:r>
        <w:rPr>
          <w:rFonts w:hint="eastAsia" w:ascii="宋体" w:hAnsi="宋体" w:eastAsia="宋体" w:cs="宋体"/>
          <w:sz w:val="22"/>
          <w:szCs w:val="22"/>
        </w:rPr>
        <w:t>评标细则详见本采购文件《评标原则及方法》。</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未尽事宜遵循相关法律法规及规范性文件执行。</w:t>
      </w:r>
    </w:p>
    <w:p>
      <w:pPr>
        <w:spacing w:before="120" w:beforeLines="50" w:after="120" w:afterLines="50"/>
        <w:jc w:val="center"/>
        <w:rPr>
          <w:rFonts w:hint="eastAsia" w:ascii="宋体" w:hAnsi="宋体" w:eastAsia="宋体" w:cs="宋体"/>
          <w:b/>
          <w:sz w:val="28"/>
          <w:szCs w:val="28"/>
        </w:rPr>
      </w:pPr>
      <w:r>
        <w:rPr>
          <w:rFonts w:hint="eastAsia" w:ascii="宋体" w:hAnsi="宋体" w:eastAsia="宋体" w:cs="宋体"/>
          <w:b/>
          <w:sz w:val="28"/>
          <w:szCs w:val="28"/>
        </w:rPr>
        <w:t>六、 授予合同</w:t>
      </w:r>
    </w:p>
    <w:p>
      <w:pPr>
        <w:numPr>
          <w:ilvl w:val="0"/>
          <w:numId w:val="3"/>
        </w:numPr>
        <w:tabs>
          <w:tab w:val="left" w:pos="540"/>
          <w:tab w:val="left" w:pos="900"/>
        </w:tabs>
        <w:ind w:left="525" w:hanging="525"/>
        <w:rPr>
          <w:rFonts w:hint="eastAsia" w:ascii="宋体" w:hAnsi="宋体" w:eastAsia="宋体" w:cs="宋体"/>
          <w:bCs/>
          <w:sz w:val="22"/>
        </w:rPr>
      </w:pPr>
      <w:r>
        <w:rPr>
          <w:rFonts w:hint="eastAsia" w:ascii="宋体" w:hAnsi="宋体" w:eastAsia="宋体" w:cs="宋体"/>
          <w:bCs/>
          <w:sz w:val="22"/>
        </w:rPr>
        <w:t>确定中标供应商</w:t>
      </w:r>
    </w:p>
    <w:p>
      <w:pPr>
        <w:numPr>
          <w:ilvl w:val="1"/>
          <w:numId w:val="19"/>
        </w:numPr>
        <w:tabs>
          <w:tab w:val="left" w:pos="540"/>
        </w:tabs>
        <w:rPr>
          <w:rFonts w:hint="eastAsia" w:ascii="宋体" w:hAnsi="宋体" w:eastAsia="宋体" w:cs="宋体"/>
          <w:bCs/>
          <w:sz w:val="22"/>
        </w:rPr>
      </w:pPr>
      <w:r>
        <w:rPr>
          <w:rFonts w:hint="eastAsia" w:ascii="宋体" w:hAnsi="宋体" w:eastAsia="宋体" w:cs="宋体"/>
          <w:sz w:val="22"/>
        </w:rPr>
        <w:t>采购</w:t>
      </w:r>
      <w:r>
        <w:rPr>
          <w:rFonts w:hint="eastAsia" w:ascii="宋体" w:hAnsi="宋体" w:eastAsia="宋体" w:cs="宋体"/>
          <w:bCs/>
          <w:sz w:val="22"/>
        </w:rPr>
        <w:t>人自收到评标报告之日起5个工作日内，在评标报告确定的中标候选人名单中按顺序确定中标供应商。</w:t>
      </w:r>
    </w:p>
    <w:p>
      <w:pPr>
        <w:numPr>
          <w:ilvl w:val="1"/>
          <w:numId w:val="19"/>
        </w:numPr>
        <w:tabs>
          <w:tab w:val="left" w:pos="540"/>
        </w:tabs>
        <w:rPr>
          <w:rFonts w:hint="eastAsia" w:ascii="宋体" w:hAnsi="宋体" w:eastAsia="宋体" w:cs="宋体"/>
          <w:bCs/>
          <w:sz w:val="22"/>
        </w:rPr>
      </w:pPr>
      <w:r>
        <w:rPr>
          <w:rFonts w:hint="eastAsia" w:ascii="宋体" w:hAnsi="宋体" w:eastAsia="宋体" w:cs="宋体"/>
          <w:sz w:val="22"/>
        </w:rPr>
        <w:t>中标</w:t>
      </w:r>
      <w:r>
        <w:rPr>
          <w:rFonts w:hint="eastAsia" w:ascii="宋体" w:hAnsi="宋体" w:eastAsia="宋体" w:cs="宋体"/>
          <w:bCs/>
          <w:sz w:val="22"/>
        </w:rPr>
        <w:t>供应商确定之日起2个工作日内，在</w:t>
      </w:r>
      <w:r>
        <w:rPr>
          <w:rFonts w:hint="eastAsia" w:ascii="宋体" w:hAnsi="宋体" w:eastAsia="宋体" w:cs="宋体"/>
          <w:sz w:val="22"/>
        </w:rPr>
        <w:t>发布项目采购公告的网站上</w:t>
      </w:r>
      <w:r>
        <w:rPr>
          <w:rFonts w:hint="eastAsia" w:ascii="宋体" w:hAnsi="宋体" w:eastAsia="宋体" w:cs="宋体"/>
          <w:bCs/>
          <w:sz w:val="22"/>
        </w:rPr>
        <w:t>公告中标结果，中标公告期限为1个工作日。</w:t>
      </w:r>
    </w:p>
    <w:p>
      <w:pPr>
        <w:numPr>
          <w:ilvl w:val="1"/>
          <w:numId w:val="19"/>
        </w:numPr>
        <w:tabs>
          <w:tab w:val="left" w:pos="540"/>
        </w:tabs>
        <w:rPr>
          <w:rFonts w:hint="eastAsia" w:ascii="宋体" w:hAnsi="宋体" w:eastAsia="宋体" w:cs="宋体"/>
          <w:b/>
          <w:bCs/>
          <w:u w:val="single"/>
        </w:rPr>
      </w:pPr>
      <w:r>
        <w:rPr>
          <w:rFonts w:hint="eastAsia" w:ascii="宋体" w:hAnsi="宋体" w:eastAsia="宋体" w:cs="宋体"/>
          <w:b/>
          <w:bCs/>
          <w:sz w:val="22"/>
          <w:u w:val="single"/>
        </w:rPr>
        <w:t>各投标供应商对评标结果如有异议，可在中标结果公告之日起7个工作日内以书面形式向采购人署名提出质疑，但需对质疑内容的真实性承担法律责任。提出质疑的投标人应当是参与所质疑项目采购活动的投标人，投标人提出质疑应当提交质疑函和必要的证明材料。质疑供应商对采购人、采购代理机构的答复不满意或者采购人、采购代理机构未在规定的时间内作出答复的，可以在答复期满后15个工作日内向</w:t>
      </w:r>
      <w:r>
        <w:rPr>
          <w:rFonts w:hint="eastAsia" w:ascii="宋体" w:hAnsi="宋体" w:eastAsia="宋体" w:cs="宋体"/>
          <w:b/>
          <w:bCs/>
          <w:sz w:val="22"/>
          <w:u w:val="single"/>
          <w:lang w:eastAsia="zh-CN"/>
        </w:rPr>
        <w:t>温州市城市建设发展集团有限公司</w:t>
      </w:r>
      <w:r>
        <w:rPr>
          <w:rFonts w:hint="eastAsia" w:ascii="宋体" w:hAnsi="宋体" w:eastAsia="宋体" w:cs="宋体"/>
          <w:b/>
          <w:bCs/>
          <w:sz w:val="22"/>
          <w:u w:val="single"/>
        </w:rPr>
        <w:t>投诉。</w:t>
      </w:r>
    </w:p>
    <w:p>
      <w:pPr>
        <w:numPr>
          <w:ilvl w:val="0"/>
          <w:numId w:val="3"/>
        </w:numPr>
        <w:tabs>
          <w:tab w:val="left" w:pos="525"/>
          <w:tab w:val="left" w:pos="900"/>
        </w:tabs>
        <w:ind w:left="525" w:hanging="525"/>
        <w:rPr>
          <w:rFonts w:hint="eastAsia" w:ascii="宋体" w:hAnsi="宋体" w:eastAsia="宋体" w:cs="宋体"/>
          <w:sz w:val="22"/>
        </w:rPr>
      </w:pPr>
      <w:r>
        <w:rPr>
          <w:rFonts w:hint="eastAsia" w:ascii="宋体" w:hAnsi="宋体" w:eastAsia="宋体" w:cs="宋体"/>
          <w:sz w:val="22"/>
        </w:rPr>
        <w:t>签订合同</w:t>
      </w:r>
    </w:p>
    <w:p>
      <w:pPr>
        <w:numPr>
          <w:ilvl w:val="0"/>
          <w:numId w:val="20"/>
        </w:numPr>
        <w:tabs>
          <w:tab w:val="left" w:pos="540"/>
        </w:tabs>
        <w:rPr>
          <w:rFonts w:hint="eastAsia" w:ascii="宋体" w:hAnsi="宋体" w:eastAsia="宋体" w:cs="宋体"/>
          <w:bCs/>
          <w:sz w:val="22"/>
        </w:rPr>
      </w:pPr>
      <w:r>
        <w:rPr>
          <w:rFonts w:hint="eastAsia" w:ascii="宋体" w:hAnsi="宋体" w:eastAsia="宋体" w:cs="宋体"/>
          <w:bCs/>
          <w:sz w:val="22"/>
        </w:rPr>
        <w:t>公告期结束后，中标投标供应商须在5个工作日内主动联系采购人或采购机构领取中标通知书。中标投标供应商应当在收到中标通知书之日起30日内与采购人签订合同。中标投标供应商未经采购人许可，在规定时间内未到采购人处与采购人签订合同，则视为拒签合同。</w:t>
      </w:r>
    </w:p>
    <w:p>
      <w:pPr>
        <w:numPr>
          <w:ilvl w:val="0"/>
          <w:numId w:val="20"/>
        </w:numPr>
        <w:tabs>
          <w:tab w:val="left" w:pos="540"/>
        </w:tabs>
        <w:rPr>
          <w:rFonts w:hint="eastAsia" w:ascii="宋体" w:hAnsi="宋体" w:eastAsia="宋体" w:cs="宋体"/>
          <w:bCs/>
          <w:sz w:val="22"/>
        </w:rPr>
      </w:pPr>
      <w:r>
        <w:rPr>
          <w:rFonts w:hint="eastAsia" w:ascii="宋体" w:hAnsi="宋体" w:eastAsia="宋体" w:cs="宋体"/>
          <w:bCs/>
          <w:sz w:val="22"/>
        </w:rPr>
        <w:t>采购文件、中标投标供应商的投标文件及投标修改文件、评标过程中有关澄清文件及经双方签字的询标纪要（承诺）和中标通知书均作为合同附件。</w:t>
      </w:r>
    </w:p>
    <w:p>
      <w:pPr>
        <w:numPr>
          <w:ilvl w:val="0"/>
          <w:numId w:val="20"/>
        </w:numPr>
        <w:tabs>
          <w:tab w:val="left" w:pos="540"/>
        </w:tabs>
        <w:rPr>
          <w:rFonts w:hint="eastAsia" w:ascii="宋体" w:hAnsi="宋体" w:eastAsia="宋体" w:cs="宋体"/>
          <w:bCs/>
          <w:sz w:val="22"/>
        </w:rPr>
      </w:pPr>
      <w:r>
        <w:rPr>
          <w:rFonts w:hint="eastAsia" w:ascii="宋体" w:hAnsi="宋体" w:eastAsia="宋体" w:cs="宋体"/>
          <w:bCs/>
          <w:sz w:val="22"/>
        </w:rPr>
        <w:t>拒签合同的责任</w:t>
      </w:r>
    </w:p>
    <w:p>
      <w:pPr>
        <w:numPr>
          <w:ilvl w:val="0"/>
          <w:numId w:val="20"/>
        </w:numPr>
        <w:tabs>
          <w:tab w:val="left" w:pos="540"/>
        </w:tabs>
        <w:rPr>
          <w:rFonts w:hint="eastAsia" w:ascii="宋体" w:hAnsi="宋体" w:eastAsia="宋体" w:cs="宋体"/>
          <w:bCs/>
          <w:sz w:val="22"/>
        </w:rPr>
      </w:pPr>
      <w:r>
        <w:rPr>
          <w:rFonts w:hint="eastAsia" w:ascii="宋体" w:hAnsi="宋体" w:eastAsia="宋体" w:cs="宋体"/>
          <w:bCs/>
          <w:sz w:val="22"/>
        </w:rPr>
        <w:t>中标投标供应商在规定时间内（30日历天）借故否认已经承诺的条件、拒签合同，以投标违约处理，其投标保证金不予退回，并赔偿采购人由此造成的直接经济损失；采购人重新组织采购的，所需费用由原中标投标供应商承担。</w:t>
      </w:r>
    </w:p>
    <w:p>
      <w:pPr>
        <w:numPr>
          <w:ilvl w:val="0"/>
          <w:numId w:val="20"/>
        </w:numPr>
        <w:tabs>
          <w:tab w:val="left" w:pos="540"/>
        </w:tabs>
        <w:rPr>
          <w:rFonts w:hint="eastAsia" w:ascii="宋体" w:hAnsi="宋体" w:eastAsia="宋体" w:cs="宋体"/>
          <w:bCs/>
          <w:sz w:val="22"/>
        </w:rPr>
      </w:pPr>
      <w:r>
        <w:rPr>
          <w:rFonts w:hint="eastAsia" w:ascii="宋体" w:hAnsi="宋体" w:eastAsia="宋体" w:cs="宋体"/>
          <w:b/>
          <w:sz w:val="22"/>
        </w:rPr>
        <w:t>中标人须在合同签订后二个工作日内提交一份合同文本向采购代理机构备案，否则会影响投标保证金的退付。</w:t>
      </w:r>
    </w:p>
    <w:p>
      <w:pPr>
        <w:numPr>
          <w:ilvl w:val="0"/>
          <w:numId w:val="3"/>
        </w:numPr>
        <w:tabs>
          <w:tab w:val="left" w:pos="540"/>
          <w:tab w:val="left" w:pos="900"/>
        </w:tabs>
        <w:ind w:left="525" w:hanging="525"/>
        <w:rPr>
          <w:rFonts w:hint="eastAsia" w:ascii="宋体" w:hAnsi="宋体" w:eastAsia="宋体" w:cs="宋体"/>
          <w:sz w:val="22"/>
        </w:rPr>
      </w:pPr>
      <w:r>
        <w:rPr>
          <w:rFonts w:hint="eastAsia" w:ascii="宋体" w:hAnsi="宋体" w:eastAsia="宋体" w:cs="宋体"/>
          <w:sz w:val="22"/>
        </w:rPr>
        <w:t>履约担保</w:t>
      </w:r>
    </w:p>
    <w:p>
      <w:pPr>
        <w:numPr>
          <w:ilvl w:val="0"/>
          <w:numId w:val="21"/>
        </w:numPr>
        <w:tabs>
          <w:tab w:val="left" w:pos="540"/>
        </w:tabs>
        <w:rPr>
          <w:rFonts w:hint="eastAsia" w:ascii="宋体" w:hAnsi="宋体" w:eastAsia="宋体" w:cs="宋体"/>
          <w:b/>
          <w:bCs/>
          <w:sz w:val="22"/>
        </w:rPr>
      </w:pPr>
      <w:r>
        <w:rPr>
          <w:rFonts w:hint="eastAsia" w:ascii="宋体" w:hAnsi="宋体" w:eastAsia="宋体" w:cs="宋体"/>
          <w:b/>
          <w:bCs/>
          <w:sz w:val="22"/>
        </w:rPr>
        <w:t>中标人在收到中标通知书后，须按投标须知前附表的规定向采购人提交履约担保。</w:t>
      </w:r>
    </w:p>
    <w:p>
      <w:pPr>
        <w:numPr>
          <w:ilvl w:val="0"/>
          <w:numId w:val="21"/>
        </w:numPr>
        <w:tabs>
          <w:tab w:val="left" w:pos="540"/>
        </w:tabs>
        <w:rPr>
          <w:rFonts w:hint="eastAsia" w:ascii="宋体" w:hAnsi="宋体" w:eastAsia="宋体" w:cs="宋体"/>
          <w:b/>
          <w:bCs/>
          <w:sz w:val="22"/>
        </w:rPr>
      </w:pPr>
      <w:r>
        <w:rPr>
          <w:rFonts w:hint="eastAsia" w:ascii="宋体" w:hAnsi="宋体" w:eastAsia="宋体" w:cs="宋体"/>
          <w:b/>
          <w:bCs/>
          <w:sz w:val="22"/>
        </w:rPr>
        <w:t>履约担保用于补偿采购人因中标人不能履行其合同义务而蒙受的损失。</w:t>
      </w:r>
    </w:p>
    <w:p>
      <w:pPr>
        <w:numPr>
          <w:ilvl w:val="0"/>
          <w:numId w:val="21"/>
        </w:numPr>
        <w:tabs>
          <w:tab w:val="left" w:pos="540"/>
        </w:tabs>
        <w:rPr>
          <w:rFonts w:hint="eastAsia" w:ascii="宋体" w:hAnsi="宋体" w:eastAsia="宋体" w:cs="宋体"/>
          <w:sz w:val="22"/>
        </w:rPr>
      </w:pPr>
      <w:r>
        <w:rPr>
          <w:rFonts w:hint="eastAsia" w:ascii="宋体" w:hAnsi="宋体" w:eastAsia="宋体" w:cs="宋体"/>
          <w:b/>
          <w:bCs/>
          <w:sz w:val="22"/>
        </w:rPr>
        <w:t>履约担保自合同签订之日起至项目验收合格止有效。有效期满后，采购人应及时将履约保证金无息退还给中标人。</w:t>
      </w:r>
    </w:p>
    <w:p>
      <w:pPr>
        <w:numPr>
          <w:ilvl w:val="0"/>
          <w:numId w:val="3"/>
        </w:numPr>
        <w:tabs>
          <w:tab w:val="left" w:pos="540"/>
          <w:tab w:val="left" w:pos="900"/>
        </w:tabs>
        <w:ind w:left="525" w:hanging="525"/>
        <w:rPr>
          <w:rFonts w:hint="eastAsia" w:ascii="宋体" w:hAnsi="宋体" w:eastAsia="宋体" w:cs="宋体"/>
          <w:b/>
          <w:sz w:val="22"/>
          <w:shd w:val="clear" w:color="auto" w:fill="FFFF00"/>
        </w:rPr>
      </w:pPr>
      <w:r>
        <w:rPr>
          <w:rFonts w:hint="eastAsia" w:ascii="宋体" w:hAnsi="宋体" w:eastAsia="宋体" w:cs="宋体"/>
          <w:b/>
          <w:sz w:val="22"/>
        </w:rPr>
        <w:t>采购代理服务费</w:t>
      </w:r>
    </w:p>
    <w:p>
      <w:pPr>
        <w:ind w:left="437" w:leftChars="208"/>
        <w:rPr>
          <w:rFonts w:hint="eastAsia" w:ascii="宋体" w:hAnsi="宋体" w:eastAsia="宋体" w:cs="宋体"/>
          <w:b/>
          <w:sz w:val="22"/>
        </w:rPr>
      </w:pPr>
      <w:r>
        <w:rPr>
          <w:rFonts w:hint="eastAsia" w:ascii="宋体" w:hAnsi="宋体" w:eastAsia="宋体" w:cs="宋体"/>
          <w:b/>
          <w:sz w:val="22"/>
        </w:rPr>
        <w:t>本次采购，采购代理服务费为人民币</w:t>
      </w:r>
      <w:r>
        <w:rPr>
          <w:rFonts w:hint="eastAsia" w:ascii="宋体" w:hAnsi="宋体" w:eastAsia="宋体" w:cs="宋体"/>
          <w:b/>
          <w:sz w:val="22"/>
          <w:lang w:val="en-US" w:eastAsia="zh-CN"/>
        </w:rPr>
        <w:t>捌</w:t>
      </w:r>
      <w:r>
        <w:rPr>
          <w:rFonts w:hint="eastAsia" w:ascii="宋体" w:hAnsi="宋体" w:eastAsia="宋体" w:cs="宋体"/>
          <w:b/>
          <w:sz w:val="22"/>
        </w:rPr>
        <w:t>仟元整，由中标单位在领取中标通知书前支付给采购代理机构，采购代理服务费包含在投标总价中（报价不需要单列）。由中标人支付给代理机构。代理服务费汇入以下账号：</w:t>
      </w:r>
    </w:p>
    <w:p>
      <w:pPr>
        <w:ind w:left="538" w:leftChars="256" w:firstLine="442" w:firstLineChars="200"/>
        <w:rPr>
          <w:rFonts w:hint="eastAsia" w:ascii="宋体" w:hAnsi="宋体" w:eastAsia="宋体" w:cs="宋体"/>
          <w:b/>
          <w:sz w:val="22"/>
        </w:rPr>
      </w:pPr>
      <w:r>
        <w:rPr>
          <w:rFonts w:hint="eastAsia" w:ascii="宋体" w:hAnsi="宋体" w:eastAsia="宋体" w:cs="宋体"/>
          <w:b/>
          <w:sz w:val="22"/>
        </w:rPr>
        <w:t>开户名称：浙江国际招投标有限公司</w:t>
      </w:r>
    </w:p>
    <w:p>
      <w:pPr>
        <w:ind w:left="538" w:leftChars="256" w:firstLine="442" w:firstLineChars="200"/>
        <w:rPr>
          <w:rFonts w:hint="eastAsia" w:ascii="宋体" w:hAnsi="宋体" w:eastAsia="宋体" w:cs="宋体"/>
          <w:b/>
          <w:sz w:val="22"/>
        </w:rPr>
      </w:pPr>
      <w:r>
        <w:rPr>
          <w:rFonts w:hint="eastAsia" w:ascii="宋体" w:hAnsi="宋体" w:eastAsia="宋体" w:cs="宋体"/>
          <w:b/>
          <w:sz w:val="22"/>
        </w:rPr>
        <w:t>开户银行：工商银行杭州市武林支行</w:t>
      </w:r>
    </w:p>
    <w:p>
      <w:pPr>
        <w:ind w:left="538" w:leftChars="256" w:firstLine="442" w:firstLineChars="200"/>
        <w:rPr>
          <w:rFonts w:hint="eastAsia" w:ascii="宋体" w:hAnsi="宋体" w:eastAsia="宋体" w:cs="宋体"/>
        </w:rPr>
      </w:pPr>
      <w:r>
        <w:rPr>
          <w:rFonts w:hint="eastAsia" w:ascii="宋体" w:hAnsi="宋体" w:eastAsia="宋体" w:cs="宋体"/>
          <w:b/>
          <w:sz w:val="22"/>
        </w:rPr>
        <w:t>开户账号：1202021209906782015</w:t>
      </w:r>
    </w:p>
    <w:p>
      <w:pPr>
        <w:ind w:left="538" w:leftChars="256"/>
        <w:rPr>
          <w:rFonts w:hint="eastAsia" w:ascii="宋体" w:hAnsi="宋体" w:eastAsia="宋体" w:cs="宋体"/>
        </w:rPr>
      </w:pPr>
      <w:r>
        <w:rPr>
          <w:rFonts w:hint="eastAsia" w:ascii="宋体" w:hAnsi="宋体" w:eastAsia="宋体" w:cs="宋体"/>
          <w:b/>
          <w:sz w:val="22"/>
        </w:rPr>
        <w:t>采购代理服务费可以是现金、支票或汇票。</w:t>
      </w:r>
    </w:p>
    <w:p>
      <w:pPr>
        <w:numPr>
          <w:ilvl w:val="0"/>
          <w:numId w:val="3"/>
        </w:numPr>
        <w:tabs>
          <w:tab w:val="left" w:pos="540"/>
          <w:tab w:val="left" w:pos="900"/>
        </w:tabs>
        <w:ind w:left="525" w:hanging="525"/>
        <w:rPr>
          <w:rFonts w:hint="eastAsia" w:ascii="宋体" w:hAnsi="宋体" w:eastAsia="宋体" w:cs="宋体"/>
          <w:sz w:val="22"/>
        </w:rPr>
      </w:pPr>
      <w:r>
        <w:rPr>
          <w:rFonts w:hint="eastAsia" w:ascii="宋体" w:hAnsi="宋体" w:eastAsia="宋体" w:cs="宋体"/>
          <w:sz w:val="22"/>
        </w:rPr>
        <w:t>解释权</w:t>
      </w:r>
    </w:p>
    <w:p>
      <w:pPr>
        <w:pStyle w:val="2"/>
        <w:spacing w:line="280" w:lineRule="exact"/>
        <w:ind w:firstLine="220"/>
        <w:rPr>
          <w:rFonts w:hint="eastAsia" w:ascii="宋体" w:hAnsi="宋体" w:eastAsia="宋体" w:cs="宋体"/>
        </w:rPr>
      </w:pPr>
      <w:r>
        <w:rPr>
          <w:rFonts w:hint="eastAsia" w:ascii="宋体" w:hAnsi="宋体" w:eastAsia="宋体" w:cs="宋体"/>
          <w:sz w:val="22"/>
        </w:rPr>
        <w:t>采购文件的解释权均属于</w:t>
      </w:r>
      <w:r>
        <w:rPr>
          <w:rFonts w:hint="eastAsia" w:ascii="宋体" w:hAnsi="宋体" w:eastAsia="宋体" w:cs="宋体"/>
          <w:sz w:val="22"/>
          <w:lang w:val="en-US" w:eastAsia="zh-CN"/>
        </w:rPr>
        <w:t>采购人</w:t>
      </w:r>
      <w:r>
        <w:rPr>
          <w:rFonts w:hint="eastAsia" w:ascii="宋体" w:hAnsi="宋体" w:eastAsia="宋体" w:cs="宋体"/>
          <w:sz w:val="22"/>
        </w:rPr>
        <w:t>和</w:t>
      </w:r>
      <w:r>
        <w:rPr>
          <w:rFonts w:hint="eastAsia" w:ascii="宋体" w:hAnsi="宋体" w:eastAsia="宋体" w:cs="宋体"/>
          <w:szCs w:val="21"/>
        </w:rPr>
        <w:t>浙江国际招投标有限公司。</w:t>
      </w:r>
    </w:p>
    <w:p>
      <w:pPr>
        <w:spacing w:before="120" w:beforeLines="50" w:after="120" w:afterLines="50"/>
        <w:jc w:val="center"/>
        <w:rPr>
          <w:rFonts w:hint="eastAsia" w:ascii="宋体" w:hAnsi="宋体" w:eastAsia="宋体" w:cs="宋体"/>
          <w:b/>
          <w:sz w:val="28"/>
          <w:szCs w:val="28"/>
        </w:rPr>
      </w:pPr>
      <w:bookmarkStart w:id="77" w:name="_Toc491780524"/>
      <w:r>
        <w:rPr>
          <w:rFonts w:hint="eastAsia" w:ascii="宋体" w:hAnsi="宋体" w:eastAsia="宋体" w:cs="宋体"/>
          <w:b/>
          <w:sz w:val="28"/>
          <w:szCs w:val="28"/>
        </w:rPr>
        <w:t>七、 质疑与投诉</w:t>
      </w:r>
    </w:p>
    <w:p>
      <w:pPr>
        <w:ind w:firstLine="440" w:firstLineChars="200"/>
        <w:rPr>
          <w:rFonts w:hint="eastAsia" w:ascii="宋体" w:hAnsi="宋体" w:eastAsia="宋体" w:cs="宋体"/>
          <w:bCs/>
          <w:sz w:val="22"/>
        </w:rPr>
      </w:pPr>
      <w:r>
        <w:rPr>
          <w:rFonts w:hint="eastAsia" w:ascii="宋体" w:hAnsi="宋体" w:eastAsia="宋体" w:cs="宋体"/>
          <w:bCs/>
          <w:sz w:val="22"/>
        </w:rPr>
        <w:t>1. 投标人认为采购文件使自己的权益受到损害的，可以自收到采购文件之日（采购文件公告期限届满之前收到采购文件的，以完成获取采购文件申请后下载采购文件的时间为准）或者采购文件公告期限届满之日（公告发布后的第6个工作日）起7个工作日内，以书面形式向采购人和采购代理机构提出质疑。</w:t>
      </w:r>
    </w:p>
    <w:p>
      <w:pPr>
        <w:ind w:firstLine="440" w:firstLineChars="200"/>
        <w:rPr>
          <w:rFonts w:hint="eastAsia" w:ascii="宋体" w:hAnsi="宋体" w:eastAsia="宋体" w:cs="宋体"/>
          <w:bCs/>
          <w:sz w:val="22"/>
        </w:rPr>
      </w:pPr>
      <w:r>
        <w:rPr>
          <w:rFonts w:hint="eastAsia" w:ascii="宋体" w:hAnsi="宋体" w:eastAsia="宋体" w:cs="宋体"/>
          <w:bCs/>
          <w:sz w:val="22"/>
        </w:rPr>
        <w:t>采购公告附件的采购文件仅供阅览使用，未按照公告规定的方式获取采购文件的潜在投标人提起的质疑，采购人和采购代理机构将不予受理、答复。</w:t>
      </w:r>
    </w:p>
    <w:p>
      <w:pPr>
        <w:ind w:firstLine="440" w:firstLineChars="200"/>
        <w:rPr>
          <w:rFonts w:hint="eastAsia" w:ascii="宋体" w:hAnsi="宋体" w:eastAsia="宋体" w:cs="宋体"/>
          <w:bCs/>
          <w:sz w:val="22"/>
        </w:rPr>
      </w:pPr>
      <w:r>
        <w:rPr>
          <w:rFonts w:hint="eastAsia" w:ascii="宋体" w:hAnsi="宋体" w:eastAsia="宋体" w:cs="宋体"/>
          <w:bCs/>
          <w:sz w:val="22"/>
        </w:rPr>
        <w:t>2. 采购文件发售截止时间之后潜在投标人仍然可以购买采购文件，但该投标人如对采购文件有疑问应按采购文件规定的质疑截止时间前提出，逾期提出的，采购人和采购代理机构可以不予受理、答复。</w:t>
      </w:r>
    </w:p>
    <w:p>
      <w:pPr>
        <w:ind w:firstLine="440" w:firstLineChars="200"/>
        <w:rPr>
          <w:rFonts w:hint="eastAsia" w:ascii="宋体" w:hAnsi="宋体" w:eastAsia="宋体" w:cs="宋体"/>
          <w:bCs/>
          <w:sz w:val="22"/>
        </w:rPr>
      </w:pPr>
      <w:r>
        <w:rPr>
          <w:rFonts w:hint="eastAsia" w:ascii="宋体" w:hAnsi="宋体" w:eastAsia="宋体" w:cs="宋体"/>
          <w:bCs/>
          <w:sz w:val="22"/>
        </w:rPr>
        <w:t>3. 未参与所质疑项目采购活动的投标人不得对采购活动的过程提出质疑。</w:t>
      </w:r>
    </w:p>
    <w:p>
      <w:pPr>
        <w:ind w:firstLine="440" w:firstLineChars="200"/>
        <w:rPr>
          <w:rFonts w:hint="eastAsia" w:ascii="宋体" w:hAnsi="宋体" w:eastAsia="宋体" w:cs="宋体"/>
          <w:bCs/>
          <w:sz w:val="22"/>
        </w:rPr>
      </w:pPr>
      <w:r>
        <w:rPr>
          <w:rFonts w:hint="eastAsia" w:ascii="宋体" w:hAnsi="宋体" w:eastAsia="宋体" w:cs="宋体"/>
          <w:bCs/>
          <w:sz w:val="22"/>
        </w:rPr>
        <w:t>4. 投标人对中标公告有质疑的，可以在规定时间内以书面形式向采购人和采购代理机构提出质疑，但需对质疑内容的真实性承担责任。投标人对采购人、采购代理机构的答复不满意或者采购人、采购代理机构未在规定的时间内作出答复的，可以在答复期满后15个工作日内向采购人（集团）的内设监管职能部门投诉。如有发现不实的质疑投诉，采购人有权将该投标人纳入公司黑名单，同时在开标之日起三年内拒绝该投标人的投标。</w:t>
      </w:r>
    </w:p>
    <w:p>
      <w:pPr>
        <w:ind w:firstLine="440" w:firstLineChars="200"/>
        <w:rPr>
          <w:rFonts w:hint="eastAsia" w:ascii="宋体" w:hAnsi="宋体" w:eastAsia="宋体" w:cs="宋体"/>
          <w:bCs/>
          <w:sz w:val="22"/>
        </w:rPr>
      </w:pPr>
      <w:r>
        <w:rPr>
          <w:rFonts w:hint="eastAsia" w:ascii="宋体" w:hAnsi="宋体" w:eastAsia="宋体" w:cs="宋体"/>
          <w:bCs/>
          <w:sz w:val="22"/>
        </w:rPr>
        <w:t>5. 投标人提出质疑应当提交质疑函和必要的证明材料。质疑函应当包括下列内容：</w:t>
      </w:r>
    </w:p>
    <w:p>
      <w:pPr>
        <w:ind w:firstLine="440" w:firstLineChars="200"/>
        <w:rPr>
          <w:rFonts w:hint="eastAsia" w:ascii="宋体" w:hAnsi="宋体" w:eastAsia="宋体" w:cs="宋体"/>
          <w:bCs/>
          <w:sz w:val="22"/>
        </w:rPr>
      </w:pPr>
      <w:r>
        <w:rPr>
          <w:rFonts w:hint="eastAsia" w:ascii="宋体" w:hAnsi="宋体" w:eastAsia="宋体" w:cs="宋体"/>
          <w:bCs/>
          <w:sz w:val="22"/>
        </w:rPr>
        <w:t>（一）投标人的姓名或者名称、地址、邮编、联系人及联系电话；</w:t>
      </w:r>
    </w:p>
    <w:p>
      <w:pPr>
        <w:ind w:firstLine="440" w:firstLineChars="200"/>
        <w:rPr>
          <w:rFonts w:hint="eastAsia" w:ascii="宋体" w:hAnsi="宋体" w:eastAsia="宋体" w:cs="宋体"/>
          <w:bCs/>
          <w:sz w:val="22"/>
        </w:rPr>
      </w:pPr>
      <w:r>
        <w:rPr>
          <w:rFonts w:hint="eastAsia" w:ascii="宋体" w:hAnsi="宋体" w:eastAsia="宋体" w:cs="宋体"/>
          <w:bCs/>
          <w:sz w:val="22"/>
        </w:rPr>
        <w:t>（二）质疑项目的名称、编号；</w:t>
      </w:r>
    </w:p>
    <w:p>
      <w:pPr>
        <w:ind w:firstLine="440" w:firstLineChars="200"/>
        <w:rPr>
          <w:rFonts w:hint="eastAsia" w:ascii="宋体" w:hAnsi="宋体" w:eastAsia="宋体" w:cs="宋体"/>
          <w:bCs/>
          <w:sz w:val="22"/>
        </w:rPr>
      </w:pPr>
      <w:r>
        <w:rPr>
          <w:rFonts w:hint="eastAsia" w:ascii="宋体" w:hAnsi="宋体" w:eastAsia="宋体" w:cs="宋体"/>
          <w:bCs/>
          <w:sz w:val="22"/>
        </w:rPr>
        <w:t>（三）具体、明确的质疑事项和与质疑事项相关的请求；</w:t>
      </w:r>
    </w:p>
    <w:p>
      <w:pPr>
        <w:ind w:firstLine="440" w:firstLineChars="200"/>
        <w:rPr>
          <w:rFonts w:hint="eastAsia" w:ascii="宋体" w:hAnsi="宋体" w:eastAsia="宋体" w:cs="宋体"/>
          <w:bCs/>
          <w:sz w:val="22"/>
        </w:rPr>
      </w:pPr>
      <w:r>
        <w:rPr>
          <w:rFonts w:hint="eastAsia" w:ascii="宋体" w:hAnsi="宋体" w:eastAsia="宋体" w:cs="宋体"/>
          <w:bCs/>
          <w:sz w:val="22"/>
        </w:rPr>
        <w:t>（四）事实依据；</w:t>
      </w:r>
    </w:p>
    <w:p>
      <w:pPr>
        <w:ind w:firstLine="440" w:firstLineChars="200"/>
        <w:rPr>
          <w:rFonts w:hint="eastAsia" w:ascii="宋体" w:hAnsi="宋体" w:eastAsia="宋体" w:cs="宋体"/>
          <w:bCs/>
          <w:sz w:val="22"/>
        </w:rPr>
      </w:pPr>
      <w:r>
        <w:rPr>
          <w:rFonts w:hint="eastAsia" w:ascii="宋体" w:hAnsi="宋体" w:eastAsia="宋体" w:cs="宋体"/>
          <w:bCs/>
          <w:sz w:val="22"/>
        </w:rPr>
        <w:t>（五）必要的法律依据；</w:t>
      </w:r>
    </w:p>
    <w:p>
      <w:pPr>
        <w:ind w:firstLine="440" w:firstLineChars="200"/>
        <w:rPr>
          <w:rFonts w:hint="eastAsia" w:ascii="宋体" w:hAnsi="宋体" w:eastAsia="宋体" w:cs="宋体"/>
          <w:bCs/>
          <w:sz w:val="22"/>
        </w:rPr>
      </w:pPr>
      <w:r>
        <w:rPr>
          <w:rFonts w:hint="eastAsia" w:ascii="宋体" w:hAnsi="宋体" w:eastAsia="宋体" w:cs="宋体"/>
          <w:bCs/>
          <w:sz w:val="22"/>
        </w:rPr>
        <w:t>（六）提出质疑的日期。</w:t>
      </w:r>
    </w:p>
    <w:p>
      <w:pPr>
        <w:ind w:firstLine="440" w:firstLineChars="200"/>
        <w:rPr>
          <w:rFonts w:hint="eastAsia" w:ascii="宋体" w:hAnsi="宋体" w:eastAsia="宋体" w:cs="宋体"/>
          <w:bCs/>
          <w:sz w:val="22"/>
        </w:rPr>
      </w:pPr>
      <w:r>
        <w:rPr>
          <w:rFonts w:hint="eastAsia" w:ascii="宋体" w:hAnsi="宋体" w:eastAsia="宋体" w:cs="宋体"/>
          <w:bCs/>
          <w:sz w:val="22"/>
        </w:rPr>
        <w:t>6. 投标人为自然人的，应当由本人签字；投标人为法人或者其他组织的，应当由法定代表人、主要负责人，或者其授权代表签字或者盖章，并加盖公章。</w:t>
      </w:r>
    </w:p>
    <w:p>
      <w:pPr>
        <w:ind w:firstLine="440" w:firstLineChars="200"/>
        <w:rPr>
          <w:rFonts w:hint="eastAsia" w:ascii="宋体" w:hAnsi="宋体" w:eastAsia="宋体" w:cs="宋体"/>
          <w:bCs/>
          <w:sz w:val="22"/>
        </w:rPr>
      </w:pPr>
      <w:r>
        <w:rPr>
          <w:rFonts w:hint="eastAsia" w:ascii="宋体" w:hAnsi="宋体" w:eastAsia="宋体" w:cs="宋体"/>
          <w:bCs/>
          <w:sz w:val="22"/>
        </w:rPr>
        <w:t>7. 投标人在法定质疑期内必须一次性提出针对同一采购程序环节的质疑，已经提出过质疑的投标人在质疑期内不能提出新的质疑。</w:t>
      </w:r>
    </w:p>
    <w:p>
      <w:pPr>
        <w:rPr>
          <w:rFonts w:hint="eastAsia" w:ascii="宋体" w:hAnsi="宋体" w:eastAsia="宋体" w:cs="宋体"/>
          <w:color w:val="auto"/>
          <w:sz w:val="36"/>
          <w:szCs w:val="36"/>
          <w:highlight w:val="none"/>
        </w:rPr>
      </w:pPr>
      <w:r>
        <w:rPr>
          <w:rFonts w:hint="eastAsia" w:ascii="宋体" w:hAnsi="宋体" w:eastAsia="宋体" w:cs="宋体"/>
          <w:bCs/>
          <w:sz w:val="22"/>
          <w:lang w:val="en-US" w:eastAsia="zh-CN"/>
        </w:rPr>
        <w:t>8. 采购人负责对投标人反映的采购人在采购活动中出现的违法违规问题进行答疑回复。投标人认为采购人答疑回复处理结果不合法的，可以采购人或代理机构为对象依法向人民法院提起</w:t>
      </w:r>
      <w:r>
        <w:rPr>
          <w:rFonts w:hint="eastAsia" w:ascii="宋体" w:hAnsi="宋体" w:eastAsia="宋体" w:cs="宋体"/>
          <w:bCs/>
          <w:sz w:val="22"/>
        </w:rPr>
        <w:t>诉讼。</w:t>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en-US" w:eastAsia="zh-CN"/>
        </w:rPr>
        <w:br w:type="page"/>
      </w:r>
    </w:p>
    <w:p>
      <w:pPr>
        <w:pStyle w:val="5"/>
        <w:numPr>
          <w:ilvl w:val="0"/>
          <w:numId w:val="22"/>
        </w:numPr>
        <w:bidi w:val="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合同条款</w:t>
      </w:r>
      <w:bookmarkEnd w:id="77"/>
    </w:p>
    <w:bookmarkEnd w:id="2"/>
    <w:p>
      <w:pPr>
        <w:spacing w:line="240" w:lineRule="auto"/>
        <w:ind w:firstLine="420" w:firstLineChars="200"/>
        <w:rPr>
          <w:rFonts w:hint="eastAsia" w:ascii="宋体" w:hAnsi="宋体" w:eastAsia="宋体" w:cs="宋体"/>
          <w:b/>
          <w:sz w:val="21"/>
          <w:szCs w:val="21"/>
        </w:rPr>
      </w:pPr>
      <w:r>
        <w:rPr>
          <w:rFonts w:hint="eastAsia" w:ascii="宋体" w:hAnsi="宋体" w:eastAsia="宋体" w:cs="宋体"/>
          <w:sz w:val="21"/>
          <w:szCs w:val="21"/>
        </w:rPr>
        <w:t>说明：如甲、乙双方同意，合同格式也可以按照其他形式。但合同条款的基本内容应与</w:t>
      </w:r>
      <w:r>
        <w:rPr>
          <w:rFonts w:hint="eastAsia" w:ascii="宋体" w:hAnsi="宋体" w:eastAsia="宋体" w:cs="宋体"/>
          <w:sz w:val="21"/>
          <w:szCs w:val="21"/>
          <w:lang w:val="en-US" w:eastAsia="zh-CN"/>
        </w:rPr>
        <w:t>本</w:t>
      </w:r>
      <w:r>
        <w:rPr>
          <w:rFonts w:hint="eastAsia" w:ascii="宋体" w:hAnsi="宋体" w:eastAsia="宋体" w:cs="宋体"/>
          <w:sz w:val="21"/>
          <w:szCs w:val="21"/>
        </w:rPr>
        <w:t>《中标合同》要求的内容相一致。</w:t>
      </w:r>
    </w:p>
    <w:p>
      <w:pPr>
        <w:spacing w:line="240" w:lineRule="auto"/>
        <w:jc w:val="center"/>
        <w:rPr>
          <w:rFonts w:hint="eastAsia" w:ascii="宋体" w:hAnsi="宋体" w:eastAsia="宋体" w:cs="宋体"/>
          <w:b/>
          <w:bCs/>
          <w:sz w:val="21"/>
          <w:szCs w:val="21"/>
        </w:rPr>
      </w:pPr>
      <w:r>
        <w:rPr>
          <w:rFonts w:hint="eastAsia" w:ascii="宋体" w:hAnsi="宋体" w:eastAsia="宋体" w:cs="宋体"/>
          <w:b/>
          <w:bCs/>
          <w:sz w:val="21"/>
          <w:szCs w:val="21"/>
        </w:rPr>
        <w:t xml:space="preserve">    </w:t>
      </w:r>
    </w:p>
    <w:p>
      <w:pPr>
        <w:spacing w:before="120" w:after="120" w:line="240" w:lineRule="auto"/>
        <w:ind w:firstLine="207" w:firstLineChars="98"/>
        <w:rPr>
          <w:rFonts w:hint="eastAsia" w:ascii="宋体" w:hAnsi="宋体" w:eastAsia="宋体" w:cs="宋体"/>
          <w:b/>
          <w:sz w:val="21"/>
          <w:szCs w:val="21"/>
        </w:rPr>
      </w:pPr>
      <w:r>
        <w:rPr>
          <w:rFonts w:hint="eastAsia" w:ascii="宋体" w:hAnsi="宋体" w:eastAsia="宋体" w:cs="宋体"/>
          <w:b/>
          <w:sz w:val="21"/>
          <w:szCs w:val="21"/>
        </w:rPr>
        <w:t>甲方（采购人）：</w:t>
      </w:r>
      <w:r>
        <w:rPr>
          <w:rFonts w:hint="eastAsia" w:ascii="宋体" w:hAnsi="宋体" w:eastAsia="宋体" w:cs="宋体"/>
          <w:sz w:val="21"/>
          <w:szCs w:val="21"/>
        </w:rPr>
        <w:t>温州市康居物业管理有限公司</w:t>
      </w:r>
    </w:p>
    <w:p>
      <w:pPr>
        <w:spacing w:after="120" w:line="240" w:lineRule="auto"/>
        <w:ind w:firstLine="218" w:firstLineChars="104"/>
        <w:rPr>
          <w:rFonts w:hint="eastAsia" w:ascii="宋体" w:hAnsi="宋体" w:eastAsia="宋体" w:cs="宋体"/>
          <w:sz w:val="21"/>
          <w:szCs w:val="21"/>
        </w:rPr>
      </w:pPr>
      <w:r>
        <w:rPr>
          <w:rFonts w:hint="eastAsia" w:ascii="宋体" w:hAnsi="宋体" w:eastAsia="宋体" w:cs="宋体"/>
          <w:sz w:val="21"/>
          <w:szCs w:val="21"/>
        </w:rPr>
        <w:t>统一社会信用代码：9133030072586341XG</w:t>
      </w:r>
    </w:p>
    <w:p>
      <w:pPr>
        <w:spacing w:after="120" w:line="24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地址： 温州市鹿城区新田园商场聚园路聚源楼12-14楼</w:t>
      </w:r>
    </w:p>
    <w:p>
      <w:pPr>
        <w:spacing w:after="120" w:line="24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 xml:space="preserve">联系人：  </w:t>
      </w:r>
    </w:p>
    <w:p>
      <w:pPr>
        <w:spacing w:after="120" w:line="24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 xml:space="preserve">联系电话： </w:t>
      </w:r>
    </w:p>
    <w:p>
      <w:pPr>
        <w:spacing w:after="120" w:line="24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 xml:space="preserve">邮箱： </w:t>
      </w:r>
    </w:p>
    <w:p>
      <w:pPr>
        <w:spacing w:before="120" w:after="120" w:line="240" w:lineRule="auto"/>
        <w:ind w:firstLine="207" w:firstLineChars="98"/>
        <w:rPr>
          <w:rFonts w:hint="eastAsia" w:ascii="宋体" w:hAnsi="宋体" w:eastAsia="宋体" w:cs="宋体"/>
          <w:sz w:val="21"/>
          <w:szCs w:val="21"/>
          <w:u w:val="single"/>
        </w:rPr>
      </w:pPr>
      <w:r>
        <w:rPr>
          <w:rFonts w:hint="eastAsia" w:ascii="宋体" w:hAnsi="宋体" w:eastAsia="宋体" w:cs="宋体"/>
          <w:b/>
          <w:sz w:val="21"/>
          <w:szCs w:val="21"/>
        </w:rPr>
        <w:t>乙方（中标人）：</w:t>
      </w:r>
      <w:r>
        <w:rPr>
          <w:rFonts w:hint="eastAsia" w:ascii="宋体" w:hAnsi="宋体" w:eastAsia="宋体" w:cs="宋体"/>
          <w:sz w:val="21"/>
          <w:szCs w:val="21"/>
        </w:rPr>
        <w:t xml:space="preserve">     </w:t>
      </w:r>
      <w:r>
        <w:rPr>
          <w:rFonts w:hint="eastAsia" w:ascii="宋体" w:hAnsi="宋体" w:eastAsia="宋体" w:cs="宋体"/>
          <w:b/>
          <w:sz w:val="21"/>
          <w:szCs w:val="21"/>
        </w:rPr>
        <w:t xml:space="preserve">                   </w:t>
      </w:r>
    </w:p>
    <w:p>
      <w:pPr>
        <w:spacing w:after="120" w:line="24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统一社会信用代码：</w:t>
      </w:r>
    </w:p>
    <w:p>
      <w:pPr>
        <w:spacing w:after="120" w:line="24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 xml:space="preserve">地址： </w:t>
      </w:r>
    </w:p>
    <w:p>
      <w:pPr>
        <w:spacing w:after="120" w:line="24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 xml:space="preserve">联系人：  </w:t>
      </w:r>
    </w:p>
    <w:p>
      <w:pPr>
        <w:spacing w:after="120" w:line="24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 xml:space="preserve">联系电话： </w:t>
      </w:r>
    </w:p>
    <w:p>
      <w:pPr>
        <w:spacing w:after="120" w:line="240" w:lineRule="auto"/>
        <w:ind w:firstLine="210" w:firstLineChars="100"/>
        <w:rPr>
          <w:rFonts w:hint="eastAsia" w:ascii="宋体" w:hAnsi="宋体" w:eastAsia="宋体" w:cs="宋体"/>
          <w:sz w:val="21"/>
          <w:szCs w:val="21"/>
        </w:rPr>
      </w:pPr>
      <w:r>
        <w:rPr>
          <w:rFonts w:hint="eastAsia" w:ascii="宋体" w:hAnsi="宋体" w:eastAsia="宋体" w:cs="宋体"/>
          <w:sz w:val="21"/>
          <w:szCs w:val="21"/>
        </w:rPr>
        <w:t xml:space="preserve">邮箱： </w:t>
      </w:r>
    </w:p>
    <w:p>
      <w:pPr>
        <w:spacing w:after="120" w:line="240" w:lineRule="auto"/>
        <w:ind w:firstLine="420" w:firstLineChars="200"/>
        <w:rPr>
          <w:rFonts w:hint="eastAsia" w:ascii="宋体" w:hAnsi="宋体" w:eastAsia="宋体" w:cs="宋体"/>
          <w:bCs/>
          <w:sz w:val="21"/>
          <w:szCs w:val="21"/>
        </w:rPr>
      </w:pPr>
      <w:r>
        <w:rPr>
          <w:rFonts w:hint="eastAsia" w:ascii="宋体" w:hAnsi="宋体" w:eastAsia="宋体" w:cs="宋体"/>
          <w:bCs/>
          <w:sz w:val="21"/>
          <w:szCs w:val="21"/>
        </w:rPr>
        <w:t>鉴于甲方于202</w:t>
      </w:r>
      <w:r>
        <w:rPr>
          <w:rFonts w:hint="eastAsia" w:ascii="宋体" w:hAnsi="宋体" w:eastAsia="宋体" w:cs="宋体"/>
          <w:bCs/>
          <w:sz w:val="21"/>
          <w:szCs w:val="21"/>
          <w:lang w:val="en-US" w:eastAsia="zh-CN"/>
        </w:rPr>
        <w:t>3</w:t>
      </w:r>
      <w:r>
        <w:rPr>
          <w:rFonts w:hint="eastAsia" w:ascii="宋体" w:hAnsi="宋体" w:eastAsia="宋体" w:cs="宋体"/>
          <w:bCs/>
          <w:sz w:val="21"/>
          <w:szCs w:val="21"/>
        </w:rPr>
        <w:t>年</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月</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日接受</w:t>
      </w:r>
      <w:r>
        <w:rPr>
          <w:rFonts w:hint="eastAsia" w:ascii="宋体" w:hAnsi="宋体" w:eastAsia="宋体" w:cs="宋体"/>
          <w:bCs/>
          <w:sz w:val="21"/>
          <w:szCs w:val="21"/>
          <w:lang w:val="en-US" w:eastAsia="zh-CN"/>
        </w:rPr>
        <w:t>乙</w:t>
      </w:r>
      <w:r>
        <w:rPr>
          <w:rFonts w:hint="eastAsia" w:ascii="宋体" w:hAnsi="宋体" w:eastAsia="宋体" w:cs="宋体"/>
          <w:bCs/>
          <w:sz w:val="21"/>
          <w:szCs w:val="21"/>
        </w:rPr>
        <w:t>方对</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的投标，双方根据《中华人民共和国民法典》和本项目的采购文件、投标文件及其投标中的承诺，根据</w:t>
      </w:r>
      <w:r>
        <w:rPr>
          <w:rFonts w:hint="eastAsia" w:ascii="宋体" w:hAnsi="宋体" w:eastAsia="宋体" w:cs="宋体"/>
          <w:bCs/>
          <w:sz w:val="21"/>
          <w:szCs w:val="21"/>
          <w:u w:val="single"/>
        </w:rPr>
        <w:t xml:space="preserve">               </w:t>
      </w:r>
      <w:r>
        <w:rPr>
          <w:rFonts w:hint="eastAsia" w:ascii="宋体" w:hAnsi="宋体" w:eastAsia="宋体" w:cs="宋体"/>
          <w:bCs/>
          <w:sz w:val="21"/>
          <w:szCs w:val="21"/>
        </w:rPr>
        <w:t>项目采购结果，双方订立合同，共同遵守：</w:t>
      </w:r>
    </w:p>
    <w:p>
      <w:pPr>
        <w:numPr>
          <w:ilvl w:val="0"/>
          <w:numId w:val="23"/>
        </w:numPr>
        <w:spacing w:line="240" w:lineRule="auto"/>
        <w:ind w:firstLine="435"/>
        <w:rPr>
          <w:rFonts w:hint="eastAsia" w:ascii="宋体" w:hAnsi="宋体" w:eastAsia="宋体" w:cs="宋体"/>
          <w:sz w:val="21"/>
          <w:szCs w:val="21"/>
        </w:rPr>
      </w:pPr>
      <w:r>
        <w:rPr>
          <w:rFonts w:hint="eastAsia" w:ascii="宋体" w:hAnsi="宋体" w:eastAsia="宋体" w:cs="宋体"/>
          <w:sz w:val="21"/>
          <w:szCs w:val="21"/>
        </w:rPr>
        <w:t>工作范围：</w:t>
      </w:r>
      <w:r>
        <w:rPr>
          <w:rFonts w:hint="eastAsia" w:ascii="宋体" w:hAnsi="宋体" w:cs="宋体"/>
          <w:sz w:val="21"/>
          <w:szCs w:val="21"/>
          <w:lang w:val="en-US" w:eastAsia="zh-CN"/>
        </w:rPr>
        <w:t>温州市鹿城区十一号路与六号路交叉口西60米</w:t>
      </w:r>
      <w:r>
        <w:rPr>
          <w:rFonts w:hint="eastAsia" w:ascii="宋体" w:hAnsi="宋体" w:eastAsia="宋体" w:cs="宋体"/>
          <w:sz w:val="21"/>
          <w:szCs w:val="21"/>
        </w:rPr>
        <w:t>世</w:t>
      </w:r>
      <w:r>
        <w:rPr>
          <w:rFonts w:hint="eastAsia" w:ascii="宋体" w:hAnsi="宋体" w:cs="宋体"/>
          <w:sz w:val="21"/>
          <w:szCs w:val="21"/>
          <w:lang w:val="en-US" w:eastAsia="zh-CN"/>
        </w:rPr>
        <w:t>界</w:t>
      </w:r>
      <w:r>
        <w:rPr>
          <w:rFonts w:hint="eastAsia" w:ascii="宋体" w:hAnsi="宋体" w:eastAsia="宋体" w:cs="宋体"/>
          <w:sz w:val="21"/>
          <w:szCs w:val="21"/>
        </w:rPr>
        <w:t>温</w:t>
      </w:r>
      <w:r>
        <w:rPr>
          <w:rFonts w:hint="eastAsia" w:ascii="宋体" w:hAnsi="宋体" w:cs="宋体"/>
          <w:sz w:val="21"/>
          <w:szCs w:val="21"/>
          <w:lang w:val="en-US" w:eastAsia="zh-CN"/>
        </w:rPr>
        <w:t>州人</w:t>
      </w:r>
      <w:r>
        <w:rPr>
          <w:rFonts w:hint="eastAsia" w:ascii="宋体" w:hAnsi="宋体" w:eastAsia="宋体" w:cs="宋体"/>
          <w:sz w:val="21"/>
          <w:szCs w:val="21"/>
        </w:rPr>
        <w:t>家园</w:t>
      </w:r>
      <w:r>
        <w:rPr>
          <w:rFonts w:hint="eastAsia" w:ascii="宋体" w:hAnsi="宋体" w:cs="宋体"/>
          <w:sz w:val="21"/>
          <w:szCs w:val="21"/>
          <w:lang w:eastAsia="zh-CN"/>
        </w:rPr>
        <w:t>；</w:t>
      </w:r>
      <w:r>
        <w:rPr>
          <w:rFonts w:hint="eastAsia" w:ascii="宋体" w:hAnsi="宋体" w:cs="宋体"/>
          <w:sz w:val="21"/>
          <w:szCs w:val="21"/>
          <w:lang w:val="en-US" w:eastAsia="zh-CN"/>
        </w:rPr>
        <w:t>温州市鹿城区学院东路会展路</w:t>
      </w:r>
      <w:r>
        <w:rPr>
          <w:rFonts w:hint="eastAsia" w:ascii="宋体" w:hAnsi="宋体" w:eastAsia="宋体" w:cs="宋体"/>
          <w:sz w:val="21"/>
          <w:szCs w:val="21"/>
        </w:rPr>
        <w:t>聚英家园</w:t>
      </w:r>
      <w:r>
        <w:rPr>
          <w:rFonts w:hint="eastAsia" w:ascii="宋体" w:hAnsi="宋体" w:cs="宋体"/>
          <w:sz w:val="21"/>
          <w:szCs w:val="21"/>
          <w:lang w:eastAsia="zh-CN"/>
        </w:rPr>
        <w:t>；</w:t>
      </w:r>
      <w:r>
        <w:rPr>
          <w:rFonts w:hint="eastAsia" w:ascii="宋体" w:hAnsi="宋体" w:cs="宋体"/>
          <w:sz w:val="21"/>
          <w:szCs w:val="21"/>
          <w:lang w:val="en-US" w:eastAsia="zh-CN"/>
        </w:rPr>
        <w:t>温州市鹿城区瓯江路</w:t>
      </w:r>
      <w:r>
        <w:rPr>
          <w:rFonts w:hint="eastAsia" w:ascii="宋体" w:hAnsi="宋体" w:eastAsia="宋体" w:cs="宋体"/>
          <w:sz w:val="21"/>
          <w:szCs w:val="21"/>
        </w:rPr>
        <w:t>鹿港大厦</w:t>
      </w:r>
      <w:r>
        <w:rPr>
          <w:rFonts w:hint="eastAsia" w:ascii="宋体" w:hAnsi="宋体" w:cs="宋体"/>
          <w:sz w:val="21"/>
          <w:szCs w:val="21"/>
          <w:lang w:eastAsia="zh-CN"/>
        </w:rPr>
        <w:t>；</w:t>
      </w:r>
      <w:r>
        <w:rPr>
          <w:rFonts w:hint="eastAsia" w:ascii="宋体" w:hAnsi="宋体" w:cs="宋体"/>
          <w:sz w:val="21"/>
          <w:szCs w:val="21"/>
          <w:lang w:val="en-US" w:eastAsia="zh-CN"/>
        </w:rPr>
        <w:t>温州市鹿城区滨江街道新田园社区</w:t>
      </w:r>
      <w:r>
        <w:rPr>
          <w:rFonts w:hint="eastAsia" w:ascii="宋体" w:hAnsi="宋体" w:eastAsia="宋体" w:cs="宋体"/>
          <w:sz w:val="21"/>
          <w:szCs w:val="21"/>
        </w:rPr>
        <w:t>新田园文化中心、新田园商场范围内绿化。</w:t>
      </w:r>
    </w:p>
    <w:p>
      <w:pPr>
        <w:spacing w:line="240" w:lineRule="auto"/>
        <w:ind w:firstLine="435"/>
        <w:rPr>
          <w:rFonts w:hint="eastAsia" w:ascii="宋体" w:hAnsi="宋体" w:eastAsia="宋体" w:cs="宋体"/>
          <w:sz w:val="21"/>
          <w:szCs w:val="21"/>
        </w:rPr>
      </w:pPr>
      <w:r>
        <w:rPr>
          <w:rFonts w:hint="eastAsia" w:ascii="宋体" w:hAnsi="宋体" w:eastAsia="宋体" w:cs="宋体"/>
          <w:sz w:val="21"/>
          <w:szCs w:val="21"/>
        </w:rPr>
        <w:t>二、服务周期：</w:t>
      </w:r>
      <w:r>
        <w:rPr>
          <w:rFonts w:hint="eastAsia" w:ascii="宋体" w:hAnsi="宋体" w:eastAsia="宋体" w:cs="宋体"/>
          <w:sz w:val="21"/>
          <w:szCs w:val="21"/>
          <w:u w:val="single"/>
        </w:rPr>
        <w:t>202</w:t>
      </w:r>
      <w:r>
        <w:rPr>
          <w:rFonts w:hint="eastAsia" w:ascii="宋体" w:hAnsi="宋体" w:eastAsia="宋体" w:cs="宋体"/>
          <w:sz w:val="21"/>
          <w:szCs w:val="21"/>
          <w:u w:val="single"/>
          <w:lang w:val="en-US" w:eastAsia="zh-CN"/>
        </w:rPr>
        <w:t>3</w:t>
      </w:r>
      <w:r>
        <w:rPr>
          <w:rFonts w:hint="eastAsia" w:ascii="宋体" w:hAnsi="宋体" w:eastAsia="宋体" w:cs="宋体"/>
          <w:sz w:val="21"/>
          <w:szCs w:val="21"/>
          <w:u w:val="single"/>
        </w:rPr>
        <w:t>年  月   日</w:t>
      </w:r>
      <w:r>
        <w:rPr>
          <w:rFonts w:hint="eastAsia" w:ascii="宋体" w:hAnsi="宋体" w:eastAsia="宋体" w:cs="宋体"/>
          <w:sz w:val="21"/>
          <w:szCs w:val="21"/>
        </w:rPr>
        <w:t>至</w:t>
      </w:r>
      <w:r>
        <w:rPr>
          <w:rFonts w:hint="eastAsia" w:ascii="宋体" w:hAnsi="宋体" w:eastAsia="宋体" w:cs="宋体"/>
          <w:sz w:val="21"/>
          <w:szCs w:val="21"/>
          <w:u w:val="single"/>
        </w:rPr>
        <w:t xml:space="preserve">    年   月   日</w:t>
      </w:r>
      <w:r>
        <w:rPr>
          <w:rFonts w:hint="eastAsia" w:ascii="宋体" w:hAnsi="宋体" w:cs="宋体"/>
          <w:sz w:val="21"/>
          <w:szCs w:val="21"/>
          <w:lang w:eastAsia="zh-CN"/>
        </w:rPr>
        <w:t>，</w:t>
      </w:r>
      <w:r>
        <w:rPr>
          <w:rFonts w:hint="eastAsia" w:ascii="宋体" w:hAnsi="宋体" w:cs="宋体"/>
          <w:sz w:val="21"/>
          <w:szCs w:val="21"/>
          <w:lang w:val="en-US" w:eastAsia="zh-CN"/>
        </w:rPr>
        <w:t>共   年</w:t>
      </w:r>
      <w:r>
        <w:rPr>
          <w:rFonts w:hint="eastAsia" w:ascii="宋体" w:hAnsi="宋体" w:eastAsia="宋体" w:cs="宋体"/>
          <w:sz w:val="21"/>
          <w:szCs w:val="21"/>
        </w:rPr>
        <w:t>。</w:t>
      </w:r>
    </w:p>
    <w:p>
      <w:pPr>
        <w:spacing w:line="240" w:lineRule="auto"/>
        <w:ind w:firstLine="435"/>
        <w:rPr>
          <w:rFonts w:hint="eastAsia" w:ascii="宋体" w:hAnsi="宋体" w:eastAsia="宋体" w:cs="宋体"/>
          <w:sz w:val="21"/>
          <w:szCs w:val="21"/>
        </w:rPr>
      </w:pPr>
      <w:r>
        <w:rPr>
          <w:rFonts w:hint="eastAsia" w:ascii="宋体" w:hAnsi="宋体" w:eastAsia="宋体" w:cs="宋体"/>
          <w:sz w:val="21"/>
          <w:szCs w:val="21"/>
        </w:rPr>
        <w:t xml:space="preserve">三、养护费用： </w:t>
      </w:r>
    </w:p>
    <w:p>
      <w:pPr>
        <w:widowControl/>
        <w:shd w:val="clear" w:color="auto" w:fill="FFFFFF"/>
        <w:spacing w:line="240" w:lineRule="auto"/>
        <w:ind w:firstLine="420" w:firstLineChars="200"/>
        <w:rPr>
          <w:rFonts w:hint="default" w:ascii="宋体" w:hAnsi="宋体" w:eastAsia="宋体" w:cs="宋体"/>
          <w:kern w:val="0"/>
          <w:sz w:val="21"/>
          <w:szCs w:val="21"/>
          <w:lang w:val="en-US" w:eastAsia="zh-CN"/>
        </w:rPr>
      </w:pPr>
      <w:r>
        <w:rPr>
          <w:rFonts w:hint="eastAsia" w:ascii="宋体" w:hAnsi="宋体" w:eastAsia="宋体" w:cs="宋体"/>
          <w:sz w:val="21"/>
          <w:szCs w:val="21"/>
        </w:rPr>
        <w:t>（一）</w:t>
      </w:r>
      <w:r>
        <w:rPr>
          <w:rFonts w:hint="eastAsia" w:ascii="宋体" w:hAnsi="宋体" w:eastAsia="宋体" w:cs="宋体"/>
          <w:kern w:val="0"/>
          <w:sz w:val="21"/>
          <w:szCs w:val="21"/>
        </w:rPr>
        <w:t>合同总价：本合同承包总价为签署合同时，双方确认绿地现有苗木和草坪的种类、数量、生长状况，合计每年养护费人民币</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元整，大写（</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u w:val="single"/>
          <w:lang w:val="en-US" w:eastAsia="zh-CN"/>
        </w:rPr>
        <w:t xml:space="preserve"> </w:t>
      </w:r>
      <w:r>
        <w:rPr>
          <w:rFonts w:hint="eastAsia" w:ascii="宋体" w:hAnsi="宋体" w:eastAsia="宋体" w:cs="宋体"/>
          <w:kern w:val="0"/>
          <w:sz w:val="21"/>
          <w:szCs w:val="21"/>
          <w:u w:val="single"/>
        </w:rPr>
        <w:t xml:space="preserve">   </w:t>
      </w:r>
      <w:r>
        <w:rPr>
          <w:rFonts w:hint="eastAsia" w:ascii="宋体" w:hAnsi="宋体" w:eastAsia="宋体" w:cs="宋体"/>
          <w:kern w:val="0"/>
          <w:sz w:val="21"/>
          <w:szCs w:val="21"/>
        </w:rPr>
        <w:t>）</w:t>
      </w:r>
      <w:r>
        <w:rPr>
          <w:rFonts w:hint="eastAsia" w:ascii="宋体" w:hAnsi="宋体" w:cs="宋体"/>
          <w:kern w:val="0"/>
          <w:sz w:val="21"/>
          <w:szCs w:val="21"/>
          <w:lang w:eastAsia="zh-CN"/>
        </w:rPr>
        <w:t>，</w:t>
      </w:r>
      <w:r>
        <w:rPr>
          <w:rFonts w:hint="eastAsia" w:ascii="宋体" w:hAnsi="宋体" w:cs="宋体"/>
          <w:kern w:val="0"/>
          <w:sz w:val="21"/>
          <w:szCs w:val="21"/>
          <w:lang w:val="en-US" w:eastAsia="zh-CN"/>
        </w:rPr>
        <w:t xml:space="preserve">税率**%，不含税价       元 </w:t>
      </w:r>
      <w:r>
        <w:rPr>
          <w:rFonts w:hint="eastAsia" w:ascii="宋体" w:hAnsi="宋体" w:eastAsia="宋体" w:cs="宋体"/>
          <w:kern w:val="0"/>
          <w:sz w:val="21"/>
          <w:szCs w:val="21"/>
        </w:rPr>
        <w:t>。承包总价已包含在承包区域内提供绿化养护服务外包所需的人工费（包括工人工资、奖金、加班费、劳保福利、餐费、社保、意外保险、工伤费、教育培训费、暂住费及处理一切伤亡事故等费用）、安全文明生产装备费（包括工人工作服等）、工人管理费、企业应缴税金和应得利润、应急</w:t>
      </w:r>
      <w:r>
        <w:rPr>
          <w:rFonts w:hint="eastAsia" w:ascii="宋体" w:hAnsi="宋体" w:eastAsia="宋体" w:cs="宋体"/>
          <w:kern w:val="0"/>
          <w:sz w:val="21"/>
          <w:szCs w:val="21"/>
          <w:lang w:val="en-US" w:eastAsia="zh-CN"/>
        </w:rPr>
        <w:t>费用</w:t>
      </w:r>
      <w:r>
        <w:rPr>
          <w:rFonts w:hint="eastAsia" w:ascii="宋体" w:hAnsi="宋体" w:eastAsia="宋体" w:cs="宋体"/>
          <w:kern w:val="0"/>
          <w:sz w:val="21"/>
          <w:szCs w:val="21"/>
        </w:rPr>
        <w:t>等完成合同所需的一切本身和不可或缺的所有工作开支、政策性文件规定合同包含的所有风险、责任以及采购代理服务费等各项全部费用并承担一切风险责任。</w:t>
      </w:r>
      <w:r>
        <w:rPr>
          <w:rFonts w:hint="eastAsia" w:ascii="宋体" w:hAnsi="宋体" w:cs="宋体"/>
          <w:kern w:val="0"/>
          <w:sz w:val="21"/>
          <w:szCs w:val="21"/>
          <w:lang w:val="en-US" w:eastAsia="zh-CN"/>
        </w:rPr>
        <w:t>若遇政策税率调整，则不含税价不变。</w:t>
      </w:r>
    </w:p>
    <w:p>
      <w:pPr>
        <w:spacing w:line="240" w:lineRule="auto"/>
        <w:ind w:firstLine="420" w:firstLineChars="200"/>
        <w:rPr>
          <w:rFonts w:hint="eastAsia" w:ascii="宋体" w:hAnsi="宋体" w:eastAsia="宋体" w:cs="宋体"/>
          <w:kern w:val="0"/>
          <w:sz w:val="21"/>
          <w:szCs w:val="21"/>
        </w:rPr>
      </w:pPr>
      <w:r>
        <w:rPr>
          <w:rFonts w:hint="eastAsia" w:ascii="宋体" w:hAnsi="宋体" w:eastAsia="宋体" w:cs="宋体"/>
          <w:sz w:val="21"/>
          <w:szCs w:val="21"/>
        </w:rPr>
        <w:t>（二）</w:t>
      </w:r>
      <w:r>
        <w:rPr>
          <w:rFonts w:hint="eastAsia" w:ascii="宋体" w:hAnsi="宋体" w:eastAsia="宋体" w:cs="宋体"/>
          <w:kern w:val="0"/>
          <w:sz w:val="21"/>
          <w:szCs w:val="21"/>
        </w:rPr>
        <w:t>结算方式：</w:t>
      </w:r>
    </w:p>
    <w:p>
      <w:pPr>
        <w:numPr>
          <w:ilvl w:val="0"/>
          <w:numId w:val="24"/>
        </w:numPr>
        <w:spacing w:line="240" w:lineRule="auto"/>
        <w:ind w:left="15" w:firstLine="420"/>
        <w:rPr>
          <w:rFonts w:hint="eastAsia" w:ascii="宋体" w:hAnsi="宋体" w:eastAsia="宋体" w:cs="宋体"/>
          <w:sz w:val="21"/>
          <w:szCs w:val="21"/>
        </w:rPr>
      </w:pPr>
      <w:r>
        <w:rPr>
          <w:rFonts w:hint="eastAsia" w:ascii="宋体" w:hAnsi="宋体" w:eastAsia="宋体" w:cs="宋体"/>
          <w:sz w:val="21"/>
          <w:szCs w:val="21"/>
        </w:rPr>
        <w:t>乙方签订合同时需提交履约保证金，履约保证金金额为合同总价的10%，</w:t>
      </w:r>
      <w:r>
        <w:rPr>
          <w:rFonts w:hint="eastAsia" w:ascii="宋体" w:hAnsi="宋体" w:cs="宋体"/>
          <w:sz w:val="21"/>
          <w:szCs w:val="21"/>
          <w:lang w:val="en-US" w:eastAsia="zh-CN"/>
        </w:rPr>
        <w:t>人民币      元，</w:t>
      </w:r>
      <w:r>
        <w:rPr>
          <w:rFonts w:hint="eastAsia" w:ascii="宋体" w:hAnsi="宋体" w:eastAsia="宋体" w:cs="宋体"/>
          <w:sz w:val="21"/>
          <w:szCs w:val="21"/>
        </w:rPr>
        <w:t>履约保证金是银行转账或保函。履约保证金自合同签订生效之日起至合同履行完毕之日止有效。</w:t>
      </w:r>
    </w:p>
    <w:p>
      <w:pPr>
        <w:numPr>
          <w:ilvl w:val="0"/>
          <w:numId w:val="24"/>
        </w:numPr>
        <w:spacing w:line="240" w:lineRule="auto"/>
        <w:ind w:left="15" w:firstLine="420"/>
        <w:rPr>
          <w:rFonts w:hint="eastAsia" w:ascii="宋体" w:hAnsi="宋体" w:eastAsia="宋体" w:cs="宋体"/>
          <w:sz w:val="21"/>
          <w:szCs w:val="21"/>
        </w:rPr>
      </w:pPr>
      <w:r>
        <w:rPr>
          <w:rFonts w:hint="eastAsia" w:ascii="宋体" w:hAnsi="宋体" w:eastAsia="宋体" w:cs="宋体"/>
          <w:color w:val="0000FF"/>
          <w:sz w:val="21"/>
          <w:szCs w:val="21"/>
        </w:rPr>
        <w:t>合同签订后甲方分期付款，按每季度考评结果，养护费每年分四次付清，甲方根据乙方开具</w:t>
      </w:r>
      <w:r>
        <w:rPr>
          <w:rFonts w:hint="eastAsia" w:ascii="宋体" w:hAnsi="宋体" w:cs="宋体"/>
          <w:color w:val="0000FF"/>
          <w:sz w:val="21"/>
          <w:szCs w:val="21"/>
          <w:lang w:val="en-US" w:eastAsia="zh-CN"/>
        </w:rPr>
        <w:t>给（</w:t>
      </w:r>
      <w:r>
        <w:rPr>
          <w:rFonts w:hint="eastAsia" w:ascii="宋体" w:hAnsi="宋体" w:eastAsia="宋体" w:cs="宋体"/>
          <w:color w:val="0000FF"/>
          <w:sz w:val="21"/>
          <w:szCs w:val="21"/>
        </w:rPr>
        <w:t>世温家园、聚英家园、鹿港大厦、新田园文化中心、新田园商场</w:t>
      </w:r>
      <w:r>
        <w:rPr>
          <w:rFonts w:hint="eastAsia" w:ascii="宋体" w:hAnsi="宋体" w:cs="宋体"/>
          <w:color w:val="0000FF"/>
          <w:sz w:val="21"/>
          <w:szCs w:val="21"/>
          <w:lang w:val="en-US" w:eastAsia="zh-CN"/>
        </w:rPr>
        <w:t>）养护项目</w:t>
      </w:r>
      <w:r>
        <w:rPr>
          <w:rFonts w:hint="eastAsia" w:ascii="宋体" w:hAnsi="宋体" w:eastAsia="宋体" w:cs="宋体"/>
          <w:color w:val="0000FF"/>
          <w:sz w:val="21"/>
          <w:szCs w:val="21"/>
        </w:rPr>
        <w:t>的增值税专用发票后</w:t>
      </w:r>
      <w:r>
        <w:rPr>
          <w:rFonts w:hint="eastAsia" w:ascii="宋体" w:hAnsi="宋体" w:cs="宋体"/>
          <w:color w:val="0000FF"/>
          <w:sz w:val="21"/>
          <w:szCs w:val="21"/>
          <w:lang w:val="en-US" w:eastAsia="zh-CN"/>
        </w:rPr>
        <w:t>10</w:t>
      </w:r>
      <w:r>
        <w:rPr>
          <w:rFonts w:hint="eastAsia" w:ascii="宋体" w:hAnsi="宋体" w:eastAsia="宋体" w:cs="宋体"/>
          <w:color w:val="0000FF"/>
          <w:sz w:val="21"/>
          <w:szCs w:val="21"/>
        </w:rPr>
        <w:t>个工作日内支付养护费，履约保证金（不计息）合同期满验收合格并移交绿化管理档案及有关资料后十天内退还。</w:t>
      </w:r>
    </w:p>
    <w:p>
      <w:pPr>
        <w:numPr>
          <w:ilvl w:val="0"/>
          <w:numId w:val="24"/>
        </w:numPr>
        <w:spacing w:line="240" w:lineRule="auto"/>
        <w:ind w:left="15" w:firstLine="420"/>
        <w:rPr>
          <w:rFonts w:hint="eastAsia" w:ascii="宋体" w:hAnsi="宋体" w:eastAsia="宋体" w:cs="宋体"/>
          <w:sz w:val="21"/>
          <w:szCs w:val="21"/>
        </w:rPr>
      </w:pPr>
      <w:r>
        <w:rPr>
          <w:rFonts w:hint="eastAsia" w:ascii="宋体" w:hAnsi="宋体" w:eastAsia="宋体" w:cs="宋体"/>
          <w:sz w:val="21"/>
          <w:szCs w:val="21"/>
        </w:rPr>
        <w:t>考核采取100分制计分法，以90分为达标分基准，季度考核得分90分以上为考核达标，全额拨付当季养护款，季度考核得分低于90分为考核不达标，每下降0.1分则扣除当季应拨付资金总额的0.1%。</w:t>
      </w:r>
      <w:r>
        <w:rPr>
          <w:rFonts w:hint="eastAsia" w:ascii="宋体" w:hAnsi="宋体" w:cs="宋体"/>
          <w:sz w:val="21"/>
          <w:szCs w:val="21"/>
          <w:lang w:val="en-US" w:eastAsia="zh-CN"/>
        </w:rPr>
        <w:t>扣分标准见合同附件。</w:t>
      </w:r>
    </w:p>
    <w:p>
      <w:pPr>
        <w:numPr>
          <w:ilvl w:val="0"/>
          <w:numId w:val="24"/>
        </w:numPr>
        <w:spacing w:line="240" w:lineRule="auto"/>
        <w:ind w:left="15" w:firstLine="420"/>
        <w:rPr>
          <w:rFonts w:hint="eastAsia" w:ascii="宋体" w:hAnsi="宋体" w:eastAsia="宋体" w:cs="宋体"/>
          <w:sz w:val="21"/>
          <w:szCs w:val="21"/>
        </w:rPr>
      </w:pPr>
      <w:r>
        <w:rPr>
          <w:rFonts w:hint="eastAsia" w:ascii="宋体" w:hAnsi="宋体" w:eastAsia="宋体" w:cs="宋体"/>
          <w:sz w:val="21"/>
          <w:szCs w:val="21"/>
        </w:rPr>
        <w:t>支付时间：甲方根据乙方开具的增值税专用发票后7个工作日内。</w:t>
      </w:r>
    </w:p>
    <w:p>
      <w:pPr>
        <w:spacing w:after="120" w:line="240" w:lineRule="auto"/>
        <w:ind w:firstLine="627" w:firstLineChars="299"/>
        <w:rPr>
          <w:rFonts w:hint="eastAsia" w:ascii="宋体" w:hAnsi="宋体" w:eastAsia="宋体" w:cs="宋体"/>
          <w:sz w:val="21"/>
          <w:szCs w:val="21"/>
        </w:rPr>
      </w:pPr>
      <w:r>
        <w:rPr>
          <w:rFonts w:hint="eastAsia" w:ascii="宋体" w:hAnsi="宋体" w:eastAsia="宋体" w:cs="宋体"/>
          <w:sz w:val="21"/>
          <w:szCs w:val="21"/>
        </w:rPr>
        <w:t>甲方开票信息：</w:t>
      </w:r>
    </w:p>
    <w:p>
      <w:pPr>
        <w:spacing w:after="120" w:line="240" w:lineRule="auto"/>
        <w:ind w:firstLine="627" w:firstLineChars="299"/>
        <w:rPr>
          <w:rFonts w:hint="eastAsia" w:ascii="宋体" w:hAnsi="宋体" w:eastAsia="宋体" w:cs="宋体"/>
          <w:sz w:val="21"/>
          <w:szCs w:val="21"/>
        </w:rPr>
      </w:pPr>
      <w:r>
        <w:rPr>
          <w:rFonts w:hint="eastAsia" w:ascii="宋体" w:hAnsi="宋体" w:eastAsia="宋体" w:cs="宋体"/>
          <w:sz w:val="21"/>
          <w:szCs w:val="21"/>
        </w:rPr>
        <w:t>名称：温州市康居物业管理有限公司</w:t>
      </w:r>
    </w:p>
    <w:p>
      <w:pPr>
        <w:spacing w:after="120" w:line="240" w:lineRule="auto"/>
        <w:ind w:firstLine="627" w:firstLineChars="299"/>
        <w:rPr>
          <w:rFonts w:hint="eastAsia" w:ascii="宋体" w:hAnsi="宋体" w:eastAsia="宋体" w:cs="宋体"/>
          <w:sz w:val="21"/>
          <w:szCs w:val="21"/>
        </w:rPr>
      </w:pPr>
      <w:r>
        <w:rPr>
          <w:rFonts w:hint="eastAsia" w:ascii="宋体" w:hAnsi="宋体" w:eastAsia="宋体" w:cs="宋体"/>
          <w:sz w:val="21"/>
          <w:szCs w:val="21"/>
        </w:rPr>
        <w:t>税号：9133030072586341XG</w:t>
      </w:r>
    </w:p>
    <w:p>
      <w:pPr>
        <w:spacing w:after="120" w:line="240" w:lineRule="auto"/>
        <w:ind w:firstLine="627" w:firstLineChars="299"/>
        <w:rPr>
          <w:rFonts w:hint="eastAsia" w:ascii="宋体" w:hAnsi="宋体" w:eastAsia="宋体" w:cs="宋体"/>
          <w:sz w:val="21"/>
          <w:szCs w:val="21"/>
        </w:rPr>
      </w:pPr>
      <w:r>
        <w:rPr>
          <w:rFonts w:hint="eastAsia" w:ascii="宋体" w:hAnsi="宋体" w:eastAsia="宋体" w:cs="宋体"/>
          <w:sz w:val="21"/>
          <w:szCs w:val="21"/>
        </w:rPr>
        <w:t>地址、电话：温州市鹿城区聚源路1号聚园楼1幢1201室1301室1401室。</w:t>
      </w:r>
    </w:p>
    <w:p>
      <w:pPr>
        <w:spacing w:after="120" w:line="240" w:lineRule="auto"/>
        <w:ind w:firstLine="627" w:firstLineChars="299"/>
        <w:rPr>
          <w:rFonts w:hint="eastAsia" w:ascii="宋体" w:hAnsi="宋体" w:eastAsia="宋体" w:cs="宋体"/>
          <w:sz w:val="21"/>
          <w:szCs w:val="21"/>
        </w:rPr>
      </w:pPr>
      <w:r>
        <w:rPr>
          <w:rFonts w:hint="eastAsia" w:ascii="宋体" w:hAnsi="宋体" w:eastAsia="宋体" w:cs="宋体"/>
          <w:sz w:val="21"/>
          <w:szCs w:val="21"/>
        </w:rPr>
        <w:t>0577-88698676</w:t>
      </w:r>
    </w:p>
    <w:p>
      <w:pPr>
        <w:spacing w:after="120" w:line="240" w:lineRule="auto"/>
        <w:ind w:firstLine="627" w:firstLineChars="299"/>
        <w:rPr>
          <w:rFonts w:hint="eastAsia" w:ascii="宋体" w:hAnsi="宋体" w:eastAsia="宋体" w:cs="宋体"/>
          <w:sz w:val="21"/>
          <w:szCs w:val="21"/>
        </w:rPr>
      </w:pPr>
      <w:r>
        <w:rPr>
          <w:rFonts w:hint="eastAsia" w:ascii="宋体" w:hAnsi="宋体" w:eastAsia="宋体" w:cs="宋体"/>
          <w:sz w:val="21"/>
          <w:szCs w:val="21"/>
        </w:rPr>
        <w:t>开户行及账号：温州银行营业部733000120109007589：温州银行华建支行</w:t>
      </w:r>
    </w:p>
    <w:p>
      <w:pPr>
        <w:spacing w:after="120" w:line="240" w:lineRule="auto"/>
        <w:ind w:firstLine="627" w:firstLineChars="299"/>
        <w:rPr>
          <w:rFonts w:hint="eastAsia" w:ascii="宋体" w:hAnsi="宋体" w:eastAsia="宋体" w:cs="宋体"/>
          <w:sz w:val="21"/>
          <w:szCs w:val="21"/>
        </w:rPr>
      </w:pPr>
      <w:r>
        <w:rPr>
          <w:rFonts w:hint="eastAsia" w:ascii="宋体" w:hAnsi="宋体" w:eastAsia="宋体" w:cs="宋体"/>
          <w:sz w:val="21"/>
          <w:szCs w:val="21"/>
        </w:rPr>
        <w:t>7160001</w:t>
      </w:r>
      <w:bookmarkStart w:id="125" w:name="_GoBack"/>
      <w:r>
        <w:rPr>
          <w:rFonts w:hint="eastAsia" w:ascii="宋体" w:hAnsi="宋体" w:eastAsia="宋体" w:cs="宋体"/>
          <w:sz w:val="21"/>
          <w:szCs w:val="21"/>
        </w:rPr>
        <w:t>2019</w:t>
      </w:r>
      <w:bookmarkEnd w:id="125"/>
      <w:r>
        <w:rPr>
          <w:rFonts w:hint="eastAsia" w:ascii="宋体" w:hAnsi="宋体" w:eastAsia="宋体" w:cs="宋体"/>
          <w:sz w:val="21"/>
          <w:szCs w:val="21"/>
        </w:rPr>
        <w:t>0009898</w:t>
      </w:r>
    </w:p>
    <w:p>
      <w:pPr>
        <w:spacing w:after="120" w:line="240" w:lineRule="auto"/>
        <w:ind w:firstLine="627" w:firstLineChars="299"/>
        <w:rPr>
          <w:rFonts w:hint="eastAsia" w:ascii="宋体" w:hAnsi="宋体" w:eastAsia="宋体" w:cs="宋体"/>
          <w:sz w:val="21"/>
          <w:szCs w:val="21"/>
        </w:rPr>
      </w:pPr>
      <w:r>
        <w:rPr>
          <w:rFonts w:hint="eastAsia" w:ascii="宋体" w:hAnsi="宋体" w:eastAsia="宋体" w:cs="宋体"/>
          <w:sz w:val="21"/>
          <w:szCs w:val="21"/>
        </w:rPr>
        <w:t>3.2乙方收款账户</w:t>
      </w:r>
    </w:p>
    <w:p>
      <w:pPr>
        <w:spacing w:after="120" w:line="240" w:lineRule="auto"/>
        <w:ind w:firstLine="627" w:firstLineChars="299"/>
        <w:rPr>
          <w:rFonts w:hint="eastAsia" w:ascii="宋体" w:hAnsi="宋体" w:eastAsia="宋体" w:cs="宋体"/>
          <w:sz w:val="21"/>
          <w:szCs w:val="21"/>
        </w:rPr>
      </w:pPr>
      <w:r>
        <w:rPr>
          <w:rFonts w:hint="eastAsia" w:ascii="宋体" w:hAnsi="宋体" w:eastAsia="宋体" w:cs="宋体"/>
          <w:sz w:val="21"/>
          <w:szCs w:val="21"/>
        </w:rPr>
        <w:t>账户名：***</w:t>
      </w:r>
    </w:p>
    <w:p>
      <w:pPr>
        <w:spacing w:after="120" w:line="240" w:lineRule="auto"/>
        <w:ind w:firstLine="627" w:firstLineChars="299"/>
        <w:rPr>
          <w:rFonts w:hint="eastAsia" w:ascii="宋体" w:hAnsi="宋体" w:eastAsia="宋体" w:cs="宋体"/>
          <w:sz w:val="21"/>
          <w:szCs w:val="21"/>
        </w:rPr>
      </w:pPr>
      <w:r>
        <w:rPr>
          <w:rFonts w:hint="eastAsia" w:ascii="宋体" w:hAnsi="宋体" w:eastAsia="宋体" w:cs="宋体"/>
          <w:sz w:val="21"/>
          <w:szCs w:val="21"/>
        </w:rPr>
        <w:t>开户行：***</w:t>
      </w:r>
    </w:p>
    <w:p>
      <w:pPr>
        <w:spacing w:after="120" w:line="240" w:lineRule="auto"/>
        <w:ind w:firstLine="627" w:firstLineChars="299"/>
        <w:rPr>
          <w:rFonts w:hint="eastAsia" w:ascii="宋体" w:hAnsi="宋体" w:eastAsia="宋体" w:cs="宋体"/>
          <w:sz w:val="21"/>
          <w:szCs w:val="21"/>
        </w:rPr>
      </w:pPr>
      <w:r>
        <w:rPr>
          <w:rFonts w:hint="eastAsia" w:ascii="宋体" w:hAnsi="宋体" w:eastAsia="宋体" w:cs="宋体"/>
          <w:sz w:val="21"/>
          <w:szCs w:val="21"/>
        </w:rPr>
        <w:t>账号：***</w:t>
      </w:r>
    </w:p>
    <w:p>
      <w:pPr>
        <w:spacing w:after="120" w:line="240" w:lineRule="auto"/>
        <w:ind w:firstLine="627" w:firstLineChars="299"/>
        <w:rPr>
          <w:rFonts w:hint="eastAsia" w:ascii="宋体" w:hAnsi="宋体" w:eastAsia="宋体" w:cs="宋体"/>
          <w:sz w:val="21"/>
          <w:szCs w:val="21"/>
        </w:rPr>
      </w:pPr>
      <w:r>
        <w:rPr>
          <w:rFonts w:hint="eastAsia" w:ascii="宋体" w:hAnsi="宋体" w:eastAsia="宋体" w:cs="宋体"/>
          <w:sz w:val="21"/>
          <w:szCs w:val="21"/>
        </w:rPr>
        <w:t>汇款账号如有变更，双方应提前以《变更通知函》的形式通知对方。</w:t>
      </w:r>
    </w:p>
    <w:p>
      <w:pPr>
        <w:spacing w:line="240" w:lineRule="auto"/>
        <w:ind w:firstLine="435"/>
        <w:rPr>
          <w:rFonts w:hint="eastAsia" w:ascii="宋体" w:hAnsi="宋体" w:eastAsia="宋体" w:cs="宋体"/>
          <w:sz w:val="21"/>
          <w:szCs w:val="21"/>
        </w:rPr>
      </w:pPr>
      <w:r>
        <w:rPr>
          <w:rFonts w:hint="eastAsia" w:ascii="宋体" w:hAnsi="宋体" w:eastAsia="宋体" w:cs="宋体"/>
          <w:sz w:val="21"/>
          <w:szCs w:val="21"/>
        </w:rPr>
        <w:t>四、承包方式：包工包料。</w:t>
      </w:r>
    </w:p>
    <w:p>
      <w:pPr>
        <w:spacing w:line="240" w:lineRule="auto"/>
        <w:ind w:firstLine="435"/>
        <w:rPr>
          <w:rFonts w:hint="eastAsia" w:ascii="宋体" w:hAnsi="宋体" w:eastAsia="宋体" w:cs="宋体"/>
          <w:sz w:val="21"/>
          <w:szCs w:val="21"/>
        </w:rPr>
      </w:pPr>
      <w:r>
        <w:rPr>
          <w:rFonts w:hint="eastAsia" w:ascii="宋体" w:hAnsi="宋体" w:eastAsia="宋体" w:cs="宋体"/>
          <w:sz w:val="21"/>
          <w:szCs w:val="21"/>
        </w:rPr>
        <w:t>五、双方权利、义务：</w:t>
      </w:r>
    </w:p>
    <w:p>
      <w:pPr>
        <w:spacing w:line="240" w:lineRule="auto"/>
        <w:ind w:firstLine="435"/>
        <w:rPr>
          <w:rFonts w:hint="eastAsia" w:ascii="宋体" w:hAnsi="宋体" w:eastAsia="宋体" w:cs="宋体"/>
          <w:sz w:val="21"/>
          <w:szCs w:val="21"/>
        </w:rPr>
      </w:pPr>
      <w:r>
        <w:rPr>
          <w:rFonts w:hint="eastAsia" w:ascii="宋体" w:hAnsi="宋体" w:eastAsia="宋体" w:cs="宋体"/>
          <w:sz w:val="21"/>
          <w:szCs w:val="21"/>
        </w:rPr>
        <w:t>（一）甲方权利、义务：</w:t>
      </w:r>
    </w:p>
    <w:p>
      <w:pPr>
        <w:numPr>
          <w:ilvl w:val="0"/>
          <w:numId w:val="25"/>
        </w:numPr>
        <w:spacing w:line="240" w:lineRule="auto"/>
        <w:ind w:left="15" w:firstLine="420"/>
        <w:rPr>
          <w:rFonts w:hint="eastAsia" w:ascii="宋体" w:hAnsi="宋体" w:eastAsia="宋体" w:cs="宋体"/>
          <w:sz w:val="21"/>
          <w:szCs w:val="21"/>
        </w:rPr>
      </w:pPr>
      <w:r>
        <w:rPr>
          <w:rFonts w:hint="eastAsia" w:ascii="宋体" w:hAnsi="宋体" w:eastAsia="宋体" w:cs="宋体"/>
          <w:sz w:val="21"/>
          <w:szCs w:val="21"/>
        </w:rPr>
        <w:t>根据本合同规定将绿化养护委托乙方实施管理；</w:t>
      </w:r>
    </w:p>
    <w:p>
      <w:pPr>
        <w:numPr>
          <w:ilvl w:val="0"/>
          <w:numId w:val="25"/>
        </w:numPr>
        <w:spacing w:line="240" w:lineRule="auto"/>
        <w:ind w:left="15" w:firstLine="420"/>
        <w:rPr>
          <w:rFonts w:hint="eastAsia" w:ascii="宋体" w:hAnsi="宋体" w:eastAsia="宋体" w:cs="宋体"/>
          <w:sz w:val="21"/>
          <w:szCs w:val="21"/>
        </w:rPr>
      </w:pPr>
      <w:r>
        <w:rPr>
          <w:rFonts w:hint="eastAsia" w:ascii="宋体" w:hAnsi="宋体" w:eastAsia="宋体" w:cs="宋体"/>
          <w:sz w:val="21"/>
          <w:szCs w:val="21"/>
        </w:rPr>
        <w:t>不得干涉乙方依法或依本合同规定内容进行的管理活动；</w:t>
      </w:r>
    </w:p>
    <w:p>
      <w:pPr>
        <w:numPr>
          <w:ilvl w:val="0"/>
          <w:numId w:val="25"/>
        </w:numPr>
        <w:spacing w:line="240" w:lineRule="auto"/>
        <w:ind w:left="15" w:firstLine="420"/>
        <w:rPr>
          <w:rFonts w:hint="eastAsia" w:ascii="宋体" w:hAnsi="宋体" w:eastAsia="宋体" w:cs="宋体"/>
          <w:sz w:val="21"/>
          <w:szCs w:val="21"/>
        </w:rPr>
      </w:pPr>
      <w:r>
        <w:rPr>
          <w:rFonts w:hint="eastAsia" w:ascii="宋体" w:hAnsi="宋体" w:eastAsia="宋体" w:cs="宋体"/>
          <w:sz w:val="21"/>
          <w:szCs w:val="21"/>
        </w:rPr>
        <w:t>对乙方的管理实施监督检查，每季度最后月份的二十号（具体时间由甲方根据实际情况确定）联合使用单位进行一次考核评定，如因乙方严重不符合本合同管理要求或因管理不善造成重大经济损失，甲方有权终止合同并追究相应的损失</w:t>
      </w:r>
      <w:r>
        <w:rPr>
          <w:rFonts w:hint="eastAsia" w:ascii="宋体" w:hAnsi="宋体" w:cs="宋体"/>
          <w:sz w:val="21"/>
          <w:szCs w:val="21"/>
          <w:lang w:eastAsia="zh-CN"/>
        </w:rPr>
        <w:t>，</w:t>
      </w:r>
      <w:r>
        <w:rPr>
          <w:rFonts w:hint="eastAsia" w:ascii="宋体" w:hAnsi="宋体" w:cs="宋体"/>
          <w:sz w:val="21"/>
          <w:szCs w:val="21"/>
          <w:lang w:val="en-US" w:eastAsia="zh-CN"/>
        </w:rPr>
        <w:t>考核标准见附件</w:t>
      </w:r>
      <w:r>
        <w:rPr>
          <w:rFonts w:hint="eastAsia" w:ascii="宋体" w:hAnsi="宋体" w:eastAsia="宋体" w:cs="宋体"/>
          <w:sz w:val="21"/>
          <w:szCs w:val="21"/>
        </w:rPr>
        <w:t>；</w:t>
      </w:r>
    </w:p>
    <w:p>
      <w:pPr>
        <w:numPr>
          <w:ilvl w:val="0"/>
          <w:numId w:val="25"/>
        </w:numPr>
        <w:spacing w:line="240" w:lineRule="auto"/>
        <w:ind w:left="15" w:firstLine="420"/>
        <w:rPr>
          <w:rFonts w:hint="eastAsia" w:ascii="宋体" w:hAnsi="宋体" w:eastAsia="宋体" w:cs="宋体"/>
          <w:sz w:val="21"/>
          <w:szCs w:val="21"/>
        </w:rPr>
      </w:pPr>
      <w:r>
        <w:rPr>
          <w:rFonts w:hint="eastAsia" w:ascii="宋体" w:hAnsi="宋体" w:eastAsia="宋体" w:cs="宋体"/>
          <w:sz w:val="21"/>
          <w:szCs w:val="21"/>
        </w:rPr>
        <w:t>负责制定绿化养护管理标准</w:t>
      </w:r>
      <w:r>
        <w:rPr>
          <w:rFonts w:hint="eastAsia" w:ascii="宋体" w:hAnsi="宋体" w:cs="宋体"/>
          <w:sz w:val="21"/>
          <w:szCs w:val="21"/>
          <w:lang w:eastAsia="zh-CN"/>
        </w:rPr>
        <w:t>，</w:t>
      </w:r>
      <w:r>
        <w:rPr>
          <w:rFonts w:hint="eastAsia" w:ascii="宋体" w:hAnsi="宋体" w:cs="宋体"/>
          <w:sz w:val="21"/>
          <w:szCs w:val="21"/>
          <w:lang w:val="en-US" w:eastAsia="zh-CN"/>
        </w:rPr>
        <w:t>养护管理标准见附件</w:t>
      </w:r>
      <w:r>
        <w:rPr>
          <w:rFonts w:hint="eastAsia" w:ascii="宋体" w:hAnsi="宋体" w:eastAsia="宋体" w:cs="宋体"/>
          <w:sz w:val="21"/>
          <w:szCs w:val="21"/>
        </w:rPr>
        <w:t>；</w:t>
      </w:r>
    </w:p>
    <w:p>
      <w:pPr>
        <w:numPr>
          <w:ilvl w:val="0"/>
          <w:numId w:val="25"/>
        </w:numPr>
        <w:spacing w:line="240" w:lineRule="auto"/>
        <w:ind w:left="15" w:firstLine="420"/>
        <w:rPr>
          <w:rFonts w:hint="eastAsia" w:ascii="宋体" w:hAnsi="宋体" w:eastAsia="宋体" w:cs="宋体"/>
          <w:sz w:val="21"/>
          <w:szCs w:val="21"/>
        </w:rPr>
      </w:pPr>
      <w:r>
        <w:rPr>
          <w:rFonts w:hint="eastAsia" w:ascii="宋体" w:hAnsi="宋体" w:eastAsia="宋体" w:cs="宋体"/>
          <w:sz w:val="21"/>
          <w:szCs w:val="21"/>
        </w:rPr>
        <w:t>协助乙方开展宣传教育活动，协调乙方与使用部门的关系；</w:t>
      </w:r>
    </w:p>
    <w:p>
      <w:pPr>
        <w:numPr>
          <w:ilvl w:val="0"/>
          <w:numId w:val="25"/>
        </w:numPr>
        <w:spacing w:line="240" w:lineRule="auto"/>
        <w:ind w:left="15" w:firstLine="420"/>
        <w:rPr>
          <w:rFonts w:hint="eastAsia" w:ascii="宋体" w:hAnsi="宋体" w:eastAsia="宋体" w:cs="宋体"/>
          <w:sz w:val="21"/>
          <w:szCs w:val="21"/>
        </w:rPr>
      </w:pPr>
      <w:r>
        <w:rPr>
          <w:rFonts w:hint="eastAsia" w:ascii="宋体" w:hAnsi="宋体" w:eastAsia="宋体" w:cs="宋体"/>
          <w:sz w:val="21"/>
          <w:szCs w:val="21"/>
        </w:rPr>
        <w:t>因甲方生产修理或人为原因引起对草坪、花卉、树木的破坏，则由乙方负责补植，其补植黄泥土、化肥、树木、草坪、花卉等所需的费用均按物品成本价计算费用由甲方承担，乙方不得将人工服务费计算在内；</w:t>
      </w:r>
    </w:p>
    <w:p>
      <w:pPr>
        <w:numPr>
          <w:ilvl w:val="0"/>
          <w:numId w:val="25"/>
        </w:numPr>
        <w:spacing w:line="240" w:lineRule="auto"/>
        <w:ind w:left="15" w:firstLine="420"/>
        <w:rPr>
          <w:rFonts w:hint="eastAsia" w:ascii="宋体" w:hAnsi="宋体" w:eastAsia="宋体" w:cs="宋体"/>
          <w:sz w:val="21"/>
          <w:szCs w:val="21"/>
        </w:rPr>
      </w:pPr>
      <w:r>
        <w:rPr>
          <w:rFonts w:hint="eastAsia" w:ascii="宋体" w:hAnsi="宋体" w:eastAsia="宋体" w:cs="宋体"/>
          <w:sz w:val="21"/>
          <w:szCs w:val="21"/>
        </w:rPr>
        <w:t>因甲方绿化规划改变，要求乙方对场内绿化进行调整，其增加黄泥土、化肥、树木、草坪、花卉等所需的费用均按物品成本价计算，由甲方负担，乙方不得将人工服务费计算在内；</w:t>
      </w:r>
    </w:p>
    <w:p>
      <w:pPr>
        <w:numPr>
          <w:ilvl w:val="0"/>
          <w:numId w:val="25"/>
        </w:numPr>
        <w:spacing w:line="240" w:lineRule="auto"/>
        <w:ind w:left="15" w:firstLine="420"/>
        <w:rPr>
          <w:rFonts w:hint="eastAsia" w:ascii="宋体" w:hAnsi="宋体" w:eastAsia="宋体" w:cs="宋体"/>
          <w:sz w:val="21"/>
          <w:szCs w:val="21"/>
        </w:rPr>
      </w:pPr>
      <w:r>
        <w:rPr>
          <w:rFonts w:hint="eastAsia" w:ascii="宋体" w:hAnsi="宋体" w:eastAsia="宋体" w:cs="宋体"/>
          <w:sz w:val="21"/>
          <w:szCs w:val="21"/>
        </w:rPr>
        <w:t>政策规定由甲方承担的其他责任。</w:t>
      </w:r>
    </w:p>
    <w:p>
      <w:pPr>
        <w:spacing w:line="240" w:lineRule="auto"/>
        <w:ind w:firstLine="435"/>
        <w:rPr>
          <w:rFonts w:hint="eastAsia" w:ascii="宋体" w:hAnsi="宋体" w:eastAsia="宋体" w:cs="宋体"/>
          <w:sz w:val="21"/>
          <w:szCs w:val="21"/>
        </w:rPr>
      </w:pPr>
      <w:r>
        <w:rPr>
          <w:rFonts w:hint="eastAsia" w:ascii="宋体" w:hAnsi="宋体" w:eastAsia="宋体" w:cs="宋体"/>
          <w:sz w:val="21"/>
          <w:szCs w:val="21"/>
        </w:rPr>
        <w:t>（二）乙方权利、义务：</w:t>
      </w:r>
    </w:p>
    <w:p>
      <w:pPr>
        <w:spacing w:line="240" w:lineRule="auto"/>
        <w:ind w:firstLine="435"/>
        <w:rPr>
          <w:rFonts w:hint="eastAsia" w:ascii="宋体" w:hAnsi="宋体" w:eastAsia="宋体" w:cs="宋体"/>
          <w:sz w:val="21"/>
          <w:szCs w:val="21"/>
        </w:rPr>
      </w:pPr>
      <w:r>
        <w:rPr>
          <w:rFonts w:hint="eastAsia" w:ascii="宋体" w:hAnsi="宋体" w:eastAsia="宋体" w:cs="宋体"/>
          <w:sz w:val="21"/>
          <w:szCs w:val="21"/>
        </w:rPr>
        <w:t>1．根据有关法律、法规，结合实际情况，制定绿化养护管理的各项规章制度；</w:t>
      </w:r>
    </w:p>
    <w:p>
      <w:pPr>
        <w:spacing w:line="240" w:lineRule="auto"/>
        <w:ind w:firstLine="435"/>
        <w:rPr>
          <w:rFonts w:hint="eastAsia" w:ascii="宋体" w:hAnsi="宋体" w:eastAsia="宋体" w:cs="宋体"/>
          <w:sz w:val="21"/>
          <w:szCs w:val="21"/>
        </w:rPr>
      </w:pPr>
      <w:r>
        <w:rPr>
          <w:rFonts w:hint="eastAsia" w:ascii="宋体" w:hAnsi="宋体" w:eastAsia="宋体" w:cs="宋体"/>
          <w:sz w:val="21"/>
          <w:szCs w:val="21"/>
        </w:rPr>
        <w:t>2．遵守各项管理法规和合同规定要求，根据甲方授权，对管理范围的绿化实行综合管理，确保达到养护管理服务标准并承担相应责任，自觉接受甲方和使用单位检查监督；</w:t>
      </w:r>
    </w:p>
    <w:p>
      <w:pPr>
        <w:spacing w:line="240" w:lineRule="auto"/>
        <w:ind w:firstLine="435"/>
        <w:rPr>
          <w:rFonts w:hint="eastAsia" w:ascii="宋体" w:hAnsi="宋体" w:eastAsia="宋体" w:cs="宋体"/>
          <w:sz w:val="21"/>
          <w:szCs w:val="21"/>
        </w:rPr>
      </w:pPr>
      <w:r>
        <w:rPr>
          <w:rFonts w:hint="eastAsia" w:ascii="宋体" w:hAnsi="宋体" w:eastAsia="宋体" w:cs="宋体"/>
          <w:sz w:val="21"/>
          <w:szCs w:val="21"/>
        </w:rPr>
        <w:t>3．根据授权绿化养护管理的需要制定管理及养护方案，并报甲方备案，同时对养护方案的落实和实施情况进行考核；</w:t>
      </w:r>
    </w:p>
    <w:p>
      <w:pPr>
        <w:spacing w:line="240" w:lineRule="auto"/>
        <w:ind w:firstLine="435"/>
        <w:rPr>
          <w:rFonts w:hint="eastAsia" w:ascii="宋体" w:hAnsi="宋体" w:eastAsia="宋体" w:cs="宋体"/>
          <w:sz w:val="21"/>
          <w:szCs w:val="21"/>
        </w:rPr>
      </w:pPr>
      <w:r>
        <w:rPr>
          <w:rFonts w:hint="eastAsia" w:ascii="宋体" w:hAnsi="宋体" w:eastAsia="宋体" w:cs="宋体"/>
          <w:sz w:val="21"/>
          <w:szCs w:val="21"/>
        </w:rPr>
        <w:t>4．乙方必须将负责场地绿化养护管理人员名单及联系方式上报甲方备案；</w:t>
      </w:r>
    </w:p>
    <w:p>
      <w:pPr>
        <w:spacing w:line="240" w:lineRule="auto"/>
        <w:ind w:firstLine="435"/>
        <w:rPr>
          <w:rFonts w:hint="eastAsia" w:ascii="宋体" w:hAnsi="宋体" w:eastAsia="宋体" w:cs="宋体"/>
          <w:sz w:val="21"/>
          <w:szCs w:val="21"/>
        </w:rPr>
      </w:pPr>
      <w:r>
        <w:rPr>
          <w:rFonts w:hint="eastAsia" w:ascii="宋体" w:hAnsi="宋体" w:eastAsia="宋体" w:cs="宋体"/>
          <w:sz w:val="21"/>
          <w:szCs w:val="21"/>
        </w:rPr>
        <w:t>5．建立管辖场所的绿化管理档案并及时记录有关变更情况；</w:t>
      </w:r>
    </w:p>
    <w:p>
      <w:pPr>
        <w:spacing w:line="240" w:lineRule="auto"/>
        <w:ind w:firstLine="435"/>
        <w:rPr>
          <w:rFonts w:hint="eastAsia" w:ascii="宋体" w:hAnsi="宋体" w:eastAsia="宋体" w:cs="宋体"/>
          <w:sz w:val="21"/>
          <w:szCs w:val="21"/>
        </w:rPr>
      </w:pPr>
      <w:r>
        <w:rPr>
          <w:rFonts w:hint="eastAsia" w:ascii="宋体" w:hAnsi="宋体" w:eastAsia="宋体" w:cs="宋体"/>
          <w:sz w:val="21"/>
          <w:szCs w:val="21"/>
        </w:rPr>
        <w:t>6．乙方不得随意改变现有树木、草坪、花卉的种植状况，如确需进行调整，需报甲方书面批准认可后进行调整，其发生费用由双方协商后承担；</w:t>
      </w:r>
    </w:p>
    <w:p>
      <w:pPr>
        <w:spacing w:line="240" w:lineRule="auto"/>
        <w:ind w:firstLine="435"/>
        <w:rPr>
          <w:rFonts w:hint="eastAsia" w:ascii="宋体" w:hAnsi="宋体" w:eastAsia="宋体" w:cs="宋体"/>
          <w:sz w:val="21"/>
          <w:szCs w:val="21"/>
        </w:rPr>
      </w:pPr>
      <w:r>
        <w:rPr>
          <w:rFonts w:hint="eastAsia" w:ascii="宋体" w:hAnsi="宋体" w:eastAsia="宋体" w:cs="宋体"/>
          <w:sz w:val="21"/>
          <w:szCs w:val="21"/>
        </w:rPr>
        <w:t>7．如遇台风等不可抗拒自然灾害使花木、花尊、公共设施造成损坏的经济损失由甲方负担，但在台风来临前必须树木进行加固处理。因乙方未对树木进行加固，导致台风等不可抗拒自然灾害使花木、</w:t>
      </w:r>
      <w:r>
        <w:rPr>
          <w:rFonts w:hint="eastAsia" w:ascii="宋体" w:hAnsi="宋体" w:cs="宋体"/>
          <w:sz w:val="21"/>
          <w:szCs w:val="21"/>
          <w:lang w:val="en-US" w:eastAsia="zh-CN"/>
        </w:rPr>
        <w:t>花樽</w:t>
      </w:r>
      <w:r>
        <w:rPr>
          <w:rFonts w:hint="eastAsia" w:ascii="宋体" w:hAnsi="宋体" w:eastAsia="宋体" w:cs="宋体"/>
          <w:sz w:val="21"/>
          <w:szCs w:val="21"/>
        </w:rPr>
        <w:t>、公共设施造成损坏的经济损失由乙方承担。</w:t>
      </w:r>
    </w:p>
    <w:p>
      <w:pPr>
        <w:spacing w:line="240" w:lineRule="auto"/>
        <w:ind w:firstLine="435"/>
        <w:rPr>
          <w:rFonts w:hint="eastAsia" w:ascii="宋体" w:hAnsi="宋体" w:eastAsia="宋体" w:cs="宋体"/>
          <w:sz w:val="21"/>
          <w:szCs w:val="21"/>
        </w:rPr>
      </w:pPr>
      <w:r>
        <w:rPr>
          <w:rFonts w:hint="eastAsia" w:ascii="宋体" w:hAnsi="宋体" w:eastAsia="宋体" w:cs="宋体"/>
          <w:sz w:val="21"/>
          <w:szCs w:val="21"/>
        </w:rPr>
        <w:t>8．在管理期满时向甲方移交绿化管理档案及有关资料。</w:t>
      </w:r>
    </w:p>
    <w:p>
      <w:pPr>
        <w:spacing w:line="240" w:lineRule="auto"/>
        <w:ind w:firstLine="435"/>
        <w:rPr>
          <w:rFonts w:hint="eastAsia" w:ascii="宋体" w:hAnsi="宋体" w:eastAsia="宋体" w:cs="宋体"/>
          <w:sz w:val="21"/>
          <w:szCs w:val="21"/>
        </w:rPr>
      </w:pPr>
      <w:r>
        <w:rPr>
          <w:rFonts w:hint="eastAsia" w:ascii="宋体" w:hAnsi="宋体" w:eastAsia="宋体" w:cs="宋体"/>
          <w:sz w:val="21"/>
          <w:szCs w:val="21"/>
        </w:rPr>
        <w:t>六、绿化养护管理服务标准：</w:t>
      </w:r>
    </w:p>
    <w:p>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见附件。</w:t>
      </w:r>
    </w:p>
    <w:p>
      <w:pPr>
        <w:numPr>
          <w:ilvl w:val="0"/>
          <w:numId w:val="26"/>
        </w:num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违约责任</w:t>
      </w:r>
    </w:p>
    <w:p>
      <w:pPr>
        <w:spacing w:line="240" w:lineRule="auto"/>
        <w:ind w:firstLine="420"/>
        <w:rPr>
          <w:rFonts w:hint="eastAsia" w:ascii="宋体" w:hAnsi="宋体" w:eastAsia="宋体" w:cs="宋体"/>
          <w:sz w:val="21"/>
          <w:szCs w:val="21"/>
        </w:rPr>
      </w:pPr>
      <w:r>
        <w:rPr>
          <w:rFonts w:hint="eastAsia" w:ascii="宋体" w:hAnsi="宋体" w:eastAsia="宋体" w:cs="宋体"/>
          <w:sz w:val="21"/>
          <w:szCs w:val="21"/>
        </w:rPr>
        <w:t>1.乙方违约造成本合同不能履行，甲方有权终止合同，且乙方应承担合同不能履行给甲方带来的损失，包括但不限于律师费</w:t>
      </w:r>
      <w:r>
        <w:rPr>
          <w:rFonts w:hint="eastAsia" w:ascii="宋体" w:hAnsi="宋体" w:cs="宋体"/>
          <w:sz w:val="21"/>
          <w:szCs w:val="21"/>
          <w:lang w:eastAsia="zh-CN"/>
        </w:rPr>
        <w:t>、</w:t>
      </w:r>
      <w:r>
        <w:rPr>
          <w:rFonts w:hint="eastAsia" w:ascii="宋体" w:hAnsi="宋体" w:cs="宋体"/>
          <w:sz w:val="21"/>
          <w:szCs w:val="21"/>
          <w:lang w:val="en-US" w:eastAsia="zh-CN"/>
        </w:rPr>
        <w:t>诉讼费、仲裁费、公证费</w:t>
      </w:r>
      <w:r>
        <w:rPr>
          <w:rFonts w:hint="eastAsia" w:ascii="宋体" w:hAnsi="宋体" w:eastAsia="宋体" w:cs="宋体"/>
          <w:sz w:val="21"/>
          <w:szCs w:val="21"/>
        </w:rPr>
        <w:t>等；</w:t>
      </w:r>
    </w:p>
    <w:p>
      <w:pPr>
        <w:spacing w:line="240" w:lineRule="auto"/>
        <w:ind w:firstLine="420"/>
        <w:rPr>
          <w:rFonts w:hint="eastAsia" w:ascii="宋体" w:hAnsi="宋体" w:eastAsia="宋体" w:cs="宋体"/>
          <w:sz w:val="21"/>
          <w:szCs w:val="21"/>
        </w:rPr>
      </w:pPr>
      <w:r>
        <w:rPr>
          <w:rFonts w:hint="eastAsia" w:ascii="宋体" w:hAnsi="宋体" w:eastAsia="宋体" w:cs="宋体"/>
          <w:sz w:val="21"/>
          <w:szCs w:val="21"/>
        </w:rPr>
        <w:t>2.乙方违约</w:t>
      </w:r>
      <w:r>
        <w:rPr>
          <w:rStyle w:val="23"/>
          <w:rFonts w:hint="eastAsia" w:ascii="宋体" w:hAnsi="宋体" w:eastAsia="宋体" w:cs="宋体"/>
          <w:sz w:val="21"/>
          <w:szCs w:val="21"/>
        </w:rPr>
        <w:footnoteReference w:id="0"/>
      </w:r>
      <w:r>
        <w:rPr>
          <w:rFonts w:hint="eastAsia" w:ascii="宋体" w:hAnsi="宋体" w:eastAsia="宋体" w:cs="宋体"/>
          <w:sz w:val="21"/>
          <w:szCs w:val="21"/>
        </w:rPr>
        <w:t>造成本合同不能完全履行的，甲方认为本合同已无必要继续履行或乙方在收到甲方要求其纠正违约通知后，在</w:t>
      </w:r>
      <w:r>
        <w:rPr>
          <w:rFonts w:hint="eastAsia" w:ascii="宋体" w:hAnsi="宋体" w:cs="宋体"/>
          <w:sz w:val="21"/>
          <w:szCs w:val="21"/>
          <w:lang w:val="en-US" w:eastAsia="zh-CN"/>
        </w:rPr>
        <w:t>通知</w:t>
      </w:r>
      <w:r>
        <w:rPr>
          <w:rFonts w:hint="eastAsia" w:ascii="宋体" w:hAnsi="宋体" w:eastAsia="宋体" w:cs="宋体"/>
          <w:sz w:val="21"/>
          <w:szCs w:val="21"/>
        </w:rPr>
        <w:t>规定期限内仍不实行</w:t>
      </w:r>
      <w:r>
        <w:rPr>
          <w:rFonts w:hint="eastAsia" w:ascii="宋体" w:hAnsi="宋体" w:cs="宋体"/>
          <w:sz w:val="21"/>
          <w:szCs w:val="21"/>
          <w:lang w:val="en-US" w:eastAsia="zh-CN"/>
        </w:rPr>
        <w:t>或未实行完毕的</w:t>
      </w:r>
      <w:r>
        <w:rPr>
          <w:rFonts w:hint="eastAsia" w:ascii="宋体" w:hAnsi="宋体" w:eastAsia="宋体" w:cs="宋体"/>
          <w:sz w:val="21"/>
          <w:szCs w:val="21"/>
        </w:rPr>
        <w:t>，则甲方有权</w:t>
      </w:r>
      <w:r>
        <w:rPr>
          <w:rFonts w:hint="eastAsia" w:ascii="宋体" w:hAnsi="宋体" w:cs="宋体"/>
          <w:sz w:val="21"/>
          <w:szCs w:val="21"/>
          <w:lang w:val="en-US" w:eastAsia="zh-CN"/>
        </w:rPr>
        <w:t>单方通知</w:t>
      </w:r>
      <w:r>
        <w:rPr>
          <w:rFonts w:hint="eastAsia" w:ascii="宋体" w:hAnsi="宋体" w:eastAsia="宋体" w:cs="宋体"/>
          <w:sz w:val="21"/>
          <w:szCs w:val="21"/>
        </w:rPr>
        <w:t>解除本合同。乙方除承担本合同约定的违约责任</w:t>
      </w:r>
      <w:r>
        <w:rPr>
          <w:rFonts w:hint="eastAsia" w:ascii="宋体" w:hAnsi="宋体" w:cs="宋体"/>
          <w:sz w:val="21"/>
          <w:szCs w:val="21"/>
          <w:lang w:eastAsia="zh-CN"/>
        </w:rPr>
        <w:t>（</w:t>
      </w:r>
      <w:r>
        <w:rPr>
          <w:rFonts w:hint="eastAsia" w:ascii="宋体" w:hAnsi="宋体" w:cs="宋体"/>
          <w:sz w:val="21"/>
          <w:szCs w:val="21"/>
          <w:lang w:val="en-US" w:eastAsia="zh-CN"/>
        </w:rPr>
        <w:t>经济损失</w:t>
      </w:r>
      <w:r>
        <w:rPr>
          <w:rFonts w:hint="eastAsia" w:ascii="宋体" w:hAnsi="宋体" w:cs="宋体"/>
          <w:sz w:val="21"/>
          <w:szCs w:val="21"/>
          <w:lang w:eastAsia="zh-CN"/>
        </w:rPr>
        <w:t>）</w:t>
      </w:r>
      <w:r>
        <w:rPr>
          <w:rFonts w:hint="eastAsia" w:ascii="宋体" w:hAnsi="宋体" w:eastAsia="宋体" w:cs="宋体"/>
          <w:sz w:val="21"/>
          <w:szCs w:val="21"/>
        </w:rPr>
        <w:t>外，另须按本合同总价款的20％向甲方支付违约金，甲方有权直接在甲方未付款或履约保证金中直接扣除，违约金不足以弥补甲方损失的，甲方可继续向乙方追偿；</w:t>
      </w:r>
    </w:p>
    <w:p>
      <w:pPr>
        <w:numPr>
          <w:ilvl w:val="0"/>
          <w:numId w:val="26"/>
        </w:num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争议解决</w:t>
      </w:r>
    </w:p>
    <w:p>
      <w:pPr>
        <w:spacing w:line="240" w:lineRule="auto"/>
        <w:ind w:firstLine="420"/>
        <w:rPr>
          <w:rFonts w:hint="eastAsia" w:ascii="宋体" w:hAnsi="宋体" w:eastAsia="宋体" w:cs="宋体"/>
          <w:sz w:val="21"/>
          <w:szCs w:val="21"/>
        </w:rPr>
      </w:pPr>
      <w:r>
        <w:rPr>
          <w:rFonts w:hint="eastAsia" w:ascii="宋体" w:hAnsi="宋体" w:eastAsia="宋体" w:cs="宋体"/>
          <w:sz w:val="21"/>
          <w:szCs w:val="21"/>
        </w:rPr>
        <w:t>本合同未尽事宜，按《中华人民共和国民法典》及有关规定，经双方共同协商解决。协商不成，提请由</w:t>
      </w:r>
      <w:r>
        <w:rPr>
          <w:rFonts w:hint="eastAsia" w:ascii="宋体" w:hAnsi="宋体" w:eastAsia="宋体" w:cs="宋体"/>
          <w:sz w:val="21"/>
          <w:szCs w:val="21"/>
          <w:u w:val="single"/>
        </w:rPr>
        <w:t>温州仲裁委</w:t>
      </w:r>
      <w:r>
        <w:rPr>
          <w:rFonts w:hint="eastAsia" w:ascii="宋体" w:hAnsi="宋体" w:eastAsia="宋体" w:cs="宋体"/>
          <w:sz w:val="21"/>
          <w:szCs w:val="21"/>
        </w:rPr>
        <w:t>适用简易程序处理。</w:t>
      </w:r>
    </w:p>
    <w:p>
      <w:pPr>
        <w:spacing w:after="120" w:line="240" w:lineRule="auto"/>
        <w:ind w:firstLine="420"/>
        <w:rPr>
          <w:rFonts w:hint="eastAsia" w:ascii="宋体" w:hAnsi="宋体" w:eastAsia="宋体" w:cs="宋体"/>
          <w:sz w:val="21"/>
          <w:szCs w:val="21"/>
        </w:rPr>
      </w:pPr>
      <w:r>
        <w:rPr>
          <w:rFonts w:hint="eastAsia" w:ascii="宋体" w:hAnsi="宋体" w:cs="宋体"/>
          <w:sz w:val="21"/>
          <w:szCs w:val="21"/>
          <w:lang w:val="en-US" w:eastAsia="zh-CN"/>
        </w:rPr>
        <w:t>九、</w:t>
      </w:r>
      <w:r>
        <w:rPr>
          <w:rFonts w:hint="eastAsia" w:ascii="宋体" w:hAnsi="宋体" w:eastAsia="宋体" w:cs="宋体"/>
          <w:sz w:val="21"/>
          <w:szCs w:val="21"/>
        </w:rPr>
        <w:t>其他</w:t>
      </w:r>
    </w:p>
    <w:p>
      <w:pPr>
        <w:spacing w:line="240" w:lineRule="auto"/>
        <w:ind w:firstLine="220"/>
        <w:rPr>
          <w:rFonts w:hint="eastAsia" w:ascii="宋体" w:hAnsi="宋体" w:eastAsia="宋体" w:cs="宋体"/>
          <w:sz w:val="21"/>
          <w:szCs w:val="21"/>
        </w:rPr>
      </w:pPr>
      <w:r>
        <w:rPr>
          <w:rFonts w:hint="eastAsia" w:ascii="宋体" w:hAnsi="宋体" w:eastAsia="宋体" w:cs="宋体"/>
          <w:sz w:val="21"/>
          <w:szCs w:val="21"/>
        </w:rPr>
        <w:t>1.本合同一式伍份，甲方留存叁份，乙方留存壹份，采购代理留存壹份</w:t>
      </w:r>
      <w:r>
        <w:rPr>
          <w:rFonts w:hint="eastAsia" w:ascii="宋体" w:hAnsi="宋体" w:cs="宋体"/>
          <w:sz w:val="21"/>
          <w:szCs w:val="21"/>
          <w:lang w:eastAsia="zh-CN"/>
        </w:rPr>
        <w:t>，</w:t>
      </w:r>
      <w:r>
        <w:rPr>
          <w:rFonts w:hint="eastAsia" w:ascii="宋体" w:hAnsi="宋体" w:cs="宋体"/>
          <w:sz w:val="21"/>
          <w:szCs w:val="21"/>
          <w:lang w:val="en-US" w:eastAsia="zh-CN"/>
        </w:rPr>
        <w:t>伍份合同具有同等法律效力</w:t>
      </w:r>
      <w:r>
        <w:rPr>
          <w:rFonts w:hint="eastAsia" w:ascii="宋体" w:hAnsi="宋体" w:eastAsia="宋体" w:cs="宋体"/>
          <w:sz w:val="21"/>
          <w:szCs w:val="21"/>
        </w:rPr>
        <w:t>。</w:t>
      </w:r>
    </w:p>
    <w:p>
      <w:pPr>
        <w:spacing w:line="240" w:lineRule="auto"/>
        <w:ind w:firstLine="220"/>
        <w:rPr>
          <w:rFonts w:hint="eastAsia" w:ascii="宋体" w:hAnsi="宋体" w:eastAsia="宋体" w:cs="宋体"/>
          <w:sz w:val="21"/>
          <w:szCs w:val="21"/>
        </w:rPr>
      </w:pPr>
      <w:r>
        <w:rPr>
          <w:rFonts w:hint="eastAsia" w:ascii="宋体" w:hAnsi="宋体" w:eastAsia="宋体" w:cs="宋体"/>
          <w:sz w:val="21"/>
          <w:szCs w:val="21"/>
        </w:rPr>
        <w:t>2.本合同未尽事宜，双方协商签订书面补充合同，补充合同与本合同具有同等法律效力。</w:t>
      </w:r>
    </w:p>
    <w:p>
      <w:pPr>
        <w:spacing w:line="240" w:lineRule="auto"/>
        <w:ind w:firstLine="220"/>
        <w:rPr>
          <w:rFonts w:hint="eastAsia" w:ascii="宋体" w:hAnsi="宋体" w:eastAsia="宋体" w:cs="宋体"/>
          <w:sz w:val="21"/>
          <w:szCs w:val="21"/>
        </w:rPr>
      </w:pPr>
      <w:r>
        <w:rPr>
          <w:rFonts w:hint="eastAsia" w:ascii="宋体" w:hAnsi="宋体" w:eastAsia="宋体" w:cs="宋体"/>
          <w:sz w:val="21"/>
          <w:szCs w:val="21"/>
        </w:rPr>
        <w:t>3.本合同文首所载地址为双方文书有效送达地址（若未填写则工商注册地址为指定文书有效送达地址）。本合同所述的一方给任一其他方的通知或书面通讯，包括但不限于所有在本合同及其补充合同/变更合同等项下提及的提议、书面文件或通知，应用中文语言书写，并通过电子邮件或快递邮件的方式递交。上述通知或书面通讯，如以快递邮件送达，则以其送至快递服务公司之日后第三天视为收悉之日；如以电子邮件方式送达，则以电子邮件发出后的第二天视为收悉之日。在合同有效期内，若一方送达地址发生变更的，应及时书面通知另一方，否则视为原送达地址继续有效，由此造成的一切法律后果均由其自行承担。</w:t>
      </w:r>
    </w:p>
    <w:p>
      <w:pPr>
        <w:tabs>
          <w:tab w:val="left" w:pos="840"/>
        </w:tabs>
        <w:spacing w:line="240" w:lineRule="auto"/>
        <w:ind w:right="440"/>
        <w:rPr>
          <w:rFonts w:hint="eastAsia" w:ascii="宋体" w:hAnsi="宋体" w:eastAsia="宋体" w:cs="宋体"/>
          <w:b/>
          <w:sz w:val="21"/>
          <w:szCs w:val="21"/>
        </w:rPr>
      </w:pPr>
    </w:p>
    <w:p>
      <w:pPr>
        <w:snapToGrid w:val="0"/>
        <w:spacing w:line="240" w:lineRule="auto"/>
        <w:rPr>
          <w:rFonts w:hint="eastAsia" w:ascii="宋体" w:hAnsi="宋体" w:eastAsia="宋体" w:cs="宋体"/>
          <w:sz w:val="21"/>
          <w:szCs w:val="21"/>
        </w:rPr>
      </w:pPr>
      <w:r>
        <w:rPr>
          <w:rFonts w:hint="eastAsia" w:ascii="宋体" w:hAnsi="宋体" w:eastAsia="宋体" w:cs="宋体"/>
          <w:sz w:val="21"/>
          <w:szCs w:val="21"/>
        </w:rPr>
        <w:t>甲方(盖章)：                                   乙方（盖章）：</w:t>
      </w:r>
    </w:p>
    <w:p>
      <w:pPr>
        <w:snapToGrid w:val="0"/>
        <w:spacing w:line="240" w:lineRule="auto"/>
        <w:rPr>
          <w:rFonts w:hint="eastAsia" w:ascii="宋体" w:hAnsi="宋体" w:eastAsia="宋体" w:cs="宋体"/>
          <w:sz w:val="21"/>
          <w:szCs w:val="21"/>
        </w:rPr>
      </w:pPr>
      <w:r>
        <w:rPr>
          <w:rFonts w:hint="eastAsia" w:ascii="宋体" w:hAnsi="宋体" w:eastAsia="宋体" w:cs="宋体"/>
          <w:sz w:val="21"/>
          <w:szCs w:val="21"/>
        </w:rPr>
        <w:t>法定代表人：                                   法定代表人：</w:t>
      </w:r>
    </w:p>
    <w:p>
      <w:pPr>
        <w:snapToGrid w:val="0"/>
        <w:spacing w:line="240" w:lineRule="auto"/>
        <w:rPr>
          <w:rFonts w:hint="eastAsia" w:ascii="宋体" w:hAnsi="宋体" w:eastAsia="宋体" w:cs="宋体"/>
          <w:sz w:val="21"/>
          <w:szCs w:val="21"/>
        </w:rPr>
      </w:pPr>
      <w:r>
        <w:rPr>
          <w:rFonts w:hint="eastAsia" w:ascii="宋体" w:hAnsi="宋体" w:eastAsia="宋体" w:cs="宋体"/>
          <w:sz w:val="21"/>
          <w:szCs w:val="21"/>
        </w:rPr>
        <w:t>开户银行：                                     开户银行：</w:t>
      </w:r>
    </w:p>
    <w:p>
      <w:pPr>
        <w:snapToGrid w:val="0"/>
        <w:spacing w:line="240" w:lineRule="auto"/>
        <w:rPr>
          <w:rFonts w:hint="eastAsia" w:ascii="宋体" w:hAnsi="宋体" w:eastAsia="宋体" w:cs="宋体"/>
          <w:sz w:val="21"/>
          <w:szCs w:val="21"/>
        </w:rPr>
      </w:pPr>
      <w:r>
        <w:rPr>
          <w:rFonts w:hint="eastAsia" w:ascii="宋体" w:hAnsi="宋体" w:eastAsia="宋体" w:cs="宋体"/>
          <w:sz w:val="21"/>
          <w:szCs w:val="21"/>
        </w:rPr>
        <w:t>开户名称：                                     开户名称：</w:t>
      </w:r>
    </w:p>
    <w:p>
      <w:pPr>
        <w:snapToGrid w:val="0"/>
        <w:spacing w:line="240" w:lineRule="auto"/>
        <w:rPr>
          <w:rFonts w:hint="eastAsia" w:ascii="宋体" w:hAnsi="宋体" w:eastAsia="宋体" w:cs="宋体"/>
          <w:sz w:val="21"/>
          <w:szCs w:val="21"/>
        </w:rPr>
      </w:pPr>
      <w:r>
        <w:rPr>
          <w:rFonts w:hint="eastAsia" w:ascii="宋体" w:hAnsi="宋体" w:eastAsia="宋体" w:cs="宋体"/>
          <w:sz w:val="21"/>
          <w:szCs w:val="21"/>
        </w:rPr>
        <w:t>账号：                                         账号：</w:t>
      </w:r>
    </w:p>
    <w:p>
      <w:pPr>
        <w:snapToGrid w:val="0"/>
        <w:spacing w:line="240" w:lineRule="auto"/>
        <w:rPr>
          <w:rFonts w:hint="eastAsia" w:ascii="宋体" w:hAnsi="宋体" w:eastAsia="宋体" w:cs="宋体"/>
          <w:sz w:val="21"/>
          <w:szCs w:val="21"/>
        </w:rPr>
      </w:pPr>
      <w:r>
        <w:rPr>
          <w:rFonts w:hint="eastAsia" w:ascii="宋体" w:hAnsi="宋体" w:eastAsia="宋体" w:cs="宋体"/>
          <w:sz w:val="21"/>
          <w:szCs w:val="21"/>
        </w:rPr>
        <w:t>签约日期：                                     签约地点：</w:t>
      </w:r>
    </w:p>
    <w:p>
      <w:pPr>
        <w:spacing w:line="240" w:lineRule="auto"/>
        <w:jc w:val="left"/>
        <w:rPr>
          <w:rFonts w:hint="eastAsia" w:ascii="宋体" w:hAnsi="宋体" w:eastAsia="宋体" w:cs="宋体"/>
          <w:kern w:val="44"/>
          <w:sz w:val="21"/>
          <w:szCs w:val="21"/>
        </w:rPr>
      </w:pPr>
      <w:r>
        <w:rPr>
          <w:rFonts w:hint="eastAsia" w:ascii="宋体" w:hAnsi="宋体" w:eastAsia="宋体" w:cs="宋体"/>
          <w:kern w:val="44"/>
          <w:sz w:val="21"/>
          <w:szCs w:val="21"/>
        </w:rPr>
        <w:br w:type="page"/>
      </w:r>
    </w:p>
    <w:p>
      <w:pPr>
        <w:spacing w:line="240" w:lineRule="auto"/>
        <w:rPr>
          <w:rFonts w:hint="eastAsia" w:ascii="宋体" w:hAnsi="宋体" w:eastAsia="宋体" w:cs="宋体"/>
          <w:kern w:val="44"/>
          <w:sz w:val="21"/>
          <w:szCs w:val="21"/>
        </w:rPr>
      </w:pPr>
      <w:bookmarkStart w:id="78" w:name="_Toc18807"/>
      <w:r>
        <w:rPr>
          <w:rFonts w:hint="eastAsia" w:ascii="宋体" w:hAnsi="宋体" w:eastAsia="宋体" w:cs="宋体"/>
          <w:kern w:val="44"/>
          <w:sz w:val="21"/>
          <w:szCs w:val="21"/>
          <w:lang w:val="en-US" w:eastAsia="zh-CN"/>
        </w:rPr>
        <w:t>合同</w:t>
      </w:r>
      <w:r>
        <w:rPr>
          <w:rFonts w:hint="eastAsia" w:ascii="宋体" w:hAnsi="宋体" w:eastAsia="宋体" w:cs="宋体"/>
          <w:kern w:val="44"/>
          <w:sz w:val="21"/>
          <w:szCs w:val="21"/>
        </w:rPr>
        <w:t>附件：</w:t>
      </w:r>
      <w:bookmarkEnd w:id="78"/>
      <w:r>
        <w:rPr>
          <w:rFonts w:hint="eastAsia" w:ascii="宋体" w:hAnsi="宋体" w:eastAsia="宋体" w:cs="宋体"/>
          <w:kern w:val="44"/>
          <w:sz w:val="21"/>
          <w:szCs w:val="21"/>
        </w:rPr>
        <w:tab/>
      </w:r>
    </w:p>
    <w:p>
      <w:pPr>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绿化养护质量标准</w:t>
      </w:r>
    </w:p>
    <w:p>
      <w:pPr>
        <w:spacing w:line="240" w:lineRule="auto"/>
        <w:rPr>
          <w:rFonts w:hint="eastAsia" w:ascii="宋体" w:hAnsi="宋体" w:eastAsia="宋体" w:cs="宋体"/>
          <w:sz w:val="21"/>
          <w:szCs w:val="21"/>
        </w:rPr>
      </w:pPr>
      <w:r>
        <w:rPr>
          <w:rFonts w:hint="eastAsia" w:ascii="宋体" w:hAnsi="宋体" w:eastAsia="宋体" w:cs="宋体"/>
          <w:sz w:val="21"/>
          <w:szCs w:val="21"/>
        </w:rPr>
        <w:t xml:space="preserve"> </w:t>
      </w:r>
    </w:p>
    <w:p>
      <w:pPr>
        <w:spacing w:line="240" w:lineRule="auto"/>
        <w:rPr>
          <w:rFonts w:hint="eastAsia" w:ascii="宋体" w:hAnsi="宋体" w:eastAsia="宋体" w:cs="宋体"/>
          <w:sz w:val="21"/>
          <w:szCs w:val="21"/>
        </w:rPr>
      </w:pPr>
      <w:r>
        <w:rPr>
          <w:rFonts w:hint="eastAsia" w:ascii="宋体" w:hAnsi="宋体" w:eastAsia="宋体" w:cs="宋体"/>
          <w:b/>
          <w:sz w:val="21"/>
          <w:szCs w:val="21"/>
        </w:rPr>
        <w:t>一、草坪</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1.控制虫害，无大面积虫害发生，绿化存活率95%以上。</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2.无1平米以上的黄土裸露；</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3.补种及待补种区域需设置隔离带及提示表示；</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4.草坪生长良好，高度控制适宜，无明显枯草，无明显杂草，整体生长均匀，无明显斑快。</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5.草坪随时修剪，草坪高度不超过10cm（常绿草高度不超过8cm），树木周围和草坪边缘应及时切边，无明显纵横，割下的草当日清运完毕。草坪内无空秃、黄化现象。</w:t>
      </w:r>
    </w:p>
    <w:p>
      <w:pPr>
        <w:spacing w:line="240" w:lineRule="auto"/>
        <w:rPr>
          <w:rFonts w:hint="eastAsia" w:ascii="宋体" w:hAnsi="宋体" w:eastAsia="宋体" w:cs="宋体"/>
          <w:b/>
          <w:sz w:val="21"/>
          <w:szCs w:val="21"/>
        </w:rPr>
      </w:pPr>
      <w:r>
        <w:rPr>
          <w:rFonts w:hint="eastAsia" w:ascii="宋体" w:hAnsi="宋体" w:eastAsia="宋体" w:cs="宋体"/>
          <w:b/>
          <w:sz w:val="21"/>
          <w:szCs w:val="21"/>
        </w:rPr>
        <w:t>二、乔灌木</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1.树冠完整生长良好，树干无明显倾斜，无明显病枯枝，倒垂枝，萌芽徒长枝。</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树形基本优美，底部主干边侧无杂枝；</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2.灌木根据生长情况安排修剪，保证整体塑形到位；</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3.无明显缺水枯黄；</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4.冬季需提前做好过冬养护，如，涂白、草绳维护等，存活率95%以上；</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5.大型树木有支架固定，恶劣伴有大风天气来临前，需认真检查并加固，发生倒伏及时扶正，抢救；</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6.经常松土，深度不小于20厘米的表土疏松、平整；</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7.树木根部周围需有养护圈。</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8.病虫害及时防治，无明显病虫害，常见病虫害控制在5%以下。</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9.苗木损坏应及时补植，保持原绿化设计景观风格。</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10.香樟等乔木要及时抹芽疏枝，不可出现黄化，发现枯枝、死枝及时处理。</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11.树穴无明显露土，及时除虫及萌孽枝，无积水。</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12.花灌木应随时修剪，球形灌木应让其保持形态完整，色块、灌木应保持一定高度，常年保持色块完整，曲线必须清晰流畅，无缺株，绿篱色块修剪整齐，高度控制得当，徒长枝控制在10cm以下。</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13.造型植物保持优美形态，生长旺盛。</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14.生长良好，无死株，无缺株。</w:t>
      </w:r>
    </w:p>
    <w:p>
      <w:pPr>
        <w:spacing w:line="240" w:lineRule="auto"/>
        <w:rPr>
          <w:rFonts w:hint="eastAsia" w:ascii="宋体" w:hAnsi="宋体" w:eastAsia="宋体" w:cs="宋体"/>
          <w:b/>
          <w:sz w:val="21"/>
          <w:szCs w:val="21"/>
        </w:rPr>
      </w:pPr>
      <w:r>
        <w:rPr>
          <w:rFonts w:hint="eastAsia" w:ascii="宋体" w:hAnsi="宋体" w:eastAsia="宋体" w:cs="宋体"/>
          <w:b/>
          <w:sz w:val="21"/>
          <w:szCs w:val="21"/>
        </w:rPr>
        <w:t>三、花景花坛</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1.花坛保持植物无明显枯死，无明显杂草。</w:t>
      </w:r>
    </w:p>
    <w:p>
      <w:pPr>
        <w:spacing w:line="240" w:lineRule="auto"/>
        <w:rPr>
          <w:rFonts w:hint="eastAsia" w:ascii="宋体" w:hAnsi="宋体" w:eastAsia="宋体" w:cs="宋体"/>
          <w:b/>
          <w:sz w:val="21"/>
          <w:szCs w:val="21"/>
        </w:rPr>
      </w:pPr>
      <w:r>
        <w:rPr>
          <w:rFonts w:hint="eastAsia" w:ascii="宋体" w:hAnsi="宋体" w:eastAsia="宋体" w:cs="宋体"/>
          <w:b/>
          <w:sz w:val="21"/>
          <w:szCs w:val="21"/>
        </w:rPr>
        <w:t>四、施肥</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1.所有植物需根据植物特性及时施肥；肥料主要以有机肥为主，施肥用量根据树木种类、立地条件及生长态势适量进行。</w:t>
      </w:r>
    </w:p>
    <w:p>
      <w:pPr>
        <w:spacing w:line="240" w:lineRule="auto"/>
        <w:rPr>
          <w:rFonts w:hint="eastAsia" w:ascii="宋体" w:hAnsi="宋体" w:eastAsia="宋体" w:cs="宋体"/>
          <w:b/>
          <w:sz w:val="21"/>
          <w:szCs w:val="21"/>
        </w:rPr>
      </w:pPr>
      <w:r>
        <w:rPr>
          <w:rFonts w:hint="eastAsia" w:ascii="宋体" w:hAnsi="宋体" w:eastAsia="宋体" w:cs="宋体"/>
          <w:b/>
          <w:sz w:val="21"/>
          <w:szCs w:val="21"/>
        </w:rPr>
        <w:t>五、防护与补植</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1.遇灾害性气候发生，及时组织人员进行抗旱浇水，夏天浇水应在上午9点之前，下午4点以后，以防止高温天烧伤苗木，遇到树木倾斜时在24小时内扶正。</w:t>
      </w:r>
    </w:p>
    <w:p>
      <w:pPr>
        <w:spacing w:line="240" w:lineRule="auto"/>
        <w:ind w:firstLine="570"/>
        <w:rPr>
          <w:rFonts w:hint="eastAsia" w:ascii="宋体" w:hAnsi="宋体" w:eastAsia="宋体" w:cs="宋体"/>
          <w:sz w:val="21"/>
          <w:szCs w:val="21"/>
        </w:rPr>
      </w:pPr>
      <w:r>
        <w:rPr>
          <w:rFonts w:hint="eastAsia" w:ascii="宋体" w:hAnsi="宋体" w:eastAsia="宋体" w:cs="宋体"/>
          <w:sz w:val="21"/>
          <w:szCs w:val="21"/>
        </w:rPr>
        <w:t>2.台风多发季节，对高大乔木及立地条件较差的树木在台风前加固支撑，必要时增设临时防护措施，对一些根浅、迎风、树冠庞大、枝叶过密等树木采取修剪过多内膛枝条、绑扎等措施。</w:t>
      </w:r>
    </w:p>
    <w:p>
      <w:pPr>
        <w:spacing w:line="240" w:lineRule="auto"/>
        <w:rPr>
          <w:rFonts w:hint="eastAsia" w:ascii="宋体" w:hAnsi="宋体" w:eastAsia="宋体" w:cs="宋体"/>
          <w:sz w:val="21"/>
          <w:szCs w:val="21"/>
        </w:rPr>
      </w:pPr>
    </w:p>
    <w:p>
      <w:pPr>
        <w:rPr>
          <w:rFonts w:hint="eastAsia" w:ascii="宋体" w:hAnsi="宋体" w:eastAsia="宋体" w:cs="宋体"/>
          <w:b/>
          <w:sz w:val="21"/>
          <w:szCs w:val="21"/>
        </w:rPr>
      </w:pPr>
      <w:r>
        <w:rPr>
          <w:rFonts w:hint="eastAsia" w:ascii="宋体" w:hAnsi="宋体" w:eastAsia="宋体" w:cs="宋体"/>
          <w:b/>
          <w:sz w:val="21"/>
          <w:szCs w:val="21"/>
        </w:rPr>
        <w:br w:type="page"/>
      </w:r>
    </w:p>
    <w:p>
      <w:pPr>
        <w:spacing w:line="240" w:lineRule="auto"/>
        <w:jc w:val="center"/>
        <w:rPr>
          <w:rFonts w:hint="eastAsia" w:ascii="宋体" w:hAnsi="宋体" w:eastAsia="宋体" w:cs="宋体"/>
          <w:b/>
          <w:sz w:val="21"/>
          <w:szCs w:val="21"/>
        </w:rPr>
      </w:pPr>
      <w:r>
        <w:rPr>
          <w:rFonts w:hint="eastAsia" w:ascii="宋体" w:hAnsi="宋体" w:eastAsia="宋体" w:cs="宋体"/>
          <w:b/>
          <w:sz w:val="21"/>
          <w:szCs w:val="21"/>
        </w:rPr>
        <w:t>绿化养护频次表</w:t>
      </w:r>
    </w:p>
    <w:tbl>
      <w:tblPr>
        <w:tblStyle w:val="20"/>
        <w:tblW w:w="83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963"/>
        <w:gridCol w:w="1037"/>
        <w:gridCol w:w="1200"/>
        <w:gridCol w:w="1275"/>
        <w:gridCol w:w="1288"/>
        <w:gridCol w:w="1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月份</w:t>
            </w:r>
          </w:p>
        </w:tc>
        <w:tc>
          <w:tcPr>
            <w:tcW w:w="96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工作内容</w:t>
            </w:r>
          </w:p>
        </w:tc>
        <w:tc>
          <w:tcPr>
            <w:tcW w:w="1037"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工作内容</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工作内容</w:t>
            </w:r>
          </w:p>
        </w:tc>
        <w:tc>
          <w:tcPr>
            <w:tcW w:w="127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工作内容</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工作内容</w:t>
            </w:r>
          </w:p>
        </w:tc>
        <w:tc>
          <w:tcPr>
            <w:tcW w:w="185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工作内容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1月</w:t>
            </w:r>
          </w:p>
        </w:tc>
        <w:tc>
          <w:tcPr>
            <w:tcW w:w="96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037"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灌木修剪</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85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2月</w:t>
            </w:r>
          </w:p>
        </w:tc>
        <w:tc>
          <w:tcPr>
            <w:tcW w:w="96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草坪修剪</w:t>
            </w:r>
          </w:p>
        </w:tc>
        <w:tc>
          <w:tcPr>
            <w:tcW w:w="1037"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85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3月</w:t>
            </w:r>
          </w:p>
        </w:tc>
        <w:tc>
          <w:tcPr>
            <w:tcW w:w="96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037"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灌木修剪</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85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除草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4月</w:t>
            </w:r>
          </w:p>
        </w:tc>
        <w:tc>
          <w:tcPr>
            <w:tcW w:w="96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草坪修剪</w:t>
            </w:r>
          </w:p>
        </w:tc>
        <w:tc>
          <w:tcPr>
            <w:tcW w:w="1037"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灌木修剪</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85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施春肥，除草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5月</w:t>
            </w:r>
          </w:p>
        </w:tc>
        <w:tc>
          <w:tcPr>
            <w:tcW w:w="96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037"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灌木修剪</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病虫害防治</w:t>
            </w:r>
          </w:p>
        </w:tc>
        <w:tc>
          <w:tcPr>
            <w:tcW w:w="127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85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除草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6月</w:t>
            </w:r>
          </w:p>
        </w:tc>
        <w:tc>
          <w:tcPr>
            <w:tcW w:w="96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草坪修剪</w:t>
            </w:r>
          </w:p>
        </w:tc>
        <w:tc>
          <w:tcPr>
            <w:tcW w:w="1037"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85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7月</w:t>
            </w:r>
          </w:p>
        </w:tc>
        <w:tc>
          <w:tcPr>
            <w:tcW w:w="96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草坪修剪</w:t>
            </w:r>
          </w:p>
        </w:tc>
        <w:tc>
          <w:tcPr>
            <w:tcW w:w="1037"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灌木修剪</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病虫害防治</w:t>
            </w:r>
          </w:p>
        </w:tc>
        <w:tc>
          <w:tcPr>
            <w:tcW w:w="127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夏季干旱补水1次</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台风加固</w:t>
            </w:r>
          </w:p>
        </w:tc>
        <w:tc>
          <w:tcPr>
            <w:tcW w:w="185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除草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8月</w:t>
            </w:r>
          </w:p>
        </w:tc>
        <w:tc>
          <w:tcPr>
            <w:tcW w:w="96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037"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夏季干旱补水1次</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台风加固</w:t>
            </w:r>
          </w:p>
        </w:tc>
        <w:tc>
          <w:tcPr>
            <w:tcW w:w="185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除草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9月</w:t>
            </w:r>
          </w:p>
        </w:tc>
        <w:tc>
          <w:tcPr>
            <w:tcW w:w="96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草坪修剪</w:t>
            </w:r>
          </w:p>
        </w:tc>
        <w:tc>
          <w:tcPr>
            <w:tcW w:w="1037"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灌木修剪</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病虫害防治</w:t>
            </w:r>
          </w:p>
        </w:tc>
        <w:tc>
          <w:tcPr>
            <w:tcW w:w="127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夏季干旱补水1次</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台风加固</w:t>
            </w:r>
          </w:p>
        </w:tc>
        <w:tc>
          <w:tcPr>
            <w:tcW w:w="185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除草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10月</w:t>
            </w:r>
          </w:p>
        </w:tc>
        <w:tc>
          <w:tcPr>
            <w:tcW w:w="96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037"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夏季干旱补水1次</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台风加固</w:t>
            </w:r>
          </w:p>
        </w:tc>
        <w:tc>
          <w:tcPr>
            <w:tcW w:w="185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除草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11月</w:t>
            </w:r>
          </w:p>
        </w:tc>
        <w:tc>
          <w:tcPr>
            <w:tcW w:w="96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草坪修剪</w:t>
            </w:r>
          </w:p>
        </w:tc>
        <w:tc>
          <w:tcPr>
            <w:tcW w:w="1037"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灌木修剪</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病虫害防治</w:t>
            </w:r>
          </w:p>
        </w:tc>
        <w:tc>
          <w:tcPr>
            <w:tcW w:w="127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台风加固</w:t>
            </w:r>
          </w:p>
        </w:tc>
        <w:tc>
          <w:tcPr>
            <w:tcW w:w="185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除草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3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12月</w:t>
            </w:r>
          </w:p>
        </w:tc>
        <w:tc>
          <w:tcPr>
            <w:tcW w:w="963"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037"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p>
        </w:tc>
        <w:tc>
          <w:tcPr>
            <w:tcW w:w="1858" w:type="dxa"/>
            <w:tcBorders>
              <w:top w:val="single" w:color="auto" w:sz="4" w:space="0"/>
              <w:left w:val="single" w:color="auto" w:sz="4" w:space="0"/>
              <w:bottom w:val="single" w:color="auto" w:sz="4" w:space="0"/>
              <w:right w:val="single" w:color="auto" w:sz="4" w:space="0"/>
            </w:tcBorders>
            <w:noWrap w:val="0"/>
            <w:vAlign w:val="center"/>
          </w:tcPr>
          <w:p>
            <w:pPr>
              <w:widowControl/>
              <w:snapToGrid w:val="0"/>
              <w:spacing w:line="360" w:lineRule="auto"/>
              <w:jc w:val="center"/>
              <w:rPr>
                <w:rFonts w:hint="eastAsia" w:ascii="宋体" w:hAnsi="宋体" w:eastAsia="宋体" w:cs="宋体"/>
                <w:sz w:val="18"/>
                <w:szCs w:val="18"/>
              </w:rPr>
            </w:pPr>
            <w:r>
              <w:rPr>
                <w:rFonts w:hint="eastAsia" w:ascii="宋体" w:hAnsi="宋体" w:eastAsia="宋体" w:cs="宋体"/>
                <w:sz w:val="18"/>
                <w:szCs w:val="18"/>
              </w:rPr>
              <w:t>施冬肥</w:t>
            </w:r>
          </w:p>
        </w:tc>
      </w:tr>
    </w:tbl>
    <w:p>
      <w:pPr>
        <w:rPr>
          <w:rFonts w:hint="eastAsia" w:ascii="宋体" w:hAnsi="宋体" w:eastAsia="宋体" w:cs="宋体"/>
          <w:sz w:val="24"/>
          <w:szCs w:val="24"/>
        </w:rPr>
      </w:pPr>
    </w:p>
    <w:p>
      <w:pPr>
        <w:spacing w:line="500" w:lineRule="exact"/>
        <w:jc w:val="center"/>
        <w:outlineLvl w:val="0"/>
        <w:rPr>
          <w:rFonts w:hint="eastAsia" w:ascii="宋体" w:hAnsi="宋体" w:eastAsia="宋体" w:cs="宋体"/>
          <w:b/>
          <w:bCs/>
          <w:sz w:val="24"/>
          <w:szCs w:val="24"/>
        </w:rPr>
      </w:pPr>
    </w:p>
    <w:p>
      <w:pPr>
        <w:spacing w:line="500" w:lineRule="exact"/>
        <w:jc w:val="center"/>
        <w:outlineLvl w:val="0"/>
        <w:rPr>
          <w:rFonts w:hint="eastAsia" w:ascii="宋体" w:hAnsi="宋体" w:eastAsia="宋体" w:cs="宋体"/>
          <w:b/>
          <w:bCs/>
          <w:sz w:val="24"/>
          <w:szCs w:val="24"/>
        </w:rPr>
      </w:pPr>
    </w:p>
    <w:p>
      <w:pPr>
        <w:spacing w:line="500" w:lineRule="exact"/>
        <w:jc w:val="center"/>
        <w:outlineLvl w:val="0"/>
        <w:rPr>
          <w:rFonts w:hint="eastAsia" w:ascii="宋体" w:hAnsi="宋体" w:eastAsia="宋体" w:cs="宋体"/>
          <w:b/>
          <w:bCs/>
          <w:sz w:val="24"/>
          <w:szCs w:val="24"/>
        </w:rPr>
      </w:pPr>
    </w:p>
    <w:p>
      <w:pPr>
        <w:spacing w:line="500" w:lineRule="exact"/>
        <w:jc w:val="center"/>
        <w:outlineLvl w:val="0"/>
        <w:rPr>
          <w:rFonts w:hint="eastAsia" w:ascii="宋体" w:hAnsi="宋体" w:eastAsia="宋体" w:cs="宋体"/>
          <w:b/>
          <w:bCs/>
          <w:sz w:val="24"/>
          <w:szCs w:val="24"/>
        </w:rPr>
      </w:pPr>
    </w:p>
    <w:p>
      <w:pPr>
        <w:spacing w:line="500" w:lineRule="exact"/>
        <w:jc w:val="center"/>
        <w:outlineLvl w:val="0"/>
        <w:rPr>
          <w:rFonts w:hint="eastAsia" w:ascii="宋体" w:hAnsi="宋体" w:eastAsia="宋体" w:cs="宋体"/>
          <w:b/>
          <w:bCs/>
          <w:sz w:val="24"/>
          <w:szCs w:val="24"/>
        </w:rPr>
      </w:pPr>
    </w:p>
    <w:p>
      <w:pPr>
        <w:spacing w:line="500" w:lineRule="exact"/>
        <w:jc w:val="center"/>
        <w:outlineLvl w:val="0"/>
        <w:rPr>
          <w:rFonts w:hint="eastAsia" w:ascii="宋体" w:hAnsi="宋体" w:eastAsia="宋体" w:cs="宋体"/>
          <w:b/>
          <w:bCs/>
          <w:sz w:val="24"/>
          <w:szCs w:val="24"/>
        </w:rPr>
      </w:pPr>
    </w:p>
    <w:p>
      <w:pPr>
        <w:spacing w:line="500" w:lineRule="exact"/>
        <w:jc w:val="center"/>
        <w:outlineLvl w:val="0"/>
        <w:rPr>
          <w:rFonts w:hint="eastAsia" w:ascii="宋体" w:hAnsi="宋体" w:eastAsia="宋体" w:cs="宋体"/>
          <w:b/>
          <w:bCs/>
          <w:sz w:val="24"/>
          <w:szCs w:val="24"/>
        </w:rPr>
      </w:pPr>
    </w:p>
    <w:p>
      <w:pPr>
        <w:spacing w:line="500" w:lineRule="exact"/>
        <w:jc w:val="center"/>
        <w:outlineLvl w:val="0"/>
        <w:rPr>
          <w:rFonts w:hint="eastAsia" w:ascii="宋体" w:hAnsi="宋体" w:eastAsia="宋体" w:cs="宋体"/>
          <w:b/>
          <w:bCs/>
          <w:sz w:val="24"/>
          <w:szCs w:val="24"/>
        </w:rPr>
      </w:pPr>
    </w:p>
    <w:p>
      <w:pPr>
        <w:spacing w:line="500" w:lineRule="exact"/>
        <w:jc w:val="center"/>
        <w:outlineLvl w:val="0"/>
        <w:rPr>
          <w:rFonts w:hint="eastAsia" w:ascii="宋体" w:hAnsi="宋体" w:eastAsia="宋体" w:cs="宋体"/>
          <w:b/>
          <w:bCs/>
          <w:sz w:val="24"/>
          <w:szCs w:val="24"/>
        </w:rPr>
      </w:pPr>
    </w:p>
    <w:p>
      <w:pPr>
        <w:spacing w:line="500" w:lineRule="exact"/>
        <w:jc w:val="center"/>
        <w:outlineLvl w:val="0"/>
        <w:rPr>
          <w:rFonts w:hint="eastAsia" w:ascii="宋体" w:hAnsi="宋体" w:eastAsia="宋体" w:cs="宋体"/>
          <w:b/>
          <w:bCs/>
          <w:sz w:val="24"/>
          <w:szCs w:val="24"/>
        </w:rPr>
      </w:pPr>
    </w:p>
    <w:p>
      <w:pPr>
        <w:spacing w:line="500" w:lineRule="exact"/>
        <w:jc w:val="center"/>
        <w:outlineLvl w:val="0"/>
        <w:rPr>
          <w:rFonts w:hint="eastAsia" w:ascii="宋体" w:hAnsi="宋体" w:eastAsia="宋体" w:cs="宋体"/>
          <w:b/>
          <w:bCs/>
          <w:sz w:val="24"/>
          <w:szCs w:val="24"/>
        </w:rPr>
      </w:pPr>
    </w:p>
    <w:p>
      <w:pPr>
        <w:spacing w:line="500" w:lineRule="exact"/>
        <w:jc w:val="center"/>
        <w:outlineLvl w:val="0"/>
        <w:rPr>
          <w:rFonts w:hint="eastAsia" w:ascii="宋体" w:hAnsi="宋体" w:eastAsia="宋体" w:cs="宋体"/>
          <w:b/>
          <w:bCs/>
          <w:sz w:val="24"/>
          <w:szCs w:val="24"/>
        </w:rPr>
      </w:pPr>
    </w:p>
    <w:p>
      <w:pPr>
        <w:spacing w:line="500" w:lineRule="exact"/>
        <w:jc w:val="center"/>
        <w:outlineLvl w:val="0"/>
        <w:rPr>
          <w:rFonts w:hint="eastAsia" w:ascii="宋体" w:hAnsi="宋体" w:eastAsia="宋体" w:cs="宋体"/>
          <w:b/>
          <w:bCs/>
          <w:sz w:val="24"/>
          <w:szCs w:val="24"/>
        </w:rPr>
      </w:pPr>
    </w:p>
    <w:p>
      <w:pPr>
        <w:spacing w:line="500" w:lineRule="exact"/>
        <w:jc w:val="center"/>
        <w:outlineLvl w:val="0"/>
        <w:rPr>
          <w:rFonts w:hint="eastAsia" w:ascii="宋体" w:hAnsi="宋体" w:eastAsia="宋体" w:cs="宋体"/>
          <w:b/>
          <w:bCs/>
          <w:sz w:val="24"/>
          <w:szCs w:val="24"/>
        </w:rPr>
      </w:pPr>
    </w:p>
    <w:p>
      <w:pPr>
        <w:jc w:val="center"/>
        <w:rPr>
          <w:rFonts w:hint="eastAsia" w:ascii="宋体" w:hAnsi="宋体" w:eastAsia="宋体" w:cs="宋体"/>
          <w:b/>
          <w:sz w:val="24"/>
          <w:szCs w:val="24"/>
        </w:rPr>
      </w:pPr>
      <w:r>
        <w:rPr>
          <w:rFonts w:hint="eastAsia" w:ascii="宋体" w:hAnsi="宋体" w:eastAsia="宋体" w:cs="宋体"/>
          <w:b/>
          <w:sz w:val="24"/>
          <w:szCs w:val="24"/>
        </w:rPr>
        <w:t>养护检查评分标准</w:t>
      </w:r>
    </w:p>
    <w:tbl>
      <w:tblPr>
        <w:tblStyle w:val="20"/>
        <w:tblW w:w="870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38"/>
        <w:gridCol w:w="850"/>
        <w:gridCol w:w="3574"/>
        <w:gridCol w:w="3544"/>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738"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项目</w:t>
            </w:r>
          </w:p>
        </w:tc>
        <w:tc>
          <w:tcPr>
            <w:tcW w:w="850"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分项</w:t>
            </w:r>
          </w:p>
          <w:p>
            <w:pPr>
              <w:jc w:val="center"/>
              <w:rPr>
                <w:rFonts w:hint="eastAsia" w:ascii="宋体" w:hAnsi="宋体" w:eastAsia="宋体" w:cs="宋体"/>
                <w:sz w:val="18"/>
                <w:szCs w:val="18"/>
              </w:rPr>
            </w:pPr>
            <w:r>
              <w:rPr>
                <w:rFonts w:hint="eastAsia" w:ascii="宋体" w:hAnsi="宋体" w:eastAsia="宋体" w:cs="宋体"/>
                <w:sz w:val="18"/>
                <w:szCs w:val="18"/>
              </w:rPr>
              <w:t>编号</w:t>
            </w:r>
          </w:p>
        </w:tc>
        <w:tc>
          <w:tcPr>
            <w:tcW w:w="3574"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分项标准</w:t>
            </w:r>
          </w:p>
        </w:tc>
        <w:tc>
          <w:tcPr>
            <w:tcW w:w="3544"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评分细则</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738" w:type="dxa"/>
            <w:vMerge w:val="restart"/>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草坪养护（50分）</w:t>
            </w:r>
          </w:p>
        </w:tc>
        <w:tc>
          <w:tcPr>
            <w:tcW w:w="850"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1</w:t>
            </w:r>
          </w:p>
        </w:tc>
        <w:tc>
          <w:tcPr>
            <w:tcW w:w="357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控制虫害，无大面积虫害发生，绿化存活率95%以上。（10分）</w:t>
            </w:r>
          </w:p>
        </w:tc>
        <w:tc>
          <w:tcPr>
            <w:tcW w:w="354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绿化带带有明显病虫害的，每处扣1分。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738" w:type="dxa"/>
            <w:vMerge w:val="continue"/>
            <w:noWrap w:val="0"/>
            <w:vAlign w:val="center"/>
          </w:tcPr>
          <w:p>
            <w:pPr>
              <w:jc w:val="center"/>
              <w:rPr>
                <w:rFonts w:hint="eastAsia" w:ascii="宋体" w:hAnsi="宋体" w:eastAsia="宋体" w:cs="宋体"/>
                <w:sz w:val="18"/>
                <w:szCs w:val="18"/>
              </w:rPr>
            </w:pPr>
          </w:p>
        </w:tc>
        <w:tc>
          <w:tcPr>
            <w:tcW w:w="850"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2</w:t>
            </w:r>
          </w:p>
        </w:tc>
        <w:tc>
          <w:tcPr>
            <w:tcW w:w="357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无1平米以上的黄土裸露。（10分）</w:t>
            </w:r>
          </w:p>
        </w:tc>
        <w:tc>
          <w:tcPr>
            <w:tcW w:w="354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每发现一处1平米以上的黄土裸露，每处扣1分。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738" w:type="dxa"/>
            <w:vMerge w:val="continue"/>
            <w:noWrap w:val="0"/>
            <w:vAlign w:val="center"/>
          </w:tcPr>
          <w:p>
            <w:pPr>
              <w:jc w:val="center"/>
              <w:rPr>
                <w:rFonts w:hint="eastAsia" w:ascii="宋体" w:hAnsi="宋体" w:eastAsia="宋体" w:cs="宋体"/>
                <w:sz w:val="18"/>
                <w:szCs w:val="18"/>
              </w:rPr>
            </w:pPr>
          </w:p>
        </w:tc>
        <w:tc>
          <w:tcPr>
            <w:tcW w:w="850"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3</w:t>
            </w:r>
          </w:p>
        </w:tc>
        <w:tc>
          <w:tcPr>
            <w:tcW w:w="357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补种及待补种区域需设置隔离带及提示表示。（5分）</w:t>
            </w:r>
          </w:p>
        </w:tc>
        <w:tc>
          <w:tcPr>
            <w:tcW w:w="354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每发现一处次不按规定处理，每次扣1分。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738" w:type="dxa"/>
            <w:vMerge w:val="continue"/>
            <w:noWrap w:val="0"/>
            <w:vAlign w:val="center"/>
          </w:tcPr>
          <w:p>
            <w:pPr>
              <w:jc w:val="center"/>
              <w:rPr>
                <w:rFonts w:hint="eastAsia" w:ascii="宋体" w:hAnsi="宋体" w:eastAsia="宋体" w:cs="宋体"/>
                <w:sz w:val="18"/>
                <w:szCs w:val="18"/>
              </w:rPr>
            </w:pPr>
          </w:p>
        </w:tc>
        <w:tc>
          <w:tcPr>
            <w:tcW w:w="850"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4</w:t>
            </w:r>
          </w:p>
        </w:tc>
        <w:tc>
          <w:tcPr>
            <w:tcW w:w="357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草坪随时修剪，草坪高度不超过10cm(常绿草高度不超过8cm)，树木周围和草坪边缘应及时切边，无明显纵横，割下的草当日清运完毕。草坪内无空秃、黄化现象。（10分）</w:t>
            </w:r>
          </w:p>
        </w:tc>
        <w:tc>
          <w:tcPr>
            <w:tcW w:w="354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草坪有空秃的，每平方米扣0.5分；</w:t>
            </w:r>
          </w:p>
          <w:p>
            <w:pPr>
              <w:rPr>
                <w:rFonts w:hint="eastAsia" w:ascii="宋体" w:hAnsi="宋体" w:eastAsia="宋体" w:cs="宋体"/>
                <w:sz w:val="18"/>
                <w:szCs w:val="18"/>
              </w:rPr>
            </w:pPr>
            <w:r>
              <w:rPr>
                <w:rFonts w:hint="eastAsia" w:ascii="宋体" w:hAnsi="宋体" w:eastAsia="宋体" w:cs="宋体"/>
                <w:sz w:val="18"/>
                <w:szCs w:val="18"/>
              </w:rPr>
              <w:t>草坪边缘线不清晰的，每处扣0.5分;草坪修剪不及时，每处扣1分；</w:t>
            </w:r>
          </w:p>
          <w:p>
            <w:pPr>
              <w:rPr>
                <w:rFonts w:hint="eastAsia" w:ascii="宋体" w:hAnsi="宋体" w:eastAsia="宋体" w:cs="宋体"/>
                <w:sz w:val="18"/>
                <w:szCs w:val="18"/>
              </w:rPr>
            </w:pPr>
            <w:r>
              <w:rPr>
                <w:rFonts w:hint="eastAsia" w:ascii="宋体" w:hAnsi="宋体" w:eastAsia="宋体" w:cs="宋体"/>
                <w:sz w:val="18"/>
                <w:szCs w:val="18"/>
              </w:rPr>
              <w:t>常绿草草种不纯正，每处扣0.5分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738" w:type="dxa"/>
            <w:vMerge w:val="continue"/>
            <w:noWrap w:val="0"/>
            <w:vAlign w:val="center"/>
          </w:tcPr>
          <w:p>
            <w:pPr>
              <w:jc w:val="center"/>
              <w:rPr>
                <w:rFonts w:hint="eastAsia" w:ascii="宋体" w:hAnsi="宋体" w:eastAsia="宋体" w:cs="宋体"/>
                <w:sz w:val="18"/>
                <w:szCs w:val="18"/>
              </w:rPr>
            </w:pPr>
          </w:p>
        </w:tc>
        <w:tc>
          <w:tcPr>
            <w:tcW w:w="850"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5</w:t>
            </w:r>
          </w:p>
        </w:tc>
        <w:tc>
          <w:tcPr>
            <w:tcW w:w="357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草坪生长良好，高度控制适宜，无明显枯草，无明显杂草，整体生长均匀，无明显斑快。（10分）</w:t>
            </w:r>
          </w:p>
        </w:tc>
        <w:tc>
          <w:tcPr>
            <w:tcW w:w="354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因养护不当造成植物生长不良或影响景观的，每处扣1分。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738" w:type="dxa"/>
            <w:vMerge w:val="continue"/>
            <w:noWrap w:val="0"/>
            <w:vAlign w:val="center"/>
          </w:tcPr>
          <w:p>
            <w:pPr>
              <w:jc w:val="center"/>
              <w:rPr>
                <w:rFonts w:hint="eastAsia" w:ascii="宋体" w:hAnsi="宋体" w:eastAsia="宋体" w:cs="宋体"/>
                <w:sz w:val="18"/>
                <w:szCs w:val="18"/>
              </w:rPr>
            </w:pPr>
          </w:p>
        </w:tc>
        <w:tc>
          <w:tcPr>
            <w:tcW w:w="850"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6</w:t>
            </w:r>
          </w:p>
        </w:tc>
        <w:tc>
          <w:tcPr>
            <w:tcW w:w="357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绿地内无杂草。（5分）</w:t>
            </w:r>
          </w:p>
        </w:tc>
        <w:tc>
          <w:tcPr>
            <w:tcW w:w="354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绿地内杂草明显的，每处扣1分。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738" w:type="dxa"/>
            <w:vMerge w:val="restart"/>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乔灌木养护（50分）</w:t>
            </w:r>
          </w:p>
        </w:tc>
        <w:tc>
          <w:tcPr>
            <w:tcW w:w="850"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1</w:t>
            </w:r>
          </w:p>
        </w:tc>
        <w:tc>
          <w:tcPr>
            <w:tcW w:w="357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树冠完整生长良好，树干无明显倾斜，无明显病枯枝，倒垂枝，萌芽徒长枝，树形基本优美，底部主干边侧无杂枝（15分）</w:t>
            </w:r>
          </w:p>
        </w:tc>
        <w:tc>
          <w:tcPr>
            <w:tcW w:w="354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树形不优美、有倾斜倒伏，每株扣1分；有徒长枝、病虫枝、枯枝的，每处扣0.5分；宿根植物没做到及时翻种、、断根、间删的，每处扣1分。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738" w:type="dxa"/>
            <w:vMerge w:val="continue"/>
            <w:noWrap w:val="0"/>
            <w:vAlign w:val="center"/>
          </w:tcPr>
          <w:p>
            <w:pPr>
              <w:jc w:val="center"/>
              <w:rPr>
                <w:rFonts w:hint="eastAsia" w:ascii="宋体" w:hAnsi="宋体" w:eastAsia="宋体" w:cs="宋体"/>
                <w:sz w:val="18"/>
                <w:szCs w:val="18"/>
              </w:rPr>
            </w:pPr>
          </w:p>
        </w:tc>
        <w:tc>
          <w:tcPr>
            <w:tcW w:w="850"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2</w:t>
            </w:r>
          </w:p>
        </w:tc>
        <w:tc>
          <w:tcPr>
            <w:tcW w:w="357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冬季需提前做好过冬养护，如，涂白、草绳维护等，存活率95%以上（10分）</w:t>
            </w:r>
          </w:p>
        </w:tc>
        <w:tc>
          <w:tcPr>
            <w:tcW w:w="354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乔木每死、缺一株，扣1.5分；大、中型灌木每死、缺一株，扣1分；小灌木死、缺株明显，每处扣1分。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738" w:type="dxa"/>
            <w:vMerge w:val="continue"/>
            <w:noWrap w:val="0"/>
            <w:vAlign w:val="center"/>
          </w:tcPr>
          <w:p>
            <w:pPr>
              <w:jc w:val="center"/>
              <w:rPr>
                <w:rFonts w:hint="eastAsia" w:ascii="宋体" w:hAnsi="宋体" w:eastAsia="宋体" w:cs="宋体"/>
                <w:sz w:val="18"/>
                <w:szCs w:val="18"/>
              </w:rPr>
            </w:pPr>
          </w:p>
        </w:tc>
        <w:tc>
          <w:tcPr>
            <w:tcW w:w="850"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3</w:t>
            </w:r>
          </w:p>
        </w:tc>
        <w:tc>
          <w:tcPr>
            <w:tcW w:w="357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大型树木有支架固定，恶劣伴有大风天气来临前，需认真检查并加固，发生倒伏及时扶正，抢救（5分）</w:t>
            </w:r>
          </w:p>
        </w:tc>
        <w:tc>
          <w:tcPr>
            <w:tcW w:w="354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每发现一处次不按规定处理，每次扣1分。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738" w:type="dxa"/>
            <w:vMerge w:val="continue"/>
            <w:noWrap w:val="0"/>
            <w:vAlign w:val="center"/>
          </w:tcPr>
          <w:p>
            <w:pPr>
              <w:jc w:val="center"/>
              <w:rPr>
                <w:rFonts w:hint="eastAsia" w:ascii="宋体" w:hAnsi="宋体" w:eastAsia="宋体" w:cs="宋体"/>
                <w:sz w:val="18"/>
                <w:szCs w:val="18"/>
              </w:rPr>
            </w:pPr>
          </w:p>
        </w:tc>
        <w:tc>
          <w:tcPr>
            <w:tcW w:w="850"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4</w:t>
            </w:r>
          </w:p>
        </w:tc>
        <w:tc>
          <w:tcPr>
            <w:tcW w:w="357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树木根部周围需有养护圈（5分）</w:t>
            </w:r>
          </w:p>
        </w:tc>
        <w:tc>
          <w:tcPr>
            <w:tcW w:w="354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每发现一处，每处扣1分。</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3" w:hRule="atLeast"/>
          <w:jc w:val="center"/>
        </w:trPr>
        <w:tc>
          <w:tcPr>
            <w:tcW w:w="738" w:type="dxa"/>
            <w:vMerge w:val="continue"/>
            <w:noWrap w:val="0"/>
            <w:vAlign w:val="center"/>
          </w:tcPr>
          <w:p>
            <w:pPr>
              <w:jc w:val="center"/>
              <w:rPr>
                <w:rFonts w:hint="eastAsia" w:ascii="宋体" w:hAnsi="宋体" w:eastAsia="宋体" w:cs="宋体"/>
                <w:sz w:val="18"/>
                <w:szCs w:val="18"/>
              </w:rPr>
            </w:pPr>
          </w:p>
        </w:tc>
        <w:tc>
          <w:tcPr>
            <w:tcW w:w="850"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5</w:t>
            </w:r>
          </w:p>
        </w:tc>
        <w:tc>
          <w:tcPr>
            <w:tcW w:w="357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病虫害及时防治，无明显病虫害，常见病虫害控制在5%以下。（15分）</w:t>
            </w:r>
          </w:p>
        </w:tc>
        <w:tc>
          <w:tcPr>
            <w:tcW w:w="3544"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乔木有明显病虫害的，每发现一株扣0.5分。</w:t>
            </w:r>
          </w:p>
        </w:tc>
      </w:tr>
    </w:tbl>
    <w:p>
      <w:pPr>
        <w:spacing w:line="240" w:lineRule="auto"/>
        <w:ind w:firstLine="308" w:firstLineChars="147"/>
        <w:rPr>
          <w:rFonts w:hint="eastAsia" w:ascii="宋体" w:hAnsi="宋体" w:eastAsia="宋体" w:cs="宋体"/>
          <w:sz w:val="21"/>
          <w:szCs w:val="21"/>
        </w:rPr>
      </w:pPr>
      <w:r>
        <w:rPr>
          <w:rFonts w:hint="eastAsia" w:ascii="宋体" w:hAnsi="宋体" w:eastAsia="宋体" w:cs="宋体"/>
          <w:sz w:val="21"/>
          <w:szCs w:val="21"/>
        </w:rPr>
        <w:t>备注：</w:t>
      </w:r>
    </w:p>
    <w:p>
      <w:pPr>
        <w:spacing w:line="240" w:lineRule="auto"/>
        <w:ind w:firstLine="514" w:firstLineChars="245"/>
        <w:rPr>
          <w:rFonts w:hint="eastAsia" w:ascii="宋体" w:hAnsi="宋体" w:eastAsia="宋体" w:cs="宋体"/>
          <w:sz w:val="21"/>
          <w:szCs w:val="21"/>
        </w:rPr>
      </w:pPr>
      <w:r>
        <w:rPr>
          <w:rFonts w:hint="eastAsia" w:ascii="宋体" w:hAnsi="宋体" w:eastAsia="宋体" w:cs="宋体"/>
          <w:sz w:val="21"/>
          <w:szCs w:val="21"/>
        </w:rPr>
        <w:t>1、本表满分为100分；</w:t>
      </w:r>
    </w:p>
    <w:p>
      <w:pPr>
        <w:spacing w:line="240" w:lineRule="auto"/>
        <w:rPr>
          <w:rFonts w:hint="eastAsia" w:ascii="宋体" w:hAnsi="宋体" w:eastAsia="宋体" w:cs="宋体"/>
          <w:sz w:val="21"/>
          <w:szCs w:val="21"/>
        </w:rPr>
      </w:pPr>
      <w:bookmarkStart w:id="79" w:name="_Toc17036"/>
      <w:r>
        <w:rPr>
          <w:rFonts w:hint="eastAsia" w:ascii="宋体" w:hAnsi="宋体" w:eastAsia="宋体" w:cs="宋体"/>
          <w:sz w:val="21"/>
          <w:szCs w:val="21"/>
        </w:rPr>
        <w:t>2、考核采取100分制计分法，以90分为达标分基准，季度考核得分90分以上为考核达标，全额拨付当季养护款，季度考核得分低于90分为考核不达标，每下降0.1分则扣除当季应拨付资金总额的0.1%</w:t>
      </w:r>
      <w:bookmarkEnd w:id="79"/>
    </w:p>
    <w:p>
      <w:pPr>
        <w:widowControl/>
        <w:autoSpaceDE w:val="0"/>
        <w:autoSpaceDN w:val="0"/>
        <w:adjustRightInd w:val="0"/>
        <w:spacing w:line="240" w:lineRule="auto"/>
        <w:ind w:firstLine="420" w:firstLineChars="200"/>
        <w:textAlignment w:val="bottom"/>
        <w:rPr>
          <w:rFonts w:hint="eastAsia" w:ascii="宋体" w:hAnsi="宋体" w:eastAsia="宋体" w:cs="宋体"/>
          <w:sz w:val="21"/>
          <w:szCs w:val="21"/>
        </w:rPr>
      </w:pPr>
      <w:r>
        <w:rPr>
          <w:rFonts w:hint="eastAsia" w:ascii="宋体" w:hAnsi="宋体" w:eastAsia="宋体" w:cs="宋体"/>
          <w:sz w:val="21"/>
          <w:szCs w:val="21"/>
        </w:rPr>
        <w:t>3、当季度考核得分&lt;80分，采购人有权对合同进行终止处理，履约保证金</w:t>
      </w:r>
      <w:r>
        <w:rPr>
          <w:rFonts w:hint="eastAsia" w:ascii="宋体" w:hAnsi="宋体" w:eastAsia="宋体" w:cs="宋体"/>
          <w:sz w:val="21"/>
          <w:szCs w:val="21"/>
          <w:lang w:val="en-US" w:eastAsia="zh-CN"/>
        </w:rPr>
        <w:t>不予退还</w:t>
      </w:r>
      <w:r>
        <w:rPr>
          <w:rFonts w:hint="eastAsia" w:ascii="宋体" w:hAnsi="宋体" w:eastAsia="宋体" w:cs="宋体"/>
          <w:sz w:val="21"/>
          <w:szCs w:val="21"/>
        </w:rPr>
        <w:t>，对供应商带来的损失，均由供应商自行承担。</w:t>
      </w:r>
    </w:p>
    <w:p>
      <w:pPr>
        <w:widowControl/>
        <w:autoSpaceDE w:val="0"/>
        <w:autoSpaceDN w:val="0"/>
        <w:adjustRightInd w:val="0"/>
        <w:spacing w:line="240" w:lineRule="auto"/>
        <w:ind w:firstLine="420" w:firstLineChars="200"/>
        <w:textAlignment w:val="bottom"/>
        <w:rPr>
          <w:rFonts w:hint="eastAsia" w:ascii="宋体" w:hAnsi="宋体" w:eastAsia="宋体" w:cs="宋体"/>
          <w:sz w:val="21"/>
          <w:szCs w:val="21"/>
        </w:rPr>
      </w:pPr>
      <w:r>
        <w:rPr>
          <w:rFonts w:hint="eastAsia" w:ascii="宋体" w:hAnsi="宋体" w:eastAsia="宋体" w:cs="宋体"/>
          <w:sz w:val="21"/>
          <w:szCs w:val="21"/>
        </w:rPr>
        <w:t>4、在考核中，发现有三次（80分≦季度考核得分分数&lt;90分）的，采购人有权对合同进行终止处理，对供应商带来的损失，均由供应商自行处理。</w:t>
      </w:r>
    </w:p>
    <w:p>
      <w:pPr>
        <w:spacing w:line="240" w:lineRule="auto"/>
        <w:ind w:left="-2" w:leftChars="-121" w:hanging="252" w:hangingChars="120"/>
        <w:rPr>
          <w:rFonts w:hint="eastAsia" w:ascii="宋体" w:hAnsi="宋体" w:eastAsia="宋体" w:cs="宋体"/>
          <w:sz w:val="21"/>
          <w:szCs w:val="21"/>
        </w:rPr>
      </w:pPr>
    </w:p>
    <w:p>
      <w:pPr>
        <w:rPr>
          <w:rFonts w:hint="eastAsia" w:ascii="宋体" w:hAnsi="宋体" w:eastAsia="宋体" w:cs="宋体"/>
        </w:rPr>
      </w:pPr>
      <w:r>
        <w:rPr>
          <w:rFonts w:hint="eastAsia" w:ascii="宋体" w:hAnsi="宋体" w:eastAsia="宋体" w:cs="宋体"/>
        </w:rPr>
        <w:br w:type="page"/>
      </w:r>
    </w:p>
    <w:p>
      <w:pPr>
        <w:pStyle w:val="5"/>
        <w:numPr>
          <w:ilvl w:val="0"/>
          <w:numId w:val="22"/>
        </w:numPr>
        <w:bidi w:val="0"/>
        <w:rPr>
          <w:rFonts w:hint="eastAsia" w:ascii="宋体" w:hAnsi="宋体" w:eastAsia="宋体" w:cs="宋体"/>
          <w:color w:val="auto"/>
          <w:sz w:val="44"/>
          <w:szCs w:val="44"/>
          <w:highlight w:val="none"/>
        </w:rPr>
      </w:pPr>
      <w:bookmarkStart w:id="80" w:name="_Toc491780525"/>
      <w:r>
        <w:rPr>
          <w:rFonts w:hint="eastAsia" w:ascii="宋体" w:hAnsi="宋体" w:eastAsia="宋体" w:cs="宋体"/>
          <w:color w:val="auto"/>
          <w:sz w:val="44"/>
          <w:szCs w:val="44"/>
          <w:highlight w:val="none"/>
        </w:rPr>
        <w:t xml:space="preserve"> 投标文件的编制格式</w:t>
      </w:r>
      <w:bookmarkEnd w:id="80"/>
    </w:p>
    <w:p>
      <w:pPr>
        <w:spacing w:line="460" w:lineRule="exact"/>
        <w:jc w:val="center"/>
        <w:rPr>
          <w:rFonts w:hint="eastAsia" w:ascii="宋体" w:hAnsi="宋体" w:eastAsia="宋体" w:cs="宋体"/>
          <w:b/>
          <w:bCs/>
          <w:color w:val="auto"/>
          <w:sz w:val="28"/>
          <w:szCs w:val="28"/>
          <w:highlight w:val="none"/>
        </w:rPr>
      </w:pPr>
    </w:p>
    <w:p>
      <w:pPr>
        <w:spacing w:before="120" w:beforeLines="50" w:after="120" w:afterLines="5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（技术资信标封面，供参考）</w:t>
      </w: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（项目名称）              </w:t>
      </w:r>
      <w:r>
        <w:rPr>
          <w:rFonts w:hint="eastAsia" w:ascii="宋体" w:hAnsi="宋体" w:eastAsia="宋体" w:cs="宋体"/>
          <w:color w:val="auto"/>
          <w:sz w:val="28"/>
          <w:szCs w:val="28"/>
          <w:highlight w:val="none"/>
        </w:rPr>
        <w:t>投标文件</w:t>
      </w:r>
    </w:p>
    <w:p>
      <w:pPr>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技 术 资 信 标</w:t>
      </w:r>
    </w:p>
    <w:p>
      <w:pPr>
        <w:spacing w:line="360" w:lineRule="auto"/>
        <w:jc w:val="center"/>
        <w:rPr>
          <w:rFonts w:hint="eastAsia" w:ascii="宋体" w:hAnsi="宋体" w:eastAsia="宋体" w:cs="宋体"/>
          <w:color w:val="auto"/>
          <w:szCs w:val="21"/>
          <w:highlight w:val="none"/>
        </w:rPr>
      </w:pPr>
    </w:p>
    <w:p>
      <w:pPr>
        <w:spacing w:line="360" w:lineRule="auto"/>
        <w:jc w:val="center"/>
        <w:rPr>
          <w:rFonts w:hint="eastAsia" w:ascii="宋体" w:hAnsi="宋体" w:eastAsia="宋体" w:cs="宋体"/>
          <w:color w:val="auto"/>
          <w:szCs w:val="21"/>
          <w:highlight w:val="none"/>
        </w:rPr>
      </w:pPr>
    </w:p>
    <w:p>
      <w:pPr>
        <w:pStyle w:val="2"/>
        <w:jc w:val="center"/>
        <w:rPr>
          <w:rFonts w:hint="eastAsia" w:ascii="宋体" w:hAnsi="宋体" w:eastAsia="宋体" w:cs="宋体"/>
          <w:color w:val="auto"/>
          <w:szCs w:val="21"/>
          <w:highlight w:val="none"/>
        </w:rPr>
      </w:pPr>
    </w:p>
    <w:p>
      <w:pPr>
        <w:pStyle w:val="16"/>
        <w:jc w:val="center"/>
        <w:rPr>
          <w:rFonts w:hint="eastAsia" w:ascii="宋体" w:hAnsi="宋体" w:eastAsia="宋体" w:cs="宋体"/>
        </w:rPr>
      </w:pPr>
    </w:p>
    <w:p>
      <w:pPr>
        <w:spacing w:line="360" w:lineRule="auto"/>
        <w:jc w:val="center"/>
        <w:rPr>
          <w:rFonts w:hint="eastAsia" w:ascii="宋体" w:hAnsi="宋体" w:eastAsia="宋体" w:cs="宋体"/>
          <w:color w:val="auto"/>
          <w:szCs w:val="21"/>
          <w:highlight w:val="none"/>
        </w:rPr>
      </w:pP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投标供应商：</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（盖单位章）</w:t>
      </w:r>
    </w:p>
    <w:p>
      <w:pPr>
        <w:rPr>
          <w:rFonts w:hint="eastAsia" w:ascii="宋体" w:hAnsi="宋体" w:eastAsia="宋体" w:cs="宋体"/>
          <w:color w:val="auto"/>
          <w:sz w:val="28"/>
          <w:szCs w:val="28"/>
          <w:highlight w:val="none"/>
          <w:u w:val="single"/>
        </w:rPr>
      </w:pP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（签字或盖章）</w:t>
      </w:r>
    </w:p>
    <w:p>
      <w:pPr>
        <w:rPr>
          <w:rFonts w:hint="eastAsia" w:ascii="宋体" w:hAnsi="宋体" w:eastAsia="宋体" w:cs="宋体"/>
          <w:color w:val="auto"/>
          <w:sz w:val="28"/>
          <w:szCs w:val="28"/>
          <w:highlight w:val="none"/>
        </w:rPr>
      </w:pP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pPr>
        <w:pStyle w:val="2"/>
        <w:ind w:firstLine="0" w:firstLineChars="0"/>
        <w:jc w:val="center"/>
        <w:rPr>
          <w:rFonts w:hint="eastAsia" w:ascii="宋体" w:hAnsi="宋体" w:eastAsia="宋体" w:cs="宋体"/>
          <w:b/>
          <w:bCs/>
          <w:color w:val="auto"/>
          <w:sz w:val="52"/>
          <w:szCs w:val="52"/>
          <w:highlight w:val="none"/>
        </w:rPr>
      </w:pPr>
      <w:r>
        <w:rPr>
          <w:rFonts w:hint="eastAsia" w:ascii="宋体" w:hAnsi="宋体" w:eastAsia="宋体" w:cs="宋体"/>
          <w:color w:val="auto"/>
          <w:highlight w:val="none"/>
        </w:rPr>
        <w:br w:type="page"/>
      </w:r>
      <w:bookmarkStart w:id="81" w:name="_Toc152042576"/>
      <w:bookmarkStart w:id="82" w:name="_Toc465107615"/>
      <w:bookmarkStart w:id="83" w:name="_Toc247514246"/>
      <w:bookmarkStart w:id="84" w:name="_Toc247527827"/>
      <w:bookmarkStart w:id="85" w:name="_Toc152045787"/>
      <w:bookmarkStart w:id="86" w:name="_Toc144974856"/>
      <w:r>
        <w:rPr>
          <w:rFonts w:hint="eastAsia" w:ascii="宋体" w:hAnsi="宋体" w:eastAsia="宋体" w:cs="宋体"/>
          <w:b/>
          <w:bCs/>
          <w:color w:val="auto"/>
          <w:sz w:val="52"/>
          <w:szCs w:val="52"/>
          <w:highlight w:val="none"/>
        </w:rPr>
        <w:t>目    录</w:t>
      </w:r>
      <w:bookmarkEnd w:id="81"/>
      <w:bookmarkEnd w:id="82"/>
      <w:bookmarkEnd w:id="83"/>
      <w:bookmarkEnd w:id="84"/>
      <w:bookmarkEnd w:id="85"/>
      <w:bookmarkEnd w:id="86"/>
    </w:p>
    <w:tbl>
      <w:tblPr>
        <w:tblStyle w:val="20"/>
        <w:tblW w:w="8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6951"/>
        <w:gridCol w:w="10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b/>
                <w:sz w:val="18"/>
                <w:szCs w:val="18"/>
              </w:rPr>
            </w:pPr>
            <w:r>
              <w:rPr>
                <w:rFonts w:hint="eastAsia" w:ascii="宋体" w:hAnsi="宋体" w:eastAsia="宋体" w:cs="宋体"/>
                <w:b/>
                <w:sz w:val="18"/>
                <w:szCs w:val="18"/>
              </w:rPr>
              <w:t>序号</w:t>
            </w:r>
          </w:p>
        </w:tc>
        <w:tc>
          <w:tcPr>
            <w:tcW w:w="6951" w:type="dxa"/>
            <w:noWrap w:val="0"/>
            <w:vAlign w:val="center"/>
          </w:tcPr>
          <w:p>
            <w:pPr>
              <w:spacing w:line="280" w:lineRule="exact"/>
              <w:jc w:val="center"/>
              <w:rPr>
                <w:rFonts w:hint="eastAsia" w:ascii="宋体" w:hAnsi="宋体" w:eastAsia="宋体" w:cs="宋体"/>
                <w:b/>
                <w:sz w:val="18"/>
                <w:szCs w:val="18"/>
              </w:rPr>
            </w:pPr>
            <w:r>
              <w:rPr>
                <w:rFonts w:hint="eastAsia" w:ascii="宋体" w:hAnsi="宋体" w:eastAsia="宋体" w:cs="宋体"/>
                <w:b/>
                <w:sz w:val="18"/>
                <w:szCs w:val="18"/>
              </w:rPr>
              <w:t>内  容</w:t>
            </w:r>
          </w:p>
        </w:tc>
        <w:tc>
          <w:tcPr>
            <w:tcW w:w="1049" w:type="dxa"/>
            <w:noWrap w:val="0"/>
            <w:vAlign w:val="center"/>
          </w:tcPr>
          <w:p>
            <w:pPr>
              <w:spacing w:line="280" w:lineRule="exact"/>
              <w:jc w:val="center"/>
              <w:rPr>
                <w:rFonts w:hint="eastAsia" w:ascii="宋体" w:hAnsi="宋体" w:eastAsia="宋体" w:cs="宋体"/>
                <w:b/>
                <w:sz w:val="18"/>
                <w:szCs w:val="18"/>
              </w:rPr>
            </w:pPr>
            <w:r>
              <w:rPr>
                <w:rFonts w:hint="eastAsia" w:ascii="宋体" w:hAnsi="宋体" w:eastAsia="宋体" w:cs="宋体"/>
                <w:b/>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b/>
                <w:sz w:val="18"/>
                <w:szCs w:val="18"/>
              </w:rPr>
            </w:pPr>
          </w:p>
        </w:tc>
        <w:tc>
          <w:tcPr>
            <w:tcW w:w="6951" w:type="dxa"/>
            <w:noWrap w:val="0"/>
            <w:vAlign w:val="center"/>
          </w:tcPr>
          <w:p>
            <w:pPr>
              <w:spacing w:line="280" w:lineRule="exact"/>
              <w:jc w:val="center"/>
              <w:rPr>
                <w:rFonts w:hint="eastAsia" w:ascii="宋体" w:hAnsi="宋体" w:eastAsia="宋体" w:cs="宋体"/>
                <w:b/>
                <w:sz w:val="18"/>
                <w:szCs w:val="18"/>
              </w:rPr>
            </w:pPr>
            <w:r>
              <w:rPr>
                <w:rFonts w:hint="eastAsia" w:ascii="宋体" w:hAnsi="宋体" w:eastAsia="宋体" w:cs="宋体"/>
                <w:sz w:val="18"/>
                <w:szCs w:val="18"/>
              </w:rPr>
              <w:t>针对评分细则，编制目录索引，注明评标细则项目所在投标文件页码，格式自拟</w:t>
            </w:r>
          </w:p>
        </w:tc>
        <w:tc>
          <w:tcPr>
            <w:tcW w:w="1049" w:type="dxa"/>
            <w:noWrap w:val="0"/>
            <w:vAlign w:val="center"/>
          </w:tcPr>
          <w:p>
            <w:pPr>
              <w:spacing w:line="280" w:lineRule="exact"/>
              <w:jc w:val="center"/>
              <w:rPr>
                <w:rFonts w:hint="eastAsia" w:ascii="宋体" w:hAnsi="宋体" w:eastAsia="宋体" w:cs="宋体"/>
                <w:b/>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6951" w:type="dxa"/>
            <w:noWrap w:val="0"/>
            <w:vAlign w:val="center"/>
          </w:tcPr>
          <w:p>
            <w:pPr>
              <w:spacing w:line="280" w:lineRule="exact"/>
              <w:rPr>
                <w:rFonts w:hint="eastAsia" w:ascii="宋体" w:hAnsi="宋体" w:eastAsia="宋体" w:cs="宋体"/>
                <w:sz w:val="18"/>
                <w:szCs w:val="18"/>
              </w:rPr>
            </w:pPr>
            <w:r>
              <w:rPr>
                <w:rFonts w:hint="eastAsia" w:ascii="宋体" w:hAnsi="宋体" w:eastAsia="宋体" w:cs="宋体"/>
                <w:sz w:val="18"/>
                <w:szCs w:val="18"/>
              </w:rPr>
              <w:t>投标函</w:t>
            </w:r>
          </w:p>
        </w:tc>
        <w:tc>
          <w:tcPr>
            <w:tcW w:w="1049"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附件一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2</w:t>
            </w:r>
          </w:p>
        </w:tc>
        <w:tc>
          <w:tcPr>
            <w:tcW w:w="6951" w:type="dxa"/>
            <w:noWrap w:val="0"/>
            <w:vAlign w:val="center"/>
          </w:tcPr>
          <w:p>
            <w:pPr>
              <w:spacing w:line="280" w:lineRule="exact"/>
              <w:rPr>
                <w:rFonts w:hint="eastAsia" w:ascii="宋体" w:hAnsi="宋体" w:eastAsia="宋体" w:cs="宋体"/>
                <w:sz w:val="18"/>
                <w:szCs w:val="18"/>
              </w:rPr>
            </w:pPr>
            <w:r>
              <w:rPr>
                <w:rFonts w:hint="eastAsia" w:ascii="宋体" w:hAnsi="宋体" w:eastAsia="宋体" w:cs="宋体"/>
                <w:sz w:val="18"/>
                <w:szCs w:val="18"/>
              </w:rPr>
              <w:t>技术规格、商务条款偏离表</w:t>
            </w:r>
          </w:p>
        </w:tc>
        <w:tc>
          <w:tcPr>
            <w:tcW w:w="1049"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附件二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3</w:t>
            </w:r>
          </w:p>
        </w:tc>
        <w:tc>
          <w:tcPr>
            <w:tcW w:w="6951" w:type="dxa"/>
            <w:noWrap w:val="0"/>
            <w:vAlign w:val="center"/>
          </w:tcPr>
          <w:p>
            <w:pPr>
              <w:spacing w:line="280" w:lineRule="exact"/>
              <w:rPr>
                <w:rFonts w:hint="eastAsia" w:ascii="宋体" w:hAnsi="宋体" w:eastAsia="宋体" w:cs="宋体"/>
                <w:sz w:val="18"/>
                <w:szCs w:val="18"/>
                <w:u w:val="single"/>
              </w:rPr>
            </w:pPr>
            <w:r>
              <w:rPr>
                <w:rFonts w:hint="eastAsia" w:ascii="宋体" w:hAnsi="宋体" w:eastAsia="宋体" w:cs="宋体"/>
                <w:b/>
                <w:bCs/>
                <w:sz w:val="18"/>
                <w:szCs w:val="18"/>
                <w:u w:val="single"/>
              </w:rPr>
              <w:t>▲</w:t>
            </w:r>
            <w:r>
              <w:rPr>
                <w:rFonts w:hint="eastAsia" w:ascii="宋体" w:hAnsi="宋体" w:eastAsia="宋体" w:cs="宋体"/>
                <w:b/>
                <w:sz w:val="18"/>
                <w:szCs w:val="18"/>
                <w:u w:val="single"/>
              </w:rPr>
              <w:t>资格证明文件（本部分为投标人资格审查内容，为实质性要求）：</w:t>
            </w:r>
          </w:p>
        </w:tc>
        <w:tc>
          <w:tcPr>
            <w:tcW w:w="1049"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附件三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6951" w:type="dxa"/>
            <w:noWrap w:val="0"/>
            <w:vAlign w:val="center"/>
          </w:tcPr>
          <w:p>
            <w:pPr>
              <w:tabs>
                <w:tab w:val="left" w:pos="5355"/>
              </w:tabs>
              <w:spacing w:line="280" w:lineRule="exact"/>
              <w:rPr>
                <w:rFonts w:hint="eastAsia" w:ascii="宋体" w:hAnsi="宋体" w:eastAsia="宋体" w:cs="宋体"/>
                <w:b/>
                <w:bCs/>
                <w:sz w:val="18"/>
                <w:szCs w:val="18"/>
                <w:u w:val="single"/>
              </w:rPr>
            </w:pPr>
            <w:r>
              <w:rPr>
                <w:rFonts w:hint="eastAsia" w:ascii="宋体" w:hAnsi="宋体" w:eastAsia="宋体" w:cs="宋体"/>
                <w:sz w:val="18"/>
                <w:szCs w:val="18"/>
                <w:u w:val="single"/>
              </w:rPr>
              <w:t>法定代表人授权书（如授权代表人参加投标时提供）</w:t>
            </w:r>
          </w:p>
        </w:tc>
        <w:tc>
          <w:tcPr>
            <w:tcW w:w="1049" w:type="dxa"/>
            <w:noWrap w:val="0"/>
            <w:vAlign w:val="center"/>
          </w:tcPr>
          <w:p>
            <w:pPr>
              <w:spacing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sz w:val="18"/>
                <w:szCs w:val="18"/>
              </w:rPr>
            </w:pPr>
          </w:p>
        </w:tc>
        <w:tc>
          <w:tcPr>
            <w:tcW w:w="6951" w:type="dxa"/>
            <w:noWrap w:val="0"/>
            <w:vAlign w:val="center"/>
          </w:tcPr>
          <w:p>
            <w:pPr>
              <w:tabs>
                <w:tab w:val="left" w:pos="5355"/>
              </w:tabs>
              <w:spacing w:line="280" w:lineRule="exact"/>
              <w:rPr>
                <w:rFonts w:hint="eastAsia" w:ascii="宋体" w:hAnsi="宋体" w:eastAsia="宋体" w:cs="宋体"/>
                <w:sz w:val="18"/>
                <w:szCs w:val="18"/>
                <w:u w:val="single"/>
              </w:rPr>
            </w:pPr>
            <w:r>
              <w:rPr>
                <w:rFonts w:hint="eastAsia" w:ascii="宋体" w:hAnsi="宋体" w:eastAsia="宋体" w:cs="宋体"/>
                <w:sz w:val="18"/>
                <w:szCs w:val="18"/>
                <w:u w:val="single"/>
              </w:rPr>
              <w:t>法定代表人资格证明书（如法定代表人参加投标时提供）</w:t>
            </w:r>
          </w:p>
        </w:tc>
        <w:tc>
          <w:tcPr>
            <w:tcW w:w="1049" w:type="dxa"/>
            <w:noWrap w:val="0"/>
            <w:vAlign w:val="center"/>
          </w:tcPr>
          <w:p>
            <w:pPr>
              <w:spacing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（2）</w:t>
            </w:r>
          </w:p>
        </w:tc>
        <w:tc>
          <w:tcPr>
            <w:tcW w:w="6951" w:type="dxa"/>
            <w:noWrap w:val="0"/>
            <w:vAlign w:val="center"/>
          </w:tcPr>
          <w:p>
            <w:pPr>
              <w:tabs>
                <w:tab w:val="left" w:pos="5355"/>
              </w:tabs>
              <w:spacing w:line="280" w:lineRule="exact"/>
              <w:rPr>
                <w:rFonts w:hint="eastAsia" w:ascii="宋体" w:hAnsi="宋体" w:eastAsia="宋体" w:cs="宋体"/>
                <w:sz w:val="18"/>
                <w:szCs w:val="18"/>
                <w:u w:val="single"/>
              </w:rPr>
            </w:pPr>
            <w:r>
              <w:rPr>
                <w:rFonts w:hint="eastAsia" w:ascii="宋体" w:hAnsi="宋体" w:eastAsia="宋体" w:cs="宋体"/>
                <w:sz w:val="18"/>
                <w:szCs w:val="18"/>
                <w:u w:val="single"/>
              </w:rPr>
              <w:t>企业法人有效营业执照</w:t>
            </w:r>
            <w:r>
              <w:rPr>
                <w:rFonts w:hint="eastAsia" w:ascii="宋体" w:hAnsi="宋体" w:eastAsia="宋体" w:cs="宋体"/>
                <w:snapToGrid w:val="0"/>
                <w:kern w:val="0"/>
                <w:sz w:val="18"/>
                <w:szCs w:val="18"/>
                <w:u w:val="single"/>
              </w:rPr>
              <w:t>（复印件加盖单位公章）</w:t>
            </w:r>
          </w:p>
        </w:tc>
        <w:tc>
          <w:tcPr>
            <w:tcW w:w="1049" w:type="dxa"/>
            <w:noWrap w:val="0"/>
            <w:vAlign w:val="center"/>
          </w:tcPr>
          <w:p>
            <w:pPr>
              <w:spacing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（3）</w:t>
            </w:r>
          </w:p>
        </w:tc>
        <w:tc>
          <w:tcPr>
            <w:tcW w:w="6951" w:type="dxa"/>
            <w:noWrap w:val="0"/>
            <w:vAlign w:val="center"/>
          </w:tcPr>
          <w:p>
            <w:pPr>
              <w:tabs>
                <w:tab w:val="left" w:pos="5355"/>
              </w:tabs>
              <w:spacing w:line="280" w:lineRule="exact"/>
              <w:rPr>
                <w:rFonts w:hint="eastAsia" w:ascii="宋体" w:hAnsi="宋体" w:eastAsia="宋体" w:cs="宋体"/>
                <w:sz w:val="18"/>
                <w:szCs w:val="18"/>
                <w:u w:val="single"/>
              </w:rPr>
            </w:pPr>
            <w:r>
              <w:rPr>
                <w:rFonts w:hint="eastAsia" w:ascii="宋体" w:hAnsi="宋体" w:eastAsia="宋体" w:cs="宋体"/>
                <w:sz w:val="18"/>
                <w:szCs w:val="18"/>
                <w:u w:val="single"/>
              </w:rPr>
              <w:t>投标声明书</w:t>
            </w:r>
          </w:p>
        </w:tc>
        <w:tc>
          <w:tcPr>
            <w:tcW w:w="1049" w:type="dxa"/>
            <w:noWrap w:val="0"/>
            <w:vAlign w:val="center"/>
          </w:tcPr>
          <w:p>
            <w:pPr>
              <w:spacing w:line="280" w:lineRule="exact"/>
              <w:jc w:val="center"/>
              <w:rPr>
                <w:rFonts w:hint="eastAsia" w:ascii="宋体" w:hAnsi="宋体" w:eastAsia="宋体" w:cs="宋体"/>
                <w:sz w:val="18"/>
                <w:szCs w:val="18"/>
              </w:rPr>
            </w:pPr>
            <w:r>
              <w:rPr>
                <w:rFonts w:hint="eastAsia" w:ascii="宋体" w:hAnsi="宋体" w:eastAsia="宋体" w:cs="宋体"/>
                <w:sz w:val="18"/>
                <w:szCs w:val="18"/>
              </w:rPr>
              <w:t>附件四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a</w:t>
            </w:r>
          </w:p>
        </w:tc>
        <w:tc>
          <w:tcPr>
            <w:tcW w:w="6951" w:type="dxa"/>
            <w:noWrap w:val="0"/>
            <w:vAlign w:val="center"/>
          </w:tcPr>
          <w:p>
            <w:pPr>
              <w:tabs>
                <w:tab w:val="left" w:pos="5355"/>
              </w:tabs>
              <w:spacing w:line="280" w:lineRule="exact"/>
              <w:rPr>
                <w:rFonts w:hint="eastAsia" w:ascii="宋体" w:hAnsi="宋体" w:eastAsia="宋体" w:cs="宋体"/>
                <w:sz w:val="18"/>
                <w:szCs w:val="18"/>
                <w:u w:val="single"/>
              </w:rPr>
            </w:pPr>
            <w:r>
              <w:rPr>
                <w:rFonts w:hint="eastAsia" w:ascii="宋体" w:hAnsi="宋体" w:eastAsia="宋体" w:cs="宋体"/>
                <w:sz w:val="18"/>
                <w:szCs w:val="18"/>
                <w:u w:val="single"/>
              </w:rPr>
              <w:t>参加国企采购活动前三年内，在经营活动中没有重大违法记录。请在投标声明书中如实填写</w:t>
            </w:r>
          </w:p>
        </w:tc>
        <w:tc>
          <w:tcPr>
            <w:tcW w:w="1049" w:type="dxa"/>
            <w:noWrap w:val="0"/>
            <w:vAlign w:val="center"/>
          </w:tcPr>
          <w:p>
            <w:pPr>
              <w:spacing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b</w:t>
            </w:r>
          </w:p>
        </w:tc>
        <w:tc>
          <w:tcPr>
            <w:tcW w:w="6951" w:type="dxa"/>
            <w:noWrap w:val="0"/>
            <w:vAlign w:val="center"/>
          </w:tcPr>
          <w:p>
            <w:pPr>
              <w:tabs>
                <w:tab w:val="left" w:pos="5355"/>
              </w:tabs>
              <w:spacing w:line="280" w:lineRule="exact"/>
              <w:jc w:val="left"/>
              <w:rPr>
                <w:rFonts w:hint="eastAsia" w:ascii="宋体" w:hAnsi="宋体" w:eastAsia="宋体" w:cs="宋体"/>
                <w:sz w:val="18"/>
                <w:szCs w:val="18"/>
                <w:u w:val="single"/>
              </w:rPr>
            </w:pPr>
            <w:r>
              <w:rPr>
                <w:rFonts w:hint="eastAsia" w:ascii="宋体" w:hAnsi="宋体" w:eastAsia="宋体" w:cs="宋体"/>
                <w:sz w:val="18"/>
                <w:szCs w:val="18"/>
                <w:u w:val="single"/>
              </w:rPr>
              <w:t>截至投标截止日前，投标人未被列入“信用中国”网(www.creditchina.gov.cn)失信被执行人、重大税收违法案件当事人名单内请在投标声明书在如实填写，并以采购人或代理机构当天查询结果为准。</w:t>
            </w:r>
          </w:p>
        </w:tc>
        <w:tc>
          <w:tcPr>
            <w:tcW w:w="1049" w:type="dxa"/>
            <w:noWrap w:val="0"/>
            <w:vAlign w:val="center"/>
          </w:tcPr>
          <w:p>
            <w:pPr>
              <w:spacing w:line="2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sz w:val="18"/>
                <w:szCs w:val="18"/>
              </w:rPr>
            </w:pPr>
            <w:r>
              <w:rPr>
                <w:rFonts w:hint="eastAsia" w:ascii="宋体" w:hAnsi="宋体" w:eastAsia="宋体" w:cs="宋体"/>
                <w:sz w:val="18"/>
                <w:szCs w:val="18"/>
              </w:rPr>
              <w:t>4</w:t>
            </w:r>
          </w:p>
        </w:tc>
        <w:tc>
          <w:tcPr>
            <w:tcW w:w="6951" w:type="dxa"/>
            <w:noWrap w:val="0"/>
            <w:vAlign w:val="center"/>
          </w:tcPr>
          <w:p>
            <w:pPr>
              <w:spacing w:line="280" w:lineRule="exact"/>
              <w:rPr>
                <w:rFonts w:hint="eastAsia" w:ascii="宋体" w:hAnsi="宋体" w:eastAsia="宋体" w:cs="宋体"/>
                <w:kern w:val="2"/>
                <w:sz w:val="18"/>
                <w:szCs w:val="18"/>
                <w:lang w:val="en-US" w:eastAsia="zh-CN" w:bidi="ar-SA"/>
              </w:rPr>
            </w:pPr>
            <w:r>
              <w:rPr>
                <w:rFonts w:hint="eastAsia" w:ascii="宋体" w:hAnsi="宋体" w:eastAsia="宋体" w:cs="宋体"/>
                <w:sz w:val="18"/>
                <w:szCs w:val="18"/>
              </w:rPr>
              <w:t>投标人20</w:t>
            </w:r>
            <w:r>
              <w:rPr>
                <w:rFonts w:hint="eastAsia" w:ascii="宋体" w:hAnsi="宋体" w:cs="宋体"/>
                <w:sz w:val="18"/>
                <w:szCs w:val="18"/>
                <w:lang w:val="en-US" w:eastAsia="zh-CN"/>
              </w:rPr>
              <w:t>20</w:t>
            </w:r>
            <w:r>
              <w:rPr>
                <w:rFonts w:hint="eastAsia" w:ascii="宋体" w:hAnsi="宋体" w:eastAsia="宋体" w:cs="宋体"/>
                <w:sz w:val="18"/>
                <w:szCs w:val="18"/>
              </w:rPr>
              <w:t>年1月1日以来类似项目业绩表</w:t>
            </w:r>
          </w:p>
        </w:tc>
        <w:tc>
          <w:tcPr>
            <w:tcW w:w="1049" w:type="dxa"/>
            <w:noWrap w:val="0"/>
            <w:vAlign w:val="center"/>
          </w:tcPr>
          <w:p>
            <w:pPr>
              <w:spacing w:line="280" w:lineRule="exact"/>
              <w:jc w:val="center"/>
              <w:rPr>
                <w:rFonts w:hint="eastAsia" w:ascii="宋体" w:hAnsi="宋体" w:eastAsia="宋体" w:cs="宋体"/>
                <w:kern w:val="2"/>
                <w:sz w:val="18"/>
                <w:szCs w:val="18"/>
                <w:lang w:val="en-US" w:eastAsia="zh-CN" w:bidi="ar-SA"/>
              </w:rPr>
            </w:pPr>
            <w:r>
              <w:rPr>
                <w:rFonts w:hint="eastAsia" w:ascii="宋体" w:hAnsi="宋体" w:eastAsia="宋体" w:cs="宋体"/>
                <w:sz w:val="18"/>
                <w:szCs w:val="18"/>
                <w:lang w:val="en-US" w:eastAsia="zh-CN"/>
              </w:rPr>
              <w:t>附件五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w:t>
            </w:r>
          </w:p>
        </w:tc>
        <w:tc>
          <w:tcPr>
            <w:tcW w:w="6951" w:type="dxa"/>
            <w:noWrap w:val="0"/>
            <w:vAlign w:val="center"/>
          </w:tcPr>
          <w:p>
            <w:pPr>
              <w:spacing w:line="280" w:lineRule="exact"/>
              <w:rPr>
                <w:rFonts w:hint="eastAsia" w:ascii="宋体" w:hAnsi="宋体" w:eastAsia="宋体" w:cs="宋体"/>
                <w:kern w:val="2"/>
                <w:sz w:val="18"/>
                <w:szCs w:val="18"/>
                <w:lang w:val="en-US" w:eastAsia="zh-CN" w:bidi="ar-SA"/>
              </w:rPr>
            </w:pPr>
            <w:r>
              <w:rPr>
                <w:rFonts w:hint="eastAsia" w:ascii="宋体" w:hAnsi="宋体" w:eastAsia="宋体" w:cs="宋体"/>
                <w:sz w:val="18"/>
                <w:szCs w:val="18"/>
              </w:rPr>
              <w:t>项目负责人情况表</w:t>
            </w:r>
          </w:p>
        </w:tc>
        <w:tc>
          <w:tcPr>
            <w:tcW w:w="1049" w:type="dxa"/>
            <w:noWrap w:val="0"/>
            <w:vAlign w:val="center"/>
          </w:tcPr>
          <w:p>
            <w:pPr>
              <w:spacing w:line="280" w:lineRule="exact"/>
              <w:jc w:val="center"/>
              <w:rPr>
                <w:rFonts w:hint="eastAsia" w:ascii="宋体" w:hAnsi="宋体" w:eastAsia="宋体" w:cs="宋体"/>
                <w:kern w:val="2"/>
                <w:sz w:val="18"/>
                <w:szCs w:val="18"/>
                <w:lang w:val="en-US" w:eastAsia="zh-CN" w:bidi="ar-SA"/>
              </w:rPr>
            </w:pPr>
            <w:r>
              <w:rPr>
                <w:rFonts w:hint="eastAsia" w:ascii="宋体" w:hAnsi="宋体" w:eastAsia="宋体" w:cs="宋体"/>
                <w:sz w:val="18"/>
                <w:szCs w:val="18"/>
                <w:lang w:val="en-US" w:eastAsia="zh-CN"/>
              </w:rPr>
              <w:t>附件六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w:t>
            </w:r>
          </w:p>
        </w:tc>
        <w:tc>
          <w:tcPr>
            <w:tcW w:w="6951" w:type="dxa"/>
            <w:noWrap w:val="0"/>
            <w:vAlign w:val="center"/>
          </w:tcPr>
          <w:p>
            <w:pPr>
              <w:spacing w:line="280" w:lineRule="exact"/>
              <w:rPr>
                <w:rFonts w:hint="eastAsia" w:ascii="宋体" w:hAnsi="宋体" w:eastAsia="宋体" w:cs="宋体"/>
                <w:kern w:val="2"/>
                <w:sz w:val="18"/>
                <w:szCs w:val="18"/>
                <w:lang w:val="en-US" w:eastAsia="zh-CN" w:bidi="ar-SA"/>
              </w:rPr>
            </w:pPr>
            <w:r>
              <w:rPr>
                <w:rFonts w:hint="eastAsia" w:ascii="宋体" w:hAnsi="宋体" w:eastAsia="宋体" w:cs="宋体"/>
                <w:sz w:val="18"/>
                <w:szCs w:val="18"/>
              </w:rPr>
              <w:t>项目服务人员名单</w:t>
            </w:r>
          </w:p>
        </w:tc>
        <w:tc>
          <w:tcPr>
            <w:tcW w:w="1049" w:type="dxa"/>
            <w:noWrap w:val="0"/>
            <w:vAlign w:val="center"/>
          </w:tcPr>
          <w:p>
            <w:pPr>
              <w:spacing w:line="280" w:lineRule="exact"/>
              <w:jc w:val="center"/>
              <w:rPr>
                <w:rFonts w:hint="eastAsia" w:ascii="宋体" w:hAnsi="宋体" w:eastAsia="宋体" w:cs="宋体"/>
                <w:kern w:val="2"/>
                <w:sz w:val="18"/>
                <w:szCs w:val="18"/>
                <w:lang w:val="en-US" w:eastAsia="zh-CN" w:bidi="ar-SA"/>
              </w:rPr>
            </w:pPr>
            <w:r>
              <w:rPr>
                <w:rFonts w:hint="eastAsia" w:ascii="宋体" w:hAnsi="宋体" w:eastAsia="宋体" w:cs="宋体"/>
                <w:sz w:val="18"/>
                <w:szCs w:val="18"/>
                <w:lang w:val="en-US" w:eastAsia="zh-CN"/>
              </w:rPr>
              <w:t>附件七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7</w:t>
            </w:r>
          </w:p>
        </w:tc>
        <w:tc>
          <w:tcPr>
            <w:tcW w:w="6951" w:type="dxa"/>
            <w:noWrap w:val="0"/>
            <w:vAlign w:val="center"/>
          </w:tcPr>
          <w:p>
            <w:pPr>
              <w:spacing w:line="280" w:lineRule="exact"/>
              <w:rPr>
                <w:rFonts w:hint="eastAsia" w:ascii="宋体" w:hAnsi="宋体" w:eastAsia="宋体" w:cs="宋体"/>
                <w:kern w:val="2"/>
                <w:sz w:val="18"/>
                <w:szCs w:val="18"/>
                <w:lang w:val="en-US" w:eastAsia="zh-CN" w:bidi="ar-SA"/>
              </w:rPr>
            </w:pPr>
            <w:r>
              <w:rPr>
                <w:rFonts w:hint="eastAsia" w:ascii="宋体" w:hAnsi="宋体" w:eastAsia="宋体" w:cs="宋体"/>
                <w:sz w:val="18"/>
                <w:szCs w:val="18"/>
              </w:rPr>
              <w:t>投标供应商需要说明的其他文件和说明</w:t>
            </w:r>
          </w:p>
        </w:tc>
        <w:tc>
          <w:tcPr>
            <w:tcW w:w="1049" w:type="dxa"/>
            <w:noWrap w:val="0"/>
            <w:vAlign w:val="center"/>
          </w:tcPr>
          <w:p>
            <w:pPr>
              <w:spacing w:line="280" w:lineRule="exact"/>
              <w:jc w:val="center"/>
              <w:rPr>
                <w:rFonts w:hint="eastAsia" w:ascii="宋体" w:hAnsi="宋体" w:eastAsia="宋体" w:cs="宋体"/>
                <w:kern w:val="2"/>
                <w:sz w:val="18"/>
                <w:szCs w:val="18"/>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17" w:type="dxa"/>
            <w:noWrap w:val="0"/>
            <w:vAlign w:val="center"/>
          </w:tcPr>
          <w:p>
            <w:pPr>
              <w:spacing w:line="280" w:lineRule="exact"/>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8</w:t>
            </w:r>
          </w:p>
        </w:tc>
        <w:tc>
          <w:tcPr>
            <w:tcW w:w="6951" w:type="dxa"/>
            <w:noWrap w:val="0"/>
            <w:vAlign w:val="center"/>
          </w:tcPr>
          <w:p>
            <w:pPr>
              <w:spacing w:line="280" w:lineRule="exact"/>
              <w:rPr>
                <w:rFonts w:hint="eastAsia" w:ascii="宋体" w:hAnsi="宋体" w:eastAsia="宋体" w:cs="宋体"/>
                <w:kern w:val="2"/>
                <w:sz w:val="18"/>
                <w:szCs w:val="18"/>
                <w:lang w:val="en-US" w:eastAsia="zh-CN" w:bidi="ar-SA"/>
              </w:rPr>
            </w:pPr>
            <w:r>
              <w:rPr>
                <w:rFonts w:hint="eastAsia" w:ascii="宋体" w:hAnsi="宋体" w:eastAsia="宋体" w:cs="宋体"/>
                <w:sz w:val="18"/>
                <w:szCs w:val="18"/>
              </w:rPr>
              <w:t>根据采购文件中的采购内容及要求以及技术资信评分细则，需要提供的文件和资料（格式自拟）</w:t>
            </w:r>
          </w:p>
        </w:tc>
        <w:tc>
          <w:tcPr>
            <w:tcW w:w="1049" w:type="dxa"/>
            <w:noWrap w:val="0"/>
            <w:vAlign w:val="center"/>
          </w:tcPr>
          <w:p>
            <w:pPr>
              <w:spacing w:line="280" w:lineRule="exact"/>
              <w:jc w:val="center"/>
              <w:rPr>
                <w:rFonts w:hint="eastAsia" w:ascii="宋体" w:hAnsi="宋体" w:eastAsia="宋体" w:cs="宋体"/>
                <w:sz w:val="18"/>
                <w:szCs w:val="18"/>
              </w:rPr>
            </w:pPr>
          </w:p>
        </w:tc>
      </w:tr>
    </w:tbl>
    <w:p>
      <w:pPr>
        <w:pStyle w:val="16"/>
        <w:rPr>
          <w:rFonts w:hint="eastAsia" w:ascii="宋体" w:hAnsi="宋体" w:eastAsia="宋体" w:cs="宋体"/>
          <w:b/>
          <w:bCs/>
          <w:color w:val="auto"/>
          <w:sz w:val="52"/>
          <w:szCs w:val="52"/>
          <w:highlight w:val="none"/>
        </w:rPr>
      </w:pPr>
    </w:p>
    <w:p>
      <w:pPr>
        <w:rPr>
          <w:rFonts w:hint="eastAsia" w:ascii="宋体" w:hAnsi="宋体" w:eastAsia="宋体" w:cs="宋体"/>
        </w:rPr>
      </w:pPr>
      <w:r>
        <w:rPr>
          <w:rFonts w:hint="eastAsia" w:ascii="宋体" w:hAnsi="宋体" w:eastAsia="宋体" w:cs="宋体"/>
        </w:rPr>
        <w:br w:type="page"/>
      </w:r>
    </w:p>
    <w:p>
      <w:pPr>
        <w:spacing w:line="460" w:lineRule="exact"/>
        <w:jc w:val="center"/>
        <w:rPr>
          <w:rFonts w:hint="eastAsia" w:ascii="宋体" w:hAnsi="宋体" w:eastAsia="宋体" w:cs="宋体"/>
        </w:rPr>
      </w:pPr>
      <w:r>
        <w:rPr>
          <w:rFonts w:hint="eastAsia" w:ascii="宋体" w:hAnsi="宋体" w:eastAsia="宋体" w:cs="宋体"/>
          <w:b/>
          <w:bCs/>
          <w:sz w:val="30"/>
          <w:szCs w:val="30"/>
        </w:rPr>
        <w:t>评分索引表</w:t>
      </w:r>
    </w:p>
    <w:p>
      <w:pPr>
        <w:spacing w:line="460" w:lineRule="exact"/>
        <w:jc w:val="center"/>
        <w:rPr>
          <w:rFonts w:hint="eastAsia" w:ascii="宋体" w:hAnsi="宋体" w:eastAsia="宋体" w:cs="宋体"/>
          <w:b/>
          <w:bCs/>
          <w:sz w:val="30"/>
          <w:szCs w:val="30"/>
        </w:rPr>
      </w:pPr>
      <w:r>
        <w:rPr>
          <w:rFonts w:hint="eastAsia" w:ascii="宋体" w:hAnsi="宋体" w:eastAsia="宋体" w:cs="宋体"/>
        </w:rPr>
        <w:t xml:space="preserve">                     </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5144"/>
        <w:gridCol w:w="26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948" w:type="dxa"/>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序号</w:t>
            </w:r>
          </w:p>
        </w:tc>
        <w:tc>
          <w:tcPr>
            <w:tcW w:w="5144" w:type="dxa"/>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评分项目</w:t>
            </w:r>
          </w:p>
        </w:tc>
        <w:tc>
          <w:tcPr>
            <w:tcW w:w="2690" w:type="dxa"/>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查阅指引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sz w:val="18"/>
                <w:szCs w:val="18"/>
              </w:rPr>
            </w:pPr>
          </w:p>
        </w:tc>
        <w:tc>
          <w:tcPr>
            <w:tcW w:w="5144" w:type="dxa"/>
            <w:vAlign w:val="center"/>
          </w:tcPr>
          <w:p>
            <w:pPr>
              <w:spacing w:line="420" w:lineRule="exact"/>
              <w:jc w:val="center"/>
              <w:rPr>
                <w:rFonts w:hint="eastAsia" w:ascii="宋体" w:hAnsi="宋体" w:eastAsia="宋体" w:cs="宋体"/>
                <w:sz w:val="18"/>
                <w:szCs w:val="18"/>
              </w:rPr>
            </w:pPr>
          </w:p>
        </w:tc>
        <w:tc>
          <w:tcPr>
            <w:tcW w:w="2690" w:type="dxa"/>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sz w:val="18"/>
                <w:szCs w:val="18"/>
              </w:rPr>
            </w:pPr>
          </w:p>
        </w:tc>
        <w:tc>
          <w:tcPr>
            <w:tcW w:w="5144" w:type="dxa"/>
            <w:vAlign w:val="center"/>
          </w:tcPr>
          <w:p>
            <w:pPr>
              <w:spacing w:line="420" w:lineRule="exact"/>
              <w:jc w:val="center"/>
              <w:rPr>
                <w:rFonts w:hint="eastAsia" w:ascii="宋体" w:hAnsi="宋体" w:eastAsia="宋体" w:cs="宋体"/>
                <w:sz w:val="18"/>
                <w:szCs w:val="18"/>
              </w:rPr>
            </w:pPr>
          </w:p>
        </w:tc>
        <w:tc>
          <w:tcPr>
            <w:tcW w:w="2690"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sz w:val="18"/>
                <w:szCs w:val="18"/>
              </w:rPr>
            </w:pPr>
          </w:p>
        </w:tc>
        <w:tc>
          <w:tcPr>
            <w:tcW w:w="5144" w:type="dxa"/>
            <w:vAlign w:val="center"/>
          </w:tcPr>
          <w:p>
            <w:pPr>
              <w:spacing w:line="420" w:lineRule="exact"/>
              <w:jc w:val="center"/>
              <w:rPr>
                <w:rFonts w:hint="eastAsia" w:ascii="宋体" w:hAnsi="宋体" w:eastAsia="宋体" w:cs="宋体"/>
                <w:sz w:val="18"/>
                <w:szCs w:val="18"/>
              </w:rPr>
            </w:pPr>
          </w:p>
        </w:tc>
        <w:tc>
          <w:tcPr>
            <w:tcW w:w="2690"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sz w:val="18"/>
                <w:szCs w:val="18"/>
              </w:rPr>
            </w:pPr>
          </w:p>
        </w:tc>
        <w:tc>
          <w:tcPr>
            <w:tcW w:w="5144" w:type="dxa"/>
            <w:vAlign w:val="center"/>
          </w:tcPr>
          <w:p>
            <w:pPr>
              <w:spacing w:line="420" w:lineRule="exact"/>
              <w:jc w:val="center"/>
              <w:rPr>
                <w:rFonts w:hint="eastAsia" w:ascii="宋体" w:hAnsi="宋体" w:eastAsia="宋体" w:cs="宋体"/>
                <w:sz w:val="18"/>
                <w:szCs w:val="18"/>
              </w:rPr>
            </w:pPr>
          </w:p>
        </w:tc>
        <w:tc>
          <w:tcPr>
            <w:tcW w:w="2690"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sz w:val="18"/>
                <w:szCs w:val="18"/>
              </w:rPr>
            </w:pPr>
          </w:p>
        </w:tc>
        <w:tc>
          <w:tcPr>
            <w:tcW w:w="5144" w:type="dxa"/>
            <w:vAlign w:val="center"/>
          </w:tcPr>
          <w:p>
            <w:pPr>
              <w:spacing w:line="420" w:lineRule="exact"/>
              <w:jc w:val="center"/>
              <w:rPr>
                <w:rFonts w:hint="eastAsia" w:ascii="宋体" w:hAnsi="宋体" w:eastAsia="宋体" w:cs="宋体"/>
                <w:sz w:val="18"/>
                <w:szCs w:val="18"/>
              </w:rPr>
            </w:pPr>
          </w:p>
        </w:tc>
        <w:tc>
          <w:tcPr>
            <w:tcW w:w="2690"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sz w:val="18"/>
                <w:szCs w:val="18"/>
              </w:rPr>
            </w:pPr>
          </w:p>
        </w:tc>
        <w:tc>
          <w:tcPr>
            <w:tcW w:w="5144" w:type="dxa"/>
            <w:vAlign w:val="center"/>
          </w:tcPr>
          <w:p>
            <w:pPr>
              <w:spacing w:line="420" w:lineRule="exact"/>
              <w:jc w:val="center"/>
              <w:rPr>
                <w:rFonts w:hint="eastAsia" w:ascii="宋体" w:hAnsi="宋体" w:eastAsia="宋体" w:cs="宋体"/>
                <w:sz w:val="18"/>
                <w:szCs w:val="18"/>
              </w:rPr>
            </w:pPr>
          </w:p>
        </w:tc>
        <w:tc>
          <w:tcPr>
            <w:tcW w:w="2690"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见第   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948" w:type="dxa"/>
            <w:vAlign w:val="center"/>
          </w:tcPr>
          <w:p>
            <w:pPr>
              <w:spacing w:line="420" w:lineRule="exact"/>
              <w:jc w:val="center"/>
              <w:rPr>
                <w:rFonts w:hint="eastAsia" w:ascii="宋体" w:hAnsi="宋体" w:eastAsia="宋体" w:cs="宋体"/>
                <w:sz w:val="18"/>
                <w:szCs w:val="18"/>
              </w:rPr>
            </w:pPr>
          </w:p>
        </w:tc>
        <w:tc>
          <w:tcPr>
            <w:tcW w:w="5144" w:type="dxa"/>
            <w:vAlign w:val="center"/>
          </w:tcPr>
          <w:p>
            <w:pPr>
              <w:spacing w:line="420" w:lineRule="exact"/>
              <w:jc w:val="center"/>
              <w:rPr>
                <w:rFonts w:hint="eastAsia" w:ascii="宋体" w:hAnsi="宋体" w:eastAsia="宋体" w:cs="宋体"/>
                <w:sz w:val="18"/>
                <w:szCs w:val="18"/>
              </w:rPr>
            </w:pPr>
          </w:p>
        </w:tc>
        <w:tc>
          <w:tcPr>
            <w:tcW w:w="2690" w:type="dxa"/>
            <w:vAlign w:val="center"/>
          </w:tcPr>
          <w:p>
            <w:pPr>
              <w:jc w:val="center"/>
              <w:rPr>
                <w:rFonts w:hint="eastAsia" w:ascii="宋体" w:hAnsi="宋体" w:eastAsia="宋体" w:cs="宋体"/>
                <w:sz w:val="18"/>
                <w:szCs w:val="18"/>
              </w:rPr>
            </w:pPr>
            <w:r>
              <w:rPr>
                <w:rFonts w:hint="eastAsia" w:ascii="宋体" w:hAnsi="宋体" w:eastAsia="宋体" w:cs="宋体"/>
                <w:sz w:val="18"/>
                <w:szCs w:val="18"/>
              </w:rPr>
              <w:t>见第   页</w:t>
            </w:r>
          </w:p>
        </w:tc>
      </w:tr>
    </w:tbl>
    <w:p>
      <w:pPr>
        <w:spacing w:line="420" w:lineRule="exact"/>
        <w:ind w:firstLine="360" w:firstLineChars="150"/>
        <w:rPr>
          <w:rFonts w:hint="eastAsia" w:ascii="宋体" w:hAnsi="宋体" w:eastAsia="宋体" w:cs="宋体"/>
          <w:sz w:val="24"/>
        </w:rPr>
      </w:pPr>
      <w:r>
        <w:rPr>
          <w:rFonts w:hint="eastAsia" w:ascii="宋体" w:hAnsi="宋体" w:eastAsia="宋体" w:cs="宋体"/>
          <w:sz w:val="24"/>
        </w:rPr>
        <w:t>说明：</w:t>
      </w:r>
    </w:p>
    <w:p>
      <w:pPr>
        <w:pStyle w:val="27"/>
        <w:numPr>
          <w:ilvl w:val="0"/>
          <w:numId w:val="27"/>
        </w:numPr>
        <w:spacing w:line="420" w:lineRule="exact"/>
        <w:ind w:firstLineChars="0"/>
        <w:rPr>
          <w:rFonts w:hint="eastAsia" w:ascii="宋体" w:hAnsi="宋体" w:eastAsia="宋体" w:cs="宋体"/>
          <w:sz w:val="24"/>
          <w:szCs w:val="24"/>
        </w:rPr>
      </w:pPr>
      <w:r>
        <w:rPr>
          <w:rFonts w:hint="eastAsia" w:ascii="宋体" w:hAnsi="宋体" w:eastAsia="宋体" w:cs="宋体"/>
          <w:sz w:val="24"/>
          <w:szCs w:val="24"/>
        </w:rPr>
        <w:t>建议此表放在技术资信标封面后第一页，方便评委打分时可以快速查阅到与评分项有关的内容。</w:t>
      </w:r>
    </w:p>
    <w:p>
      <w:pPr>
        <w:pStyle w:val="27"/>
        <w:numPr>
          <w:ilvl w:val="0"/>
          <w:numId w:val="27"/>
        </w:numPr>
        <w:spacing w:line="420" w:lineRule="exact"/>
        <w:ind w:firstLineChars="0"/>
        <w:rPr>
          <w:rFonts w:hint="eastAsia" w:ascii="宋体" w:hAnsi="宋体" w:eastAsia="宋体" w:cs="宋体"/>
          <w:sz w:val="24"/>
          <w:szCs w:val="24"/>
        </w:rPr>
      </w:pPr>
      <w:r>
        <w:rPr>
          <w:rFonts w:hint="eastAsia" w:ascii="宋体" w:hAnsi="宋体" w:eastAsia="宋体" w:cs="宋体"/>
          <w:sz w:val="24"/>
          <w:szCs w:val="24"/>
        </w:rPr>
        <w:t>格式可自拟。</w:t>
      </w:r>
    </w:p>
    <w:p>
      <w:pPr>
        <w:pStyle w:val="2"/>
        <w:rPr>
          <w:rFonts w:hint="eastAsia" w:ascii="宋体" w:hAnsi="宋体" w:eastAsia="宋体" w:cs="宋体"/>
        </w:rPr>
      </w:pPr>
    </w:p>
    <w:p>
      <w:pPr>
        <w:spacing w:line="540" w:lineRule="exact"/>
        <w:rPr>
          <w:rFonts w:hint="eastAsia" w:ascii="宋体" w:hAnsi="宋体" w:eastAsia="宋体" w:cs="宋体"/>
          <w:color w:val="auto"/>
          <w:highlight w:val="none"/>
        </w:rPr>
      </w:pPr>
    </w:p>
    <w:p>
      <w:pPr>
        <w:pStyle w:val="3"/>
        <w:rPr>
          <w:rFonts w:hint="eastAsia" w:ascii="宋体" w:hAnsi="宋体" w:eastAsia="宋体" w:cs="宋体"/>
          <w:color w:val="auto"/>
          <w:highlight w:val="none"/>
        </w:rPr>
      </w:pPr>
    </w:p>
    <w:p>
      <w:pPr>
        <w:pStyle w:val="2"/>
        <w:rPr>
          <w:rFonts w:hint="eastAsia" w:ascii="宋体" w:hAnsi="宋体" w:eastAsia="宋体" w:cs="宋体"/>
          <w:color w:val="auto"/>
          <w:highlight w:val="none"/>
        </w:rPr>
      </w:pPr>
    </w:p>
    <w:p>
      <w:pPr>
        <w:spacing w:line="540" w:lineRule="exact"/>
        <w:ind w:left="420"/>
        <w:rPr>
          <w:rFonts w:hint="eastAsia" w:ascii="宋体" w:hAnsi="宋体" w:eastAsia="宋体" w:cs="宋体"/>
          <w:b/>
          <w:bCs/>
          <w:color w:val="auto"/>
          <w:sz w:val="22"/>
          <w:szCs w:val="22"/>
          <w:highlight w:val="none"/>
        </w:rPr>
      </w:pPr>
    </w:p>
    <w:p>
      <w:pPr>
        <w:overflowPunct w:val="0"/>
        <w:spacing w:line="46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br w:type="page"/>
      </w:r>
      <w:r>
        <w:rPr>
          <w:rFonts w:hint="eastAsia" w:ascii="宋体" w:hAnsi="宋体" w:eastAsia="宋体" w:cs="宋体"/>
          <w:b/>
          <w:bCs/>
          <w:color w:val="auto"/>
          <w:sz w:val="22"/>
          <w:szCs w:val="22"/>
          <w:highlight w:val="none"/>
        </w:rPr>
        <w:t>附件一</w:t>
      </w:r>
    </w:p>
    <w:p>
      <w:pPr>
        <w:overflowPunct w:val="0"/>
        <w:spacing w:line="46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 标 函</w:t>
      </w:r>
    </w:p>
    <w:p>
      <w:pPr>
        <w:overflowPunct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温州市康居物业管理有限公司</w:t>
      </w:r>
      <w:r>
        <w:rPr>
          <w:rFonts w:hint="eastAsia" w:ascii="宋体" w:hAnsi="宋体" w:eastAsia="宋体" w:cs="宋体"/>
          <w:color w:val="auto"/>
          <w:sz w:val="21"/>
          <w:szCs w:val="21"/>
          <w:highlight w:val="none"/>
        </w:rPr>
        <w:t>：</w:t>
      </w:r>
    </w:p>
    <w:p>
      <w:pPr>
        <w:overflowPunct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浙江国际招投标有限公司</w:t>
      </w:r>
      <w:r>
        <w:rPr>
          <w:rFonts w:hint="eastAsia" w:ascii="宋体" w:hAnsi="宋体" w:eastAsia="宋体" w:cs="宋体"/>
          <w:color w:val="auto"/>
          <w:sz w:val="21"/>
          <w:szCs w:val="21"/>
          <w:highlight w:val="none"/>
        </w:rPr>
        <w:t>：</w:t>
      </w:r>
    </w:p>
    <w:p>
      <w:pPr>
        <w:overflowPunct w:val="0"/>
        <w:spacing w:line="42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根据贵方为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项目（采购编号：</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）的投标邀请，我方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（投标供应商名称）作为投标供应商正式授权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（授权代表全名，职务）代表我方处理有关本投标的一切事宜。</w:t>
      </w:r>
    </w:p>
    <w:p>
      <w:pPr>
        <w:pStyle w:val="6"/>
        <w:overflowPunct w:val="0"/>
        <w:spacing w:line="420" w:lineRule="exact"/>
        <w:ind w:firstLine="4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在此提交的投标文件中，包括如下内容，并已分别单独密封装袋：</w:t>
      </w:r>
    </w:p>
    <w:p>
      <w:pPr>
        <w:overflowPunct w:val="0"/>
        <w:spacing w:line="42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（—）按“投标供应商须知”要求编制的投标文件技术标【正本一份，副本伍份】；</w:t>
      </w:r>
    </w:p>
    <w:p>
      <w:pPr>
        <w:overflowPunct w:val="0"/>
        <w:spacing w:line="42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（二）按“投标供应商须知”要求编制的投标文件商务（报价）标【正本一份，副本伍份】</w:t>
      </w:r>
    </w:p>
    <w:p>
      <w:pPr>
        <w:overflowPunct w:val="0"/>
        <w:spacing w:line="420" w:lineRule="exact"/>
        <w:ind w:firstLine="315" w:firstLineChars="1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我方己完全明白采购文件的所有条款要求，并重申以下几点：</w:t>
      </w:r>
    </w:p>
    <w:p>
      <w:pPr>
        <w:overflowPunct w:val="0"/>
        <w:spacing w:line="420" w:lineRule="exact"/>
        <w:ind w:left="989" w:leftChars="171" w:hanging="630" w:hanging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（一）本投标文件的有效期自投标截止日起</w:t>
      </w:r>
      <w:r>
        <w:rPr>
          <w:rFonts w:hint="eastAsia" w:ascii="宋体" w:hAnsi="宋体" w:eastAsia="宋体" w:cs="宋体"/>
          <w:b/>
          <w:color w:val="auto"/>
          <w:sz w:val="21"/>
          <w:szCs w:val="21"/>
          <w:highlight w:val="none"/>
          <w:u w:val="single"/>
        </w:rPr>
        <w:t xml:space="preserve"> 90 </w:t>
      </w:r>
      <w:r>
        <w:rPr>
          <w:rFonts w:hint="eastAsia" w:ascii="宋体" w:hAnsi="宋体" w:eastAsia="宋体" w:cs="宋体"/>
          <w:b/>
          <w:color w:val="auto"/>
          <w:sz w:val="21"/>
          <w:szCs w:val="21"/>
          <w:highlight w:val="none"/>
        </w:rPr>
        <w:t>天内</w:t>
      </w:r>
      <w:r>
        <w:rPr>
          <w:rFonts w:hint="eastAsia" w:ascii="宋体" w:hAnsi="宋体" w:eastAsia="宋体" w:cs="宋体"/>
          <w:color w:val="auto"/>
          <w:sz w:val="21"/>
          <w:szCs w:val="21"/>
          <w:highlight w:val="none"/>
        </w:rPr>
        <w:t>有效，如中标，有效期将延至合同终止日为止；</w:t>
      </w:r>
    </w:p>
    <w:p>
      <w:pPr>
        <w:overflowPunct w:val="0"/>
        <w:spacing w:line="420" w:lineRule="exact"/>
        <w:ind w:left="989" w:leftChars="171" w:hanging="630" w:hanging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（二）我方已详细研究了采购文件的所有内容包括修改书（如有）和所有已提供的参考资料以及有关附件，我方完全理解并同意放弃在此方面提出含糊意见或误解的一切权力；</w:t>
      </w:r>
    </w:p>
    <w:p>
      <w:pPr>
        <w:overflowPunct w:val="0"/>
        <w:spacing w:line="420" w:lineRule="exact"/>
        <w:ind w:left="989" w:leftChars="171" w:hanging="630" w:hanging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（三）我方明白并同意，在规定的开标时间之后，如我方出现投标人须知第三条第13.4款规定的情况之一的，我方投标保证金将</w:t>
      </w:r>
      <w:r>
        <w:rPr>
          <w:rFonts w:hint="eastAsia" w:ascii="宋体" w:hAnsi="宋体" w:eastAsia="宋体" w:cs="宋体"/>
          <w:color w:val="auto"/>
          <w:sz w:val="21"/>
          <w:szCs w:val="21"/>
          <w:highlight w:val="none"/>
          <w:lang w:val="en-US" w:eastAsia="zh-CN"/>
        </w:rPr>
        <w:t>不予退还</w:t>
      </w:r>
      <w:r>
        <w:rPr>
          <w:rFonts w:hint="eastAsia" w:ascii="宋体" w:hAnsi="宋体" w:eastAsia="宋体" w:cs="宋体"/>
          <w:color w:val="auto"/>
          <w:sz w:val="21"/>
          <w:szCs w:val="21"/>
          <w:highlight w:val="none"/>
        </w:rPr>
        <w:t>；</w:t>
      </w:r>
    </w:p>
    <w:p>
      <w:pPr>
        <w:overflowPunct w:val="0"/>
        <w:spacing w:line="420" w:lineRule="exact"/>
        <w:ind w:left="359" w:left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（四）我方同意提供按照贵方可能要求的与投标有关的一切数据或资料；</w:t>
      </w:r>
    </w:p>
    <w:p>
      <w:pPr>
        <w:overflowPunct w:val="0"/>
        <w:spacing w:line="420" w:lineRule="exact"/>
        <w:ind w:left="359" w:leftChars="1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（五）我方理解贵方不一定接受最低报价。</w:t>
      </w:r>
    </w:p>
    <w:p>
      <w:pPr>
        <w:overflowPunct w:val="0"/>
        <w:spacing w:line="420" w:lineRule="exact"/>
        <w:ind w:left="989" w:leftChars="171" w:hanging="630" w:hanging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（六）我方如果中标，将保证履行采购文件以及采购文件修改书（如有）中的全部责任和义务，按质、按量、按期完成《合同书》中的全部任务。</w:t>
      </w:r>
    </w:p>
    <w:p>
      <w:pPr>
        <w:overflowPunct w:val="0"/>
        <w:spacing w:line="420" w:lineRule="exact"/>
        <w:ind w:left="31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（七）所有与本投标有关的函件请发往下列地址：</w:t>
      </w:r>
    </w:p>
    <w:p>
      <w:pPr>
        <w:overflowPunct w:val="0"/>
        <w:spacing w:line="420" w:lineRule="exact"/>
        <w:ind w:firstLine="4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地址</w:t>
      </w:r>
      <w:r>
        <w:rPr>
          <w:rFonts w:hint="eastAsia" w:ascii="宋体" w:hAnsi="宋体" w:eastAsia="宋体" w:cs="宋体"/>
          <w:color w:val="auto"/>
          <w:sz w:val="21"/>
          <w:szCs w:val="21"/>
          <w:highlight w:val="none"/>
          <w:u w:val="single"/>
        </w:rPr>
        <w:t xml:space="preserve">                           </w:t>
      </w:r>
    </w:p>
    <w:p>
      <w:pPr>
        <w:overflowPunct w:val="0"/>
        <w:spacing w:line="420" w:lineRule="exact"/>
        <w:ind w:firstLine="435"/>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电话</w:t>
      </w:r>
      <w:r>
        <w:rPr>
          <w:rFonts w:hint="eastAsia" w:ascii="宋体" w:hAnsi="宋体" w:eastAsia="宋体" w:cs="宋体"/>
          <w:color w:val="auto"/>
          <w:sz w:val="21"/>
          <w:szCs w:val="21"/>
          <w:highlight w:val="none"/>
          <w:u w:val="single"/>
        </w:rPr>
        <w:t xml:space="preserve">                           </w:t>
      </w:r>
    </w:p>
    <w:p>
      <w:pPr>
        <w:overflowPunct w:val="0"/>
        <w:spacing w:line="420" w:lineRule="exact"/>
        <w:ind w:firstLine="43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传真</w:t>
      </w:r>
      <w:r>
        <w:rPr>
          <w:rFonts w:hint="eastAsia" w:ascii="宋体" w:hAnsi="宋体" w:eastAsia="宋体" w:cs="宋体"/>
          <w:color w:val="auto"/>
          <w:sz w:val="21"/>
          <w:szCs w:val="21"/>
          <w:highlight w:val="none"/>
          <w:u w:val="single"/>
        </w:rPr>
        <w:t xml:space="preserve">                           </w:t>
      </w:r>
    </w:p>
    <w:p>
      <w:pPr>
        <w:overflowPunct w:val="0"/>
        <w:spacing w:line="420" w:lineRule="exact"/>
        <w:ind w:firstLine="735" w:firstLineChars="35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电子邮件</w:t>
      </w:r>
      <w:r>
        <w:rPr>
          <w:rFonts w:hint="eastAsia" w:ascii="宋体" w:hAnsi="宋体" w:eastAsia="宋体" w:cs="宋体"/>
          <w:color w:val="auto"/>
          <w:sz w:val="21"/>
          <w:szCs w:val="21"/>
          <w:highlight w:val="none"/>
          <w:u w:val="single"/>
        </w:rPr>
        <w:t xml:space="preserve">                       </w:t>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投标人全称（盖公章）：</w:t>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法定代表人或授权代表</w:t>
      </w:r>
      <w:r>
        <w:rPr>
          <w:rFonts w:hint="eastAsia" w:ascii="宋体" w:hAnsi="宋体" w:eastAsia="宋体" w:cs="宋体"/>
          <w:bCs/>
          <w:color w:val="auto"/>
          <w:sz w:val="21"/>
          <w:szCs w:val="21"/>
          <w:highlight w:val="none"/>
        </w:rPr>
        <w:t>（签字</w:t>
      </w:r>
      <w:r>
        <w:rPr>
          <w:rFonts w:hint="eastAsia" w:ascii="宋体" w:hAnsi="宋体" w:eastAsia="宋体" w:cs="宋体"/>
          <w:color w:val="auto"/>
          <w:sz w:val="21"/>
          <w:szCs w:val="21"/>
          <w:highlight w:val="none"/>
        </w:rPr>
        <w:t>或盖章</w:t>
      </w:r>
      <w:r>
        <w:rPr>
          <w:rFonts w:hint="eastAsia" w:ascii="宋体" w:hAnsi="宋体" w:eastAsia="宋体" w:cs="宋体"/>
          <w:bCs/>
          <w:color w:val="auto"/>
          <w:sz w:val="21"/>
          <w:szCs w:val="21"/>
          <w:highlight w:val="none"/>
        </w:rPr>
        <w:t>）：</w:t>
      </w:r>
    </w:p>
    <w:p>
      <w:pPr>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日  期：</w:t>
      </w:r>
    </w:p>
    <w:p>
      <w:pPr>
        <w:spacing w:line="380" w:lineRule="exact"/>
        <w:rPr>
          <w:rFonts w:hint="eastAsia" w:ascii="宋体" w:hAnsi="宋体" w:eastAsia="宋体" w:cs="宋体"/>
          <w:color w:val="auto"/>
          <w:sz w:val="22"/>
          <w:szCs w:val="22"/>
          <w:highlight w:val="none"/>
        </w:rPr>
      </w:pPr>
      <w:r>
        <w:rPr>
          <w:rFonts w:hint="eastAsia" w:ascii="宋体" w:hAnsi="宋体" w:eastAsia="宋体" w:cs="宋体"/>
          <w:b/>
          <w:color w:val="auto"/>
          <w:sz w:val="22"/>
          <w:szCs w:val="22"/>
          <w:highlight w:val="none"/>
          <w:u w:val="single"/>
        </w:rPr>
        <w:t>▲不提供投标函的投标文件将被视为未实质性响应采购文件。</w:t>
      </w:r>
    </w:p>
    <w:p>
      <w:pPr>
        <w:tabs>
          <w:tab w:val="left" w:pos="900"/>
        </w:tabs>
        <w:rPr>
          <w:rFonts w:hint="eastAsia" w:ascii="宋体" w:hAnsi="宋体" w:eastAsia="宋体" w:cs="宋体"/>
          <w:color w:val="auto"/>
          <w:sz w:val="22"/>
          <w:szCs w:val="22"/>
          <w:highlight w:val="none"/>
          <w:lang w:val="en-US" w:eastAsia="zh-CN"/>
        </w:rPr>
      </w:pPr>
      <w:r>
        <w:rPr>
          <w:rFonts w:hint="eastAsia" w:ascii="宋体" w:hAnsi="宋体" w:eastAsia="宋体" w:cs="宋体"/>
          <w:b/>
          <w:color w:val="auto"/>
          <w:sz w:val="24"/>
          <w:highlight w:val="none"/>
        </w:rPr>
        <w:br w:type="page"/>
      </w:r>
      <w:r>
        <w:rPr>
          <w:rFonts w:hint="eastAsia" w:ascii="宋体" w:hAnsi="宋体" w:eastAsia="宋体" w:cs="宋体"/>
          <w:b/>
          <w:color w:val="auto"/>
          <w:sz w:val="24"/>
          <w:highlight w:val="none"/>
        </w:rPr>
        <w:t>附件</w:t>
      </w:r>
      <w:r>
        <w:rPr>
          <w:rFonts w:hint="eastAsia" w:ascii="宋体" w:hAnsi="宋体" w:eastAsia="宋体" w:cs="宋体"/>
          <w:b/>
          <w:color w:val="auto"/>
          <w:sz w:val="24"/>
          <w:highlight w:val="none"/>
          <w:lang w:val="en-US" w:eastAsia="zh-CN"/>
        </w:rPr>
        <w:t>二</w:t>
      </w:r>
    </w:p>
    <w:p>
      <w:pPr>
        <w:spacing w:line="460" w:lineRule="exact"/>
        <w:ind w:firstLine="437"/>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技术规格、商务条款偏离表</w:t>
      </w:r>
    </w:p>
    <w:p>
      <w:pPr>
        <w:spacing w:line="38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项目</w:t>
      </w:r>
      <w:r>
        <w:rPr>
          <w:rFonts w:hint="eastAsia" w:ascii="宋体" w:hAnsi="宋体" w:eastAsia="宋体" w:cs="宋体"/>
          <w:b/>
          <w:bCs/>
          <w:color w:val="auto"/>
          <w:sz w:val="22"/>
          <w:szCs w:val="22"/>
          <w:highlight w:val="none"/>
        </w:rPr>
        <w:t xml:space="preserve">名称：           </w:t>
      </w:r>
      <w:r>
        <w:rPr>
          <w:rFonts w:hint="eastAsia" w:ascii="宋体" w:hAnsi="宋体" w:eastAsia="宋体" w:cs="宋体"/>
          <w:b/>
          <w:bCs/>
          <w:color w:val="auto"/>
          <w:sz w:val="22"/>
          <w:szCs w:val="22"/>
          <w:highlight w:val="none"/>
          <w:lang w:val="en-US" w:eastAsia="zh-CN"/>
        </w:rPr>
        <w:t xml:space="preserve">   </w:t>
      </w:r>
      <w:r>
        <w:rPr>
          <w:rFonts w:hint="eastAsia" w:ascii="宋体" w:hAnsi="宋体" w:eastAsia="宋体" w:cs="宋体"/>
          <w:b/>
          <w:bCs/>
          <w:color w:val="auto"/>
          <w:sz w:val="22"/>
          <w:szCs w:val="22"/>
          <w:highlight w:val="none"/>
        </w:rPr>
        <w:t xml:space="preserve">        采购编号：                  </w:t>
      </w:r>
    </w:p>
    <w:tbl>
      <w:tblPr>
        <w:tblStyle w:val="20"/>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15"/>
        <w:gridCol w:w="2634"/>
        <w:gridCol w:w="1196"/>
        <w:gridCol w:w="14"/>
        <w:gridCol w:w="2323"/>
        <w:gridCol w:w="114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3" w:hRule="atLeast"/>
        </w:trPr>
        <w:tc>
          <w:tcPr>
            <w:tcW w:w="679" w:type="dxa"/>
            <w:vMerge w:val="restart"/>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内容</w:t>
            </w:r>
          </w:p>
        </w:tc>
        <w:tc>
          <w:tcPr>
            <w:tcW w:w="3749" w:type="dxa"/>
            <w:gridSpan w:val="2"/>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采购文件要求</w:t>
            </w:r>
          </w:p>
        </w:tc>
        <w:tc>
          <w:tcPr>
            <w:tcW w:w="3533" w:type="dxa"/>
            <w:gridSpan w:val="3"/>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投标文件内容</w:t>
            </w:r>
          </w:p>
        </w:tc>
        <w:tc>
          <w:tcPr>
            <w:tcW w:w="1147" w:type="dxa"/>
            <w:vMerge w:val="restart"/>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正偏离或负偏离</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10" w:hRule="atLeast"/>
        </w:trPr>
        <w:tc>
          <w:tcPr>
            <w:tcW w:w="679" w:type="dxa"/>
            <w:vMerge w:val="continue"/>
            <w:noWrap w:val="0"/>
            <w:vAlign w:val="center"/>
          </w:tcPr>
          <w:p>
            <w:pPr>
              <w:jc w:val="center"/>
              <w:rPr>
                <w:rFonts w:hint="eastAsia" w:ascii="宋体" w:hAnsi="宋体" w:eastAsia="宋体" w:cs="宋体"/>
                <w:color w:val="auto"/>
                <w:sz w:val="18"/>
                <w:szCs w:val="18"/>
                <w:highlight w:val="none"/>
              </w:rPr>
            </w:pPr>
          </w:p>
        </w:tc>
        <w:tc>
          <w:tcPr>
            <w:tcW w:w="1115" w:type="dxa"/>
            <w:noWrap w:val="0"/>
            <w:vAlign w:val="center"/>
          </w:tcPr>
          <w:p>
            <w:pPr>
              <w:autoSpaceDE w:val="0"/>
              <w:autoSpaceDN w:val="0"/>
              <w:adjustRightInd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条款号</w:t>
            </w:r>
          </w:p>
        </w:tc>
        <w:tc>
          <w:tcPr>
            <w:tcW w:w="2634" w:type="dxa"/>
            <w:noWrap w:val="0"/>
            <w:vAlign w:val="center"/>
          </w:tcPr>
          <w:p>
            <w:pPr>
              <w:autoSpaceDE w:val="0"/>
              <w:autoSpaceDN w:val="0"/>
              <w:adjustRightInd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简要内容</w:t>
            </w:r>
          </w:p>
        </w:tc>
        <w:tc>
          <w:tcPr>
            <w:tcW w:w="1210" w:type="dxa"/>
            <w:gridSpan w:val="2"/>
            <w:noWrap w:val="0"/>
            <w:vAlign w:val="center"/>
          </w:tcPr>
          <w:p>
            <w:pPr>
              <w:autoSpaceDE w:val="0"/>
              <w:autoSpaceDN w:val="0"/>
              <w:adjustRightInd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条款号</w:t>
            </w:r>
          </w:p>
        </w:tc>
        <w:tc>
          <w:tcPr>
            <w:tcW w:w="2323" w:type="dxa"/>
            <w:noWrap w:val="0"/>
            <w:vAlign w:val="center"/>
          </w:tcPr>
          <w:p>
            <w:pPr>
              <w:autoSpaceDE w:val="0"/>
              <w:autoSpaceDN w:val="0"/>
              <w:adjustRightInd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实际响应的具体内容</w:t>
            </w:r>
          </w:p>
        </w:tc>
        <w:tc>
          <w:tcPr>
            <w:tcW w:w="1147" w:type="dxa"/>
            <w:vMerge w:val="continue"/>
            <w:noWrap w:val="0"/>
            <w:vAlign w:val="center"/>
          </w:tcPr>
          <w:p>
            <w:pPr>
              <w:autoSpaceDE w:val="0"/>
              <w:autoSpaceDN w:val="0"/>
              <w:adjustRightInd w:val="0"/>
              <w:jc w:val="center"/>
              <w:rPr>
                <w:rFonts w:hint="eastAsia" w:ascii="宋体" w:hAnsi="宋体" w:eastAsia="宋体" w:cs="宋体"/>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restart"/>
            <w:noWrap w:val="0"/>
            <w:textDirection w:val="tbRlV"/>
            <w:vAlign w:val="center"/>
          </w:tcPr>
          <w:p>
            <w:pPr>
              <w:ind w:right="113" w:firstLine="450" w:firstLineChars="25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技  术  偏  离</w:t>
            </w:r>
          </w:p>
        </w:tc>
        <w:tc>
          <w:tcPr>
            <w:tcW w:w="1115" w:type="dxa"/>
            <w:noWrap w:val="0"/>
            <w:vAlign w:val="center"/>
          </w:tcPr>
          <w:p>
            <w:pPr>
              <w:jc w:val="center"/>
              <w:rPr>
                <w:rFonts w:hint="eastAsia" w:ascii="宋体" w:hAnsi="宋体" w:eastAsia="宋体" w:cs="宋体"/>
                <w:color w:val="auto"/>
                <w:sz w:val="18"/>
                <w:szCs w:val="18"/>
                <w:highlight w:val="none"/>
              </w:rPr>
            </w:pPr>
          </w:p>
        </w:tc>
        <w:tc>
          <w:tcPr>
            <w:tcW w:w="2634" w:type="dxa"/>
            <w:noWrap w:val="0"/>
            <w:vAlign w:val="center"/>
          </w:tcPr>
          <w:p>
            <w:pPr>
              <w:jc w:val="center"/>
              <w:rPr>
                <w:rFonts w:hint="eastAsia" w:ascii="宋体" w:hAnsi="宋体" w:eastAsia="宋体" w:cs="宋体"/>
                <w:color w:val="auto"/>
                <w:sz w:val="18"/>
                <w:szCs w:val="18"/>
                <w:highlight w:val="none"/>
              </w:rPr>
            </w:pPr>
          </w:p>
        </w:tc>
        <w:tc>
          <w:tcPr>
            <w:tcW w:w="1210" w:type="dxa"/>
            <w:gridSpan w:val="2"/>
            <w:noWrap w:val="0"/>
            <w:vAlign w:val="center"/>
          </w:tcPr>
          <w:p>
            <w:pPr>
              <w:jc w:val="center"/>
              <w:rPr>
                <w:rFonts w:hint="eastAsia" w:ascii="宋体" w:hAnsi="宋体" w:eastAsia="宋体" w:cs="宋体"/>
                <w:color w:val="auto"/>
                <w:sz w:val="18"/>
                <w:szCs w:val="18"/>
                <w:highlight w:val="none"/>
              </w:rPr>
            </w:pPr>
          </w:p>
        </w:tc>
        <w:tc>
          <w:tcPr>
            <w:tcW w:w="2323" w:type="dxa"/>
            <w:noWrap w:val="0"/>
            <w:vAlign w:val="center"/>
          </w:tcPr>
          <w:p>
            <w:pPr>
              <w:jc w:val="center"/>
              <w:rPr>
                <w:rFonts w:hint="eastAsia" w:ascii="宋体" w:hAnsi="宋体" w:eastAsia="宋体" w:cs="宋体"/>
                <w:color w:val="auto"/>
                <w:sz w:val="18"/>
                <w:szCs w:val="18"/>
                <w:highlight w:val="none"/>
              </w:rPr>
            </w:pPr>
          </w:p>
        </w:tc>
        <w:tc>
          <w:tcPr>
            <w:tcW w:w="1147" w:type="dxa"/>
            <w:noWrap w:val="0"/>
            <w:vAlign w:val="center"/>
          </w:tcPr>
          <w:p>
            <w:pPr>
              <w:jc w:val="center"/>
              <w:rPr>
                <w:rFonts w:hint="eastAsia" w:ascii="宋体" w:hAnsi="宋体" w:eastAsia="宋体" w:cs="宋体"/>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18"/>
                <w:szCs w:val="18"/>
                <w:highlight w:val="none"/>
              </w:rPr>
            </w:pPr>
          </w:p>
        </w:tc>
        <w:tc>
          <w:tcPr>
            <w:tcW w:w="1115" w:type="dxa"/>
            <w:noWrap w:val="0"/>
            <w:vAlign w:val="center"/>
          </w:tcPr>
          <w:p>
            <w:pPr>
              <w:jc w:val="center"/>
              <w:rPr>
                <w:rFonts w:hint="eastAsia" w:ascii="宋体" w:hAnsi="宋体" w:eastAsia="宋体" w:cs="宋体"/>
                <w:color w:val="auto"/>
                <w:sz w:val="18"/>
                <w:szCs w:val="18"/>
                <w:highlight w:val="none"/>
              </w:rPr>
            </w:pPr>
          </w:p>
        </w:tc>
        <w:tc>
          <w:tcPr>
            <w:tcW w:w="2634" w:type="dxa"/>
            <w:noWrap w:val="0"/>
            <w:vAlign w:val="center"/>
          </w:tcPr>
          <w:p>
            <w:pPr>
              <w:jc w:val="center"/>
              <w:rPr>
                <w:rFonts w:hint="eastAsia" w:ascii="宋体" w:hAnsi="宋体" w:eastAsia="宋体" w:cs="宋体"/>
                <w:color w:val="auto"/>
                <w:sz w:val="18"/>
                <w:szCs w:val="18"/>
                <w:highlight w:val="none"/>
              </w:rPr>
            </w:pPr>
          </w:p>
        </w:tc>
        <w:tc>
          <w:tcPr>
            <w:tcW w:w="1210" w:type="dxa"/>
            <w:gridSpan w:val="2"/>
            <w:noWrap w:val="0"/>
            <w:vAlign w:val="center"/>
          </w:tcPr>
          <w:p>
            <w:pPr>
              <w:jc w:val="center"/>
              <w:rPr>
                <w:rFonts w:hint="eastAsia" w:ascii="宋体" w:hAnsi="宋体" w:eastAsia="宋体" w:cs="宋体"/>
                <w:color w:val="auto"/>
                <w:sz w:val="18"/>
                <w:szCs w:val="18"/>
                <w:highlight w:val="none"/>
              </w:rPr>
            </w:pPr>
          </w:p>
        </w:tc>
        <w:tc>
          <w:tcPr>
            <w:tcW w:w="2323" w:type="dxa"/>
            <w:noWrap w:val="0"/>
            <w:vAlign w:val="center"/>
          </w:tcPr>
          <w:p>
            <w:pPr>
              <w:jc w:val="center"/>
              <w:rPr>
                <w:rFonts w:hint="eastAsia" w:ascii="宋体" w:hAnsi="宋体" w:eastAsia="宋体" w:cs="宋体"/>
                <w:color w:val="auto"/>
                <w:sz w:val="18"/>
                <w:szCs w:val="18"/>
                <w:highlight w:val="none"/>
              </w:rPr>
            </w:pPr>
          </w:p>
        </w:tc>
        <w:tc>
          <w:tcPr>
            <w:tcW w:w="1147" w:type="dxa"/>
            <w:noWrap w:val="0"/>
            <w:vAlign w:val="center"/>
          </w:tcPr>
          <w:p>
            <w:pPr>
              <w:jc w:val="center"/>
              <w:rPr>
                <w:rFonts w:hint="eastAsia" w:ascii="宋体" w:hAnsi="宋体" w:eastAsia="宋体" w:cs="宋体"/>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18"/>
                <w:szCs w:val="18"/>
                <w:highlight w:val="none"/>
              </w:rPr>
            </w:pPr>
          </w:p>
        </w:tc>
        <w:tc>
          <w:tcPr>
            <w:tcW w:w="1115" w:type="dxa"/>
            <w:noWrap w:val="0"/>
            <w:vAlign w:val="center"/>
          </w:tcPr>
          <w:p>
            <w:pPr>
              <w:jc w:val="center"/>
              <w:rPr>
                <w:rFonts w:hint="eastAsia" w:ascii="宋体" w:hAnsi="宋体" w:eastAsia="宋体" w:cs="宋体"/>
                <w:color w:val="auto"/>
                <w:sz w:val="18"/>
                <w:szCs w:val="18"/>
                <w:highlight w:val="none"/>
              </w:rPr>
            </w:pPr>
          </w:p>
        </w:tc>
        <w:tc>
          <w:tcPr>
            <w:tcW w:w="2634" w:type="dxa"/>
            <w:noWrap w:val="0"/>
            <w:vAlign w:val="center"/>
          </w:tcPr>
          <w:p>
            <w:pPr>
              <w:jc w:val="center"/>
              <w:rPr>
                <w:rFonts w:hint="eastAsia" w:ascii="宋体" w:hAnsi="宋体" w:eastAsia="宋体" w:cs="宋体"/>
                <w:color w:val="auto"/>
                <w:sz w:val="18"/>
                <w:szCs w:val="18"/>
                <w:highlight w:val="none"/>
              </w:rPr>
            </w:pPr>
          </w:p>
        </w:tc>
        <w:tc>
          <w:tcPr>
            <w:tcW w:w="1210" w:type="dxa"/>
            <w:gridSpan w:val="2"/>
            <w:noWrap w:val="0"/>
            <w:vAlign w:val="center"/>
          </w:tcPr>
          <w:p>
            <w:pPr>
              <w:jc w:val="center"/>
              <w:rPr>
                <w:rFonts w:hint="eastAsia" w:ascii="宋体" w:hAnsi="宋体" w:eastAsia="宋体" w:cs="宋体"/>
                <w:color w:val="auto"/>
                <w:sz w:val="18"/>
                <w:szCs w:val="18"/>
                <w:highlight w:val="none"/>
              </w:rPr>
            </w:pPr>
          </w:p>
        </w:tc>
        <w:tc>
          <w:tcPr>
            <w:tcW w:w="2323" w:type="dxa"/>
            <w:noWrap w:val="0"/>
            <w:vAlign w:val="center"/>
          </w:tcPr>
          <w:p>
            <w:pPr>
              <w:jc w:val="center"/>
              <w:rPr>
                <w:rFonts w:hint="eastAsia" w:ascii="宋体" w:hAnsi="宋体" w:eastAsia="宋体" w:cs="宋体"/>
                <w:color w:val="auto"/>
                <w:sz w:val="18"/>
                <w:szCs w:val="18"/>
                <w:highlight w:val="none"/>
              </w:rPr>
            </w:pPr>
          </w:p>
        </w:tc>
        <w:tc>
          <w:tcPr>
            <w:tcW w:w="1147" w:type="dxa"/>
            <w:noWrap w:val="0"/>
            <w:vAlign w:val="center"/>
          </w:tcPr>
          <w:p>
            <w:pPr>
              <w:jc w:val="center"/>
              <w:rPr>
                <w:rFonts w:hint="eastAsia" w:ascii="宋体" w:hAnsi="宋体" w:eastAsia="宋体" w:cs="宋体"/>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18"/>
                <w:szCs w:val="18"/>
                <w:highlight w:val="none"/>
              </w:rPr>
            </w:pPr>
          </w:p>
        </w:tc>
        <w:tc>
          <w:tcPr>
            <w:tcW w:w="1115" w:type="dxa"/>
            <w:noWrap w:val="0"/>
            <w:vAlign w:val="center"/>
          </w:tcPr>
          <w:p>
            <w:pPr>
              <w:jc w:val="center"/>
              <w:rPr>
                <w:rFonts w:hint="eastAsia" w:ascii="宋体" w:hAnsi="宋体" w:eastAsia="宋体" w:cs="宋体"/>
                <w:color w:val="auto"/>
                <w:sz w:val="18"/>
                <w:szCs w:val="18"/>
                <w:highlight w:val="none"/>
              </w:rPr>
            </w:pPr>
          </w:p>
        </w:tc>
        <w:tc>
          <w:tcPr>
            <w:tcW w:w="2634" w:type="dxa"/>
            <w:noWrap w:val="0"/>
            <w:vAlign w:val="center"/>
          </w:tcPr>
          <w:p>
            <w:pPr>
              <w:jc w:val="center"/>
              <w:rPr>
                <w:rFonts w:hint="eastAsia" w:ascii="宋体" w:hAnsi="宋体" w:eastAsia="宋体" w:cs="宋体"/>
                <w:color w:val="auto"/>
                <w:sz w:val="18"/>
                <w:szCs w:val="18"/>
                <w:highlight w:val="none"/>
              </w:rPr>
            </w:pPr>
          </w:p>
        </w:tc>
        <w:tc>
          <w:tcPr>
            <w:tcW w:w="1210" w:type="dxa"/>
            <w:gridSpan w:val="2"/>
            <w:noWrap w:val="0"/>
            <w:vAlign w:val="center"/>
          </w:tcPr>
          <w:p>
            <w:pPr>
              <w:jc w:val="center"/>
              <w:rPr>
                <w:rFonts w:hint="eastAsia" w:ascii="宋体" w:hAnsi="宋体" w:eastAsia="宋体" w:cs="宋体"/>
                <w:color w:val="auto"/>
                <w:sz w:val="18"/>
                <w:szCs w:val="18"/>
                <w:highlight w:val="none"/>
              </w:rPr>
            </w:pPr>
          </w:p>
        </w:tc>
        <w:tc>
          <w:tcPr>
            <w:tcW w:w="2323" w:type="dxa"/>
            <w:noWrap w:val="0"/>
            <w:vAlign w:val="center"/>
          </w:tcPr>
          <w:p>
            <w:pPr>
              <w:jc w:val="center"/>
              <w:rPr>
                <w:rFonts w:hint="eastAsia" w:ascii="宋体" w:hAnsi="宋体" w:eastAsia="宋体" w:cs="宋体"/>
                <w:color w:val="auto"/>
                <w:sz w:val="18"/>
                <w:szCs w:val="18"/>
                <w:highlight w:val="none"/>
              </w:rPr>
            </w:pPr>
          </w:p>
        </w:tc>
        <w:tc>
          <w:tcPr>
            <w:tcW w:w="1147" w:type="dxa"/>
            <w:noWrap w:val="0"/>
            <w:vAlign w:val="center"/>
          </w:tcPr>
          <w:p>
            <w:pPr>
              <w:jc w:val="center"/>
              <w:rPr>
                <w:rFonts w:hint="eastAsia" w:ascii="宋体" w:hAnsi="宋体" w:eastAsia="宋体" w:cs="宋体"/>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18"/>
                <w:szCs w:val="18"/>
                <w:highlight w:val="none"/>
              </w:rPr>
            </w:pPr>
          </w:p>
        </w:tc>
        <w:tc>
          <w:tcPr>
            <w:tcW w:w="1115" w:type="dxa"/>
            <w:noWrap w:val="0"/>
            <w:vAlign w:val="center"/>
          </w:tcPr>
          <w:p>
            <w:pPr>
              <w:jc w:val="center"/>
              <w:rPr>
                <w:rFonts w:hint="eastAsia" w:ascii="宋体" w:hAnsi="宋体" w:eastAsia="宋体" w:cs="宋体"/>
                <w:color w:val="auto"/>
                <w:sz w:val="18"/>
                <w:szCs w:val="18"/>
                <w:highlight w:val="none"/>
              </w:rPr>
            </w:pPr>
          </w:p>
        </w:tc>
        <w:tc>
          <w:tcPr>
            <w:tcW w:w="2634" w:type="dxa"/>
            <w:noWrap w:val="0"/>
            <w:vAlign w:val="center"/>
          </w:tcPr>
          <w:p>
            <w:pPr>
              <w:jc w:val="center"/>
              <w:rPr>
                <w:rFonts w:hint="eastAsia" w:ascii="宋体" w:hAnsi="宋体" w:eastAsia="宋体" w:cs="宋体"/>
                <w:color w:val="auto"/>
                <w:sz w:val="18"/>
                <w:szCs w:val="18"/>
                <w:highlight w:val="none"/>
              </w:rPr>
            </w:pPr>
          </w:p>
        </w:tc>
        <w:tc>
          <w:tcPr>
            <w:tcW w:w="1210" w:type="dxa"/>
            <w:gridSpan w:val="2"/>
            <w:noWrap w:val="0"/>
            <w:vAlign w:val="center"/>
          </w:tcPr>
          <w:p>
            <w:pPr>
              <w:jc w:val="center"/>
              <w:rPr>
                <w:rFonts w:hint="eastAsia" w:ascii="宋体" w:hAnsi="宋体" w:eastAsia="宋体" w:cs="宋体"/>
                <w:color w:val="auto"/>
                <w:sz w:val="18"/>
                <w:szCs w:val="18"/>
                <w:highlight w:val="none"/>
              </w:rPr>
            </w:pPr>
          </w:p>
        </w:tc>
        <w:tc>
          <w:tcPr>
            <w:tcW w:w="2323" w:type="dxa"/>
            <w:noWrap w:val="0"/>
            <w:vAlign w:val="center"/>
          </w:tcPr>
          <w:p>
            <w:pPr>
              <w:jc w:val="center"/>
              <w:rPr>
                <w:rFonts w:hint="eastAsia" w:ascii="宋体" w:hAnsi="宋体" w:eastAsia="宋体" w:cs="宋体"/>
                <w:color w:val="auto"/>
                <w:sz w:val="18"/>
                <w:szCs w:val="18"/>
                <w:highlight w:val="none"/>
              </w:rPr>
            </w:pPr>
          </w:p>
        </w:tc>
        <w:tc>
          <w:tcPr>
            <w:tcW w:w="1147" w:type="dxa"/>
            <w:noWrap w:val="0"/>
            <w:vAlign w:val="center"/>
          </w:tcPr>
          <w:p>
            <w:pPr>
              <w:jc w:val="center"/>
              <w:rPr>
                <w:rFonts w:hint="eastAsia" w:ascii="宋体" w:hAnsi="宋体" w:eastAsia="宋体" w:cs="宋体"/>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18"/>
                <w:szCs w:val="18"/>
                <w:highlight w:val="none"/>
              </w:rPr>
            </w:pPr>
          </w:p>
        </w:tc>
        <w:tc>
          <w:tcPr>
            <w:tcW w:w="1115" w:type="dxa"/>
            <w:noWrap w:val="0"/>
            <w:vAlign w:val="center"/>
          </w:tcPr>
          <w:p>
            <w:pPr>
              <w:jc w:val="center"/>
              <w:rPr>
                <w:rFonts w:hint="eastAsia" w:ascii="宋体" w:hAnsi="宋体" w:eastAsia="宋体" w:cs="宋体"/>
                <w:color w:val="auto"/>
                <w:sz w:val="18"/>
                <w:szCs w:val="18"/>
                <w:highlight w:val="none"/>
              </w:rPr>
            </w:pPr>
          </w:p>
        </w:tc>
        <w:tc>
          <w:tcPr>
            <w:tcW w:w="2634" w:type="dxa"/>
            <w:noWrap w:val="0"/>
            <w:vAlign w:val="center"/>
          </w:tcPr>
          <w:p>
            <w:pPr>
              <w:jc w:val="center"/>
              <w:rPr>
                <w:rFonts w:hint="eastAsia" w:ascii="宋体" w:hAnsi="宋体" w:eastAsia="宋体" w:cs="宋体"/>
                <w:color w:val="auto"/>
                <w:sz w:val="18"/>
                <w:szCs w:val="18"/>
                <w:highlight w:val="none"/>
              </w:rPr>
            </w:pPr>
          </w:p>
        </w:tc>
        <w:tc>
          <w:tcPr>
            <w:tcW w:w="1210" w:type="dxa"/>
            <w:gridSpan w:val="2"/>
            <w:noWrap w:val="0"/>
            <w:vAlign w:val="center"/>
          </w:tcPr>
          <w:p>
            <w:pPr>
              <w:jc w:val="center"/>
              <w:rPr>
                <w:rFonts w:hint="eastAsia" w:ascii="宋体" w:hAnsi="宋体" w:eastAsia="宋体" w:cs="宋体"/>
                <w:color w:val="auto"/>
                <w:sz w:val="18"/>
                <w:szCs w:val="18"/>
                <w:highlight w:val="none"/>
              </w:rPr>
            </w:pPr>
          </w:p>
        </w:tc>
        <w:tc>
          <w:tcPr>
            <w:tcW w:w="2323" w:type="dxa"/>
            <w:noWrap w:val="0"/>
            <w:vAlign w:val="center"/>
          </w:tcPr>
          <w:p>
            <w:pPr>
              <w:jc w:val="center"/>
              <w:rPr>
                <w:rFonts w:hint="eastAsia" w:ascii="宋体" w:hAnsi="宋体" w:eastAsia="宋体" w:cs="宋体"/>
                <w:color w:val="auto"/>
                <w:sz w:val="18"/>
                <w:szCs w:val="18"/>
                <w:highlight w:val="none"/>
              </w:rPr>
            </w:pPr>
          </w:p>
        </w:tc>
        <w:tc>
          <w:tcPr>
            <w:tcW w:w="1147" w:type="dxa"/>
            <w:noWrap w:val="0"/>
            <w:vAlign w:val="center"/>
          </w:tcPr>
          <w:p>
            <w:pPr>
              <w:jc w:val="center"/>
              <w:rPr>
                <w:rFonts w:hint="eastAsia" w:ascii="宋体" w:hAnsi="宋体" w:eastAsia="宋体" w:cs="宋体"/>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18"/>
                <w:szCs w:val="18"/>
                <w:highlight w:val="none"/>
              </w:rPr>
            </w:pPr>
          </w:p>
        </w:tc>
        <w:tc>
          <w:tcPr>
            <w:tcW w:w="1115" w:type="dxa"/>
            <w:noWrap w:val="0"/>
            <w:vAlign w:val="center"/>
          </w:tcPr>
          <w:p>
            <w:pPr>
              <w:jc w:val="center"/>
              <w:rPr>
                <w:rFonts w:hint="eastAsia" w:ascii="宋体" w:hAnsi="宋体" w:eastAsia="宋体" w:cs="宋体"/>
                <w:color w:val="auto"/>
                <w:sz w:val="18"/>
                <w:szCs w:val="18"/>
                <w:highlight w:val="none"/>
              </w:rPr>
            </w:pPr>
          </w:p>
        </w:tc>
        <w:tc>
          <w:tcPr>
            <w:tcW w:w="2634" w:type="dxa"/>
            <w:noWrap w:val="0"/>
            <w:vAlign w:val="center"/>
          </w:tcPr>
          <w:p>
            <w:pPr>
              <w:jc w:val="center"/>
              <w:rPr>
                <w:rFonts w:hint="eastAsia" w:ascii="宋体" w:hAnsi="宋体" w:eastAsia="宋体" w:cs="宋体"/>
                <w:color w:val="auto"/>
                <w:sz w:val="18"/>
                <w:szCs w:val="18"/>
                <w:highlight w:val="none"/>
              </w:rPr>
            </w:pPr>
          </w:p>
        </w:tc>
        <w:tc>
          <w:tcPr>
            <w:tcW w:w="1210" w:type="dxa"/>
            <w:gridSpan w:val="2"/>
            <w:noWrap w:val="0"/>
            <w:vAlign w:val="center"/>
          </w:tcPr>
          <w:p>
            <w:pPr>
              <w:jc w:val="center"/>
              <w:rPr>
                <w:rFonts w:hint="eastAsia" w:ascii="宋体" w:hAnsi="宋体" w:eastAsia="宋体" w:cs="宋体"/>
                <w:color w:val="auto"/>
                <w:sz w:val="18"/>
                <w:szCs w:val="18"/>
                <w:highlight w:val="none"/>
              </w:rPr>
            </w:pPr>
          </w:p>
        </w:tc>
        <w:tc>
          <w:tcPr>
            <w:tcW w:w="2323" w:type="dxa"/>
            <w:noWrap w:val="0"/>
            <w:vAlign w:val="center"/>
          </w:tcPr>
          <w:p>
            <w:pPr>
              <w:jc w:val="center"/>
              <w:rPr>
                <w:rFonts w:hint="eastAsia" w:ascii="宋体" w:hAnsi="宋体" w:eastAsia="宋体" w:cs="宋体"/>
                <w:color w:val="auto"/>
                <w:sz w:val="18"/>
                <w:szCs w:val="18"/>
                <w:highlight w:val="none"/>
              </w:rPr>
            </w:pPr>
          </w:p>
        </w:tc>
        <w:tc>
          <w:tcPr>
            <w:tcW w:w="1147" w:type="dxa"/>
            <w:noWrap w:val="0"/>
            <w:vAlign w:val="center"/>
          </w:tcPr>
          <w:p>
            <w:pPr>
              <w:jc w:val="center"/>
              <w:rPr>
                <w:rFonts w:hint="eastAsia" w:ascii="宋体" w:hAnsi="宋体" w:eastAsia="宋体" w:cs="宋体"/>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14" w:hRule="atLeast"/>
        </w:trPr>
        <w:tc>
          <w:tcPr>
            <w:tcW w:w="679" w:type="dxa"/>
            <w:vMerge w:val="restart"/>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内容</w:t>
            </w:r>
          </w:p>
        </w:tc>
        <w:tc>
          <w:tcPr>
            <w:tcW w:w="3749" w:type="dxa"/>
            <w:gridSpan w:val="2"/>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采购文件要求</w:t>
            </w:r>
          </w:p>
        </w:tc>
        <w:tc>
          <w:tcPr>
            <w:tcW w:w="3533" w:type="dxa"/>
            <w:gridSpan w:val="3"/>
            <w:noWrap w:val="0"/>
            <w:vAlign w:val="center"/>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投标文件内容</w:t>
            </w:r>
          </w:p>
        </w:tc>
        <w:tc>
          <w:tcPr>
            <w:tcW w:w="1147" w:type="dxa"/>
            <w:noWrap w:val="0"/>
            <w:vAlign w:val="center"/>
          </w:tcPr>
          <w:p>
            <w:pPr>
              <w:jc w:val="center"/>
              <w:rPr>
                <w:rFonts w:hint="eastAsia" w:ascii="宋体" w:hAnsi="宋体" w:eastAsia="宋体" w:cs="宋体"/>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trPr>
        <w:tc>
          <w:tcPr>
            <w:tcW w:w="679" w:type="dxa"/>
            <w:vMerge w:val="continue"/>
            <w:noWrap w:val="0"/>
            <w:vAlign w:val="center"/>
          </w:tcPr>
          <w:p>
            <w:pPr>
              <w:jc w:val="center"/>
              <w:rPr>
                <w:rFonts w:hint="eastAsia" w:ascii="宋体" w:hAnsi="宋体" w:eastAsia="宋体" w:cs="宋体"/>
                <w:color w:val="auto"/>
                <w:sz w:val="18"/>
                <w:szCs w:val="18"/>
                <w:highlight w:val="none"/>
              </w:rPr>
            </w:pPr>
          </w:p>
        </w:tc>
        <w:tc>
          <w:tcPr>
            <w:tcW w:w="1115" w:type="dxa"/>
            <w:noWrap w:val="0"/>
            <w:vAlign w:val="center"/>
          </w:tcPr>
          <w:p>
            <w:pPr>
              <w:autoSpaceDE w:val="0"/>
              <w:autoSpaceDN w:val="0"/>
              <w:adjustRightInd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条款号</w:t>
            </w:r>
          </w:p>
        </w:tc>
        <w:tc>
          <w:tcPr>
            <w:tcW w:w="2634" w:type="dxa"/>
            <w:noWrap w:val="0"/>
            <w:vAlign w:val="center"/>
          </w:tcPr>
          <w:p>
            <w:pPr>
              <w:autoSpaceDE w:val="0"/>
              <w:autoSpaceDN w:val="0"/>
              <w:adjustRightInd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简要内容</w:t>
            </w:r>
          </w:p>
        </w:tc>
        <w:tc>
          <w:tcPr>
            <w:tcW w:w="1196" w:type="dxa"/>
            <w:noWrap w:val="0"/>
            <w:vAlign w:val="center"/>
          </w:tcPr>
          <w:p>
            <w:pPr>
              <w:autoSpaceDE w:val="0"/>
              <w:autoSpaceDN w:val="0"/>
              <w:adjustRightInd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条款号</w:t>
            </w:r>
          </w:p>
        </w:tc>
        <w:tc>
          <w:tcPr>
            <w:tcW w:w="2337" w:type="dxa"/>
            <w:gridSpan w:val="2"/>
            <w:noWrap w:val="0"/>
            <w:vAlign w:val="center"/>
          </w:tcPr>
          <w:p>
            <w:pPr>
              <w:autoSpaceDE w:val="0"/>
              <w:autoSpaceDN w:val="0"/>
              <w:adjustRightInd w:val="0"/>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简要内容</w:t>
            </w:r>
          </w:p>
        </w:tc>
        <w:tc>
          <w:tcPr>
            <w:tcW w:w="1147" w:type="dxa"/>
            <w:noWrap w:val="0"/>
            <w:vAlign w:val="center"/>
          </w:tcPr>
          <w:p>
            <w:pPr>
              <w:autoSpaceDE w:val="0"/>
              <w:autoSpaceDN w:val="0"/>
              <w:adjustRightInd w:val="0"/>
              <w:jc w:val="center"/>
              <w:rPr>
                <w:rFonts w:hint="eastAsia" w:ascii="宋体" w:hAnsi="宋体" w:eastAsia="宋体" w:cs="宋体"/>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restart"/>
            <w:noWrap w:val="0"/>
            <w:textDirection w:val="tbRlV"/>
            <w:vAlign w:val="center"/>
          </w:tcPr>
          <w:p>
            <w:pPr>
              <w:ind w:right="113" w:firstLine="450" w:firstLineChars="25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     商  务  偏  离</w:t>
            </w:r>
          </w:p>
        </w:tc>
        <w:tc>
          <w:tcPr>
            <w:tcW w:w="1115" w:type="dxa"/>
            <w:noWrap w:val="0"/>
            <w:vAlign w:val="center"/>
          </w:tcPr>
          <w:p>
            <w:pPr>
              <w:jc w:val="center"/>
              <w:rPr>
                <w:rFonts w:hint="eastAsia" w:ascii="宋体" w:hAnsi="宋体" w:eastAsia="宋体" w:cs="宋体"/>
                <w:color w:val="auto"/>
                <w:sz w:val="18"/>
                <w:szCs w:val="18"/>
                <w:highlight w:val="none"/>
              </w:rPr>
            </w:pPr>
          </w:p>
        </w:tc>
        <w:tc>
          <w:tcPr>
            <w:tcW w:w="2634" w:type="dxa"/>
            <w:noWrap w:val="0"/>
            <w:vAlign w:val="center"/>
          </w:tcPr>
          <w:p>
            <w:pPr>
              <w:jc w:val="center"/>
              <w:rPr>
                <w:rFonts w:hint="eastAsia" w:ascii="宋体" w:hAnsi="宋体" w:eastAsia="宋体" w:cs="宋体"/>
                <w:color w:val="auto"/>
                <w:sz w:val="18"/>
                <w:szCs w:val="18"/>
                <w:highlight w:val="none"/>
              </w:rPr>
            </w:pPr>
          </w:p>
        </w:tc>
        <w:tc>
          <w:tcPr>
            <w:tcW w:w="1196" w:type="dxa"/>
            <w:noWrap w:val="0"/>
            <w:vAlign w:val="center"/>
          </w:tcPr>
          <w:p>
            <w:pPr>
              <w:jc w:val="center"/>
              <w:rPr>
                <w:rFonts w:hint="eastAsia" w:ascii="宋体" w:hAnsi="宋体" w:eastAsia="宋体" w:cs="宋体"/>
                <w:color w:val="auto"/>
                <w:sz w:val="18"/>
                <w:szCs w:val="18"/>
                <w:highlight w:val="none"/>
              </w:rPr>
            </w:pPr>
          </w:p>
        </w:tc>
        <w:tc>
          <w:tcPr>
            <w:tcW w:w="2337" w:type="dxa"/>
            <w:gridSpan w:val="2"/>
            <w:noWrap w:val="0"/>
            <w:vAlign w:val="center"/>
          </w:tcPr>
          <w:p>
            <w:pPr>
              <w:jc w:val="center"/>
              <w:rPr>
                <w:rFonts w:hint="eastAsia" w:ascii="宋体" w:hAnsi="宋体" w:eastAsia="宋体" w:cs="宋体"/>
                <w:color w:val="auto"/>
                <w:sz w:val="18"/>
                <w:szCs w:val="18"/>
                <w:highlight w:val="none"/>
              </w:rPr>
            </w:pPr>
          </w:p>
        </w:tc>
        <w:tc>
          <w:tcPr>
            <w:tcW w:w="1147" w:type="dxa"/>
            <w:noWrap w:val="0"/>
            <w:vAlign w:val="center"/>
          </w:tcPr>
          <w:p>
            <w:pPr>
              <w:jc w:val="center"/>
              <w:rPr>
                <w:rFonts w:hint="eastAsia" w:ascii="宋体" w:hAnsi="宋体" w:eastAsia="宋体" w:cs="宋体"/>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18"/>
                <w:szCs w:val="18"/>
                <w:highlight w:val="none"/>
              </w:rPr>
            </w:pPr>
          </w:p>
        </w:tc>
        <w:tc>
          <w:tcPr>
            <w:tcW w:w="1115" w:type="dxa"/>
            <w:noWrap w:val="0"/>
            <w:vAlign w:val="center"/>
          </w:tcPr>
          <w:p>
            <w:pPr>
              <w:jc w:val="center"/>
              <w:rPr>
                <w:rFonts w:hint="eastAsia" w:ascii="宋体" w:hAnsi="宋体" w:eastAsia="宋体" w:cs="宋体"/>
                <w:color w:val="auto"/>
                <w:sz w:val="18"/>
                <w:szCs w:val="18"/>
                <w:highlight w:val="none"/>
              </w:rPr>
            </w:pPr>
          </w:p>
        </w:tc>
        <w:tc>
          <w:tcPr>
            <w:tcW w:w="2634" w:type="dxa"/>
            <w:noWrap w:val="0"/>
            <w:vAlign w:val="center"/>
          </w:tcPr>
          <w:p>
            <w:pPr>
              <w:jc w:val="center"/>
              <w:rPr>
                <w:rFonts w:hint="eastAsia" w:ascii="宋体" w:hAnsi="宋体" w:eastAsia="宋体" w:cs="宋体"/>
                <w:color w:val="auto"/>
                <w:sz w:val="18"/>
                <w:szCs w:val="18"/>
                <w:highlight w:val="none"/>
              </w:rPr>
            </w:pPr>
          </w:p>
        </w:tc>
        <w:tc>
          <w:tcPr>
            <w:tcW w:w="1196" w:type="dxa"/>
            <w:noWrap w:val="0"/>
            <w:vAlign w:val="center"/>
          </w:tcPr>
          <w:p>
            <w:pPr>
              <w:jc w:val="center"/>
              <w:rPr>
                <w:rFonts w:hint="eastAsia" w:ascii="宋体" w:hAnsi="宋体" w:eastAsia="宋体" w:cs="宋体"/>
                <w:color w:val="auto"/>
                <w:sz w:val="18"/>
                <w:szCs w:val="18"/>
                <w:highlight w:val="none"/>
              </w:rPr>
            </w:pPr>
          </w:p>
        </w:tc>
        <w:tc>
          <w:tcPr>
            <w:tcW w:w="2337" w:type="dxa"/>
            <w:gridSpan w:val="2"/>
            <w:noWrap w:val="0"/>
            <w:vAlign w:val="center"/>
          </w:tcPr>
          <w:p>
            <w:pPr>
              <w:jc w:val="center"/>
              <w:rPr>
                <w:rFonts w:hint="eastAsia" w:ascii="宋体" w:hAnsi="宋体" w:eastAsia="宋体" w:cs="宋体"/>
                <w:color w:val="auto"/>
                <w:sz w:val="18"/>
                <w:szCs w:val="18"/>
                <w:highlight w:val="none"/>
              </w:rPr>
            </w:pPr>
          </w:p>
        </w:tc>
        <w:tc>
          <w:tcPr>
            <w:tcW w:w="1147" w:type="dxa"/>
            <w:noWrap w:val="0"/>
            <w:vAlign w:val="center"/>
          </w:tcPr>
          <w:p>
            <w:pPr>
              <w:jc w:val="center"/>
              <w:rPr>
                <w:rFonts w:hint="eastAsia" w:ascii="宋体" w:hAnsi="宋体" w:eastAsia="宋体" w:cs="宋体"/>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18"/>
                <w:szCs w:val="18"/>
                <w:highlight w:val="none"/>
              </w:rPr>
            </w:pPr>
          </w:p>
        </w:tc>
        <w:tc>
          <w:tcPr>
            <w:tcW w:w="1115" w:type="dxa"/>
            <w:noWrap w:val="0"/>
            <w:vAlign w:val="center"/>
          </w:tcPr>
          <w:p>
            <w:pPr>
              <w:jc w:val="center"/>
              <w:rPr>
                <w:rFonts w:hint="eastAsia" w:ascii="宋体" w:hAnsi="宋体" w:eastAsia="宋体" w:cs="宋体"/>
                <w:color w:val="auto"/>
                <w:sz w:val="18"/>
                <w:szCs w:val="18"/>
                <w:highlight w:val="none"/>
              </w:rPr>
            </w:pPr>
          </w:p>
        </w:tc>
        <w:tc>
          <w:tcPr>
            <w:tcW w:w="2634" w:type="dxa"/>
            <w:noWrap w:val="0"/>
            <w:vAlign w:val="center"/>
          </w:tcPr>
          <w:p>
            <w:pPr>
              <w:jc w:val="center"/>
              <w:rPr>
                <w:rFonts w:hint="eastAsia" w:ascii="宋体" w:hAnsi="宋体" w:eastAsia="宋体" w:cs="宋体"/>
                <w:color w:val="auto"/>
                <w:sz w:val="18"/>
                <w:szCs w:val="18"/>
                <w:highlight w:val="none"/>
              </w:rPr>
            </w:pPr>
          </w:p>
        </w:tc>
        <w:tc>
          <w:tcPr>
            <w:tcW w:w="1196" w:type="dxa"/>
            <w:noWrap w:val="0"/>
            <w:vAlign w:val="center"/>
          </w:tcPr>
          <w:p>
            <w:pPr>
              <w:jc w:val="center"/>
              <w:rPr>
                <w:rFonts w:hint="eastAsia" w:ascii="宋体" w:hAnsi="宋体" w:eastAsia="宋体" w:cs="宋体"/>
                <w:color w:val="auto"/>
                <w:sz w:val="18"/>
                <w:szCs w:val="18"/>
                <w:highlight w:val="none"/>
              </w:rPr>
            </w:pPr>
          </w:p>
        </w:tc>
        <w:tc>
          <w:tcPr>
            <w:tcW w:w="2337" w:type="dxa"/>
            <w:gridSpan w:val="2"/>
            <w:noWrap w:val="0"/>
            <w:vAlign w:val="center"/>
          </w:tcPr>
          <w:p>
            <w:pPr>
              <w:jc w:val="center"/>
              <w:rPr>
                <w:rFonts w:hint="eastAsia" w:ascii="宋体" w:hAnsi="宋体" w:eastAsia="宋体" w:cs="宋体"/>
                <w:color w:val="auto"/>
                <w:sz w:val="18"/>
                <w:szCs w:val="18"/>
                <w:highlight w:val="none"/>
              </w:rPr>
            </w:pPr>
          </w:p>
        </w:tc>
        <w:tc>
          <w:tcPr>
            <w:tcW w:w="1147" w:type="dxa"/>
            <w:noWrap w:val="0"/>
            <w:vAlign w:val="center"/>
          </w:tcPr>
          <w:p>
            <w:pPr>
              <w:jc w:val="center"/>
              <w:rPr>
                <w:rFonts w:hint="eastAsia" w:ascii="宋体" w:hAnsi="宋体" w:eastAsia="宋体" w:cs="宋体"/>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18"/>
                <w:szCs w:val="18"/>
                <w:highlight w:val="none"/>
              </w:rPr>
            </w:pPr>
          </w:p>
        </w:tc>
        <w:tc>
          <w:tcPr>
            <w:tcW w:w="1115" w:type="dxa"/>
            <w:noWrap w:val="0"/>
            <w:vAlign w:val="center"/>
          </w:tcPr>
          <w:p>
            <w:pPr>
              <w:jc w:val="center"/>
              <w:rPr>
                <w:rFonts w:hint="eastAsia" w:ascii="宋体" w:hAnsi="宋体" w:eastAsia="宋体" w:cs="宋体"/>
                <w:color w:val="auto"/>
                <w:sz w:val="18"/>
                <w:szCs w:val="18"/>
                <w:highlight w:val="none"/>
              </w:rPr>
            </w:pPr>
          </w:p>
        </w:tc>
        <w:tc>
          <w:tcPr>
            <w:tcW w:w="2634" w:type="dxa"/>
            <w:noWrap w:val="0"/>
            <w:vAlign w:val="center"/>
          </w:tcPr>
          <w:p>
            <w:pPr>
              <w:jc w:val="center"/>
              <w:rPr>
                <w:rFonts w:hint="eastAsia" w:ascii="宋体" w:hAnsi="宋体" w:eastAsia="宋体" w:cs="宋体"/>
                <w:color w:val="auto"/>
                <w:sz w:val="18"/>
                <w:szCs w:val="18"/>
                <w:highlight w:val="none"/>
              </w:rPr>
            </w:pPr>
          </w:p>
        </w:tc>
        <w:tc>
          <w:tcPr>
            <w:tcW w:w="1196" w:type="dxa"/>
            <w:noWrap w:val="0"/>
            <w:vAlign w:val="center"/>
          </w:tcPr>
          <w:p>
            <w:pPr>
              <w:jc w:val="center"/>
              <w:rPr>
                <w:rFonts w:hint="eastAsia" w:ascii="宋体" w:hAnsi="宋体" w:eastAsia="宋体" w:cs="宋体"/>
                <w:color w:val="auto"/>
                <w:sz w:val="18"/>
                <w:szCs w:val="18"/>
                <w:highlight w:val="none"/>
              </w:rPr>
            </w:pPr>
          </w:p>
        </w:tc>
        <w:tc>
          <w:tcPr>
            <w:tcW w:w="2337" w:type="dxa"/>
            <w:gridSpan w:val="2"/>
            <w:noWrap w:val="0"/>
            <w:vAlign w:val="center"/>
          </w:tcPr>
          <w:p>
            <w:pPr>
              <w:jc w:val="center"/>
              <w:rPr>
                <w:rFonts w:hint="eastAsia" w:ascii="宋体" w:hAnsi="宋体" w:eastAsia="宋体" w:cs="宋体"/>
                <w:color w:val="auto"/>
                <w:sz w:val="18"/>
                <w:szCs w:val="18"/>
                <w:highlight w:val="none"/>
              </w:rPr>
            </w:pPr>
          </w:p>
        </w:tc>
        <w:tc>
          <w:tcPr>
            <w:tcW w:w="1147" w:type="dxa"/>
            <w:noWrap w:val="0"/>
            <w:vAlign w:val="center"/>
          </w:tcPr>
          <w:p>
            <w:pPr>
              <w:jc w:val="center"/>
              <w:rPr>
                <w:rFonts w:hint="eastAsia" w:ascii="宋体" w:hAnsi="宋体" w:eastAsia="宋体" w:cs="宋体"/>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18"/>
                <w:szCs w:val="18"/>
                <w:highlight w:val="none"/>
              </w:rPr>
            </w:pPr>
          </w:p>
        </w:tc>
        <w:tc>
          <w:tcPr>
            <w:tcW w:w="1115" w:type="dxa"/>
            <w:noWrap w:val="0"/>
            <w:vAlign w:val="center"/>
          </w:tcPr>
          <w:p>
            <w:pPr>
              <w:jc w:val="center"/>
              <w:rPr>
                <w:rFonts w:hint="eastAsia" w:ascii="宋体" w:hAnsi="宋体" w:eastAsia="宋体" w:cs="宋体"/>
                <w:color w:val="auto"/>
                <w:sz w:val="18"/>
                <w:szCs w:val="18"/>
                <w:highlight w:val="none"/>
              </w:rPr>
            </w:pPr>
          </w:p>
        </w:tc>
        <w:tc>
          <w:tcPr>
            <w:tcW w:w="2634" w:type="dxa"/>
            <w:noWrap w:val="0"/>
            <w:vAlign w:val="center"/>
          </w:tcPr>
          <w:p>
            <w:pPr>
              <w:jc w:val="center"/>
              <w:rPr>
                <w:rFonts w:hint="eastAsia" w:ascii="宋体" w:hAnsi="宋体" w:eastAsia="宋体" w:cs="宋体"/>
                <w:color w:val="auto"/>
                <w:sz w:val="18"/>
                <w:szCs w:val="18"/>
                <w:highlight w:val="none"/>
              </w:rPr>
            </w:pPr>
          </w:p>
        </w:tc>
        <w:tc>
          <w:tcPr>
            <w:tcW w:w="1196" w:type="dxa"/>
            <w:noWrap w:val="0"/>
            <w:vAlign w:val="center"/>
          </w:tcPr>
          <w:p>
            <w:pPr>
              <w:jc w:val="center"/>
              <w:rPr>
                <w:rFonts w:hint="eastAsia" w:ascii="宋体" w:hAnsi="宋体" w:eastAsia="宋体" w:cs="宋体"/>
                <w:color w:val="auto"/>
                <w:sz w:val="18"/>
                <w:szCs w:val="18"/>
                <w:highlight w:val="none"/>
              </w:rPr>
            </w:pPr>
          </w:p>
        </w:tc>
        <w:tc>
          <w:tcPr>
            <w:tcW w:w="2337" w:type="dxa"/>
            <w:gridSpan w:val="2"/>
            <w:noWrap w:val="0"/>
            <w:vAlign w:val="center"/>
          </w:tcPr>
          <w:p>
            <w:pPr>
              <w:jc w:val="center"/>
              <w:rPr>
                <w:rFonts w:hint="eastAsia" w:ascii="宋体" w:hAnsi="宋体" w:eastAsia="宋体" w:cs="宋体"/>
                <w:color w:val="auto"/>
                <w:sz w:val="18"/>
                <w:szCs w:val="18"/>
                <w:highlight w:val="none"/>
              </w:rPr>
            </w:pPr>
          </w:p>
        </w:tc>
        <w:tc>
          <w:tcPr>
            <w:tcW w:w="1147" w:type="dxa"/>
            <w:noWrap w:val="0"/>
            <w:vAlign w:val="center"/>
          </w:tcPr>
          <w:p>
            <w:pPr>
              <w:jc w:val="center"/>
              <w:rPr>
                <w:rFonts w:hint="eastAsia" w:ascii="宋体" w:hAnsi="宋体" w:eastAsia="宋体" w:cs="宋体"/>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10" w:hRule="exact"/>
        </w:trPr>
        <w:tc>
          <w:tcPr>
            <w:tcW w:w="679" w:type="dxa"/>
            <w:vMerge w:val="continue"/>
            <w:noWrap w:val="0"/>
            <w:vAlign w:val="center"/>
          </w:tcPr>
          <w:p>
            <w:pPr>
              <w:jc w:val="center"/>
              <w:rPr>
                <w:rFonts w:hint="eastAsia" w:ascii="宋体" w:hAnsi="宋体" w:eastAsia="宋体" w:cs="宋体"/>
                <w:color w:val="auto"/>
                <w:sz w:val="18"/>
                <w:szCs w:val="18"/>
                <w:highlight w:val="none"/>
              </w:rPr>
            </w:pPr>
          </w:p>
        </w:tc>
        <w:tc>
          <w:tcPr>
            <w:tcW w:w="1115" w:type="dxa"/>
            <w:noWrap w:val="0"/>
            <w:vAlign w:val="center"/>
          </w:tcPr>
          <w:p>
            <w:pPr>
              <w:jc w:val="center"/>
              <w:rPr>
                <w:rFonts w:hint="eastAsia" w:ascii="宋体" w:hAnsi="宋体" w:eastAsia="宋体" w:cs="宋体"/>
                <w:color w:val="auto"/>
                <w:sz w:val="18"/>
                <w:szCs w:val="18"/>
                <w:highlight w:val="none"/>
              </w:rPr>
            </w:pPr>
          </w:p>
        </w:tc>
        <w:tc>
          <w:tcPr>
            <w:tcW w:w="2634" w:type="dxa"/>
            <w:noWrap w:val="0"/>
            <w:vAlign w:val="center"/>
          </w:tcPr>
          <w:p>
            <w:pPr>
              <w:jc w:val="center"/>
              <w:rPr>
                <w:rFonts w:hint="eastAsia" w:ascii="宋体" w:hAnsi="宋体" w:eastAsia="宋体" w:cs="宋体"/>
                <w:color w:val="auto"/>
                <w:sz w:val="18"/>
                <w:szCs w:val="18"/>
                <w:highlight w:val="none"/>
              </w:rPr>
            </w:pPr>
          </w:p>
        </w:tc>
        <w:tc>
          <w:tcPr>
            <w:tcW w:w="1196" w:type="dxa"/>
            <w:noWrap w:val="0"/>
            <w:vAlign w:val="center"/>
          </w:tcPr>
          <w:p>
            <w:pPr>
              <w:jc w:val="center"/>
              <w:rPr>
                <w:rFonts w:hint="eastAsia" w:ascii="宋体" w:hAnsi="宋体" w:eastAsia="宋体" w:cs="宋体"/>
                <w:color w:val="auto"/>
                <w:sz w:val="18"/>
                <w:szCs w:val="18"/>
                <w:highlight w:val="none"/>
              </w:rPr>
            </w:pPr>
          </w:p>
        </w:tc>
        <w:tc>
          <w:tcPr>
            <w:tcW w:w="2337" w:type="dxa"/>
            <w:gridSpan w:val="2"/>
            <w:noWrap w:val="0"/>
            <w:vAlign w:val="center"/>
          </w:tcPr>
          <w:p>
            <w:pPr>
              <w:jc w:val="center"/>
              <w:rPr>
                <w:rFonts w:hint="eastAsia" w:ascii="宋体" w:hAnsi="宋体" w:eastAsia="宋体" w:cs="宋体"/>
                <w:color w:val="auto"/>
                <w:sz w:val="18"/>
                <w:szCs w:val="18"/>
                <w:highlight w:val="none"/>
              </w:rPr>
            </w:pPr>
          </w:p>
        </w:tc>
        <w:tc>
          <w:tcPr>
            <w:tcW w:w="1147" w:type="dxa"/>
            <w:noWrap w:val="0"/>
            <w:vAlign w:val="center"/>
          </w:tcPr>
          <w:p>
            <w:pPr>
              <w:jc w:val="center"/>
              <w:rPr>
                <w:rFonts w:hint="eastAsia" w:ascii="宋体" w:hAnsi="宋体" w:eastAsia="宋体" w:cs="宋体"/>
                <w:color w:val="auto"/>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exact"/>
        </w:trPr>
        <w:tc>
          <w:tcPr>
            <w:tcW w:w="679" w:type="dxa"/>
            <w:noWrap w:val="0"/>
            <w:vAlign w:val="center"/>
          </w:tcPr>
          <w:p>
            <w:pPr>
              <w:jc w:val="center"/>
              <w:rPr>
                <w:rFonts w:hint="eastAsia" w:ascii="宋体" w:hAnsi="宋体" w:eastAsia="宋体" w:cs="宋体"/>
                <w:color w:val="auto"/>
                <w:sz w:val="18"/>
                <w:szCs w:val="18"/>
                <w:highlight w:val="none"/>
              </w:rPr>
            </w:pPr>
          </w:p>
        </w:tc>
        <w:tc>
          <w:tcPr>
            <w:tcW w:w="1115" w:type="dxa"/>
            <w:noWrap w:val="0"/>
            <w:vAlign w:val="center"/>
          </w:tcPr>
          <w:p>
            <w:pPr>
              <w:jc w:val="center"/>
              <w:rPr>
                <w:rFonts w:hint="eastAsia" w:ascii="宋体" w:hAnsi="宋体" w:eastAsia="宋体" w:cs="宋体"/>
                <w:color w:val="auto"/>
                <w:sz w:val="18"/>
                <w:szCs w:val="18"/>
                <w:highlight w:val="none"/>
              </w:rPr>
            </w:pPr>
          </w:p>
        </w:tc>
        <w:tc>
          <w:tcPr>
            <w:tcW w:w="2634" w:type="dxa"/>
            <w:noWrap w:val="0"/>
            <w:vAlign w:val="center"/>
          </w:tcPr>
          <w:p>
            <w:pPr>
              <w:jc w:val="center"/>
              <w:rPr>
                <w:rFonts w:hint="eastAsia" w:ascii="宋体" w:hAnsi="宋体" w:eastAsia="宋体" w:cs="宋体"/>
                <w:color w:val="auto"/>
                <w:sz w:val="18"/>
                <w:szCs w:val="18"/>
                <w:highlight w:val="none"/>
              </w:rPr>
            </w:pPr>
          </w:p>
        </w:tc>
        <w:tc>
          <w:tcPr>
            <w:tcW w:w="1196" w:type="dxa"/>
            <w:noWrap w:val="0"/>
            <w:vAlign w:val="center"/>
          </w:tcPr>
          <w:p>
            <w:pPr>
              <w:jc w:val="center"/>
              <w:rPr>
                <w:rFonts w:hint="eastAsia" w:ascii="宋体" w:hAnsi="宋体" w:eastAsia="宋体" w:cs="宋体"/>
                <w:color w:val="auto"/>
                <w:sz w:val="18"/>
                <w:szCs w:val="18"/>
                <w:highlight w:val="none"/>
              </w:rPr>
            </w:pPr>
          </w:p>
        </w:tc>
        <w:tc>
          <w:tcPr>
            <w:tcW w:w="2337" w:type="dxa"/>
            <w:gridSpan w:val="2"/>
            <w:noWrap w:val="0"/>
            <w:vAlign w:val="center"/>
          </w:tcPr>
          <w:p>
            <w:pPr>
              <w:jc w:val="center"/>
              <w:rPr>
                <w:rFonts w:hint="eastAsia" w:ascii="宋体" w:hAnsi="宋体" w:eastAsia="宋体" w:cs="宋体"/>
                <w:color w:val="auto"/>
                <w:sz w:val="18"/>
                <w:szCs w:val="18"/>
                <w:highlight w:val="none"/>
              </w:rPr>
            </w:pPr>
          </w:p>
        </w:tc>
        <w:tc>
          <w:tcPr>
            <w:tcW w:w="1147" w:type="dxa"/>
            <w:noWrap w:val="0"/>
            <w:vAlign w:val="center"/>
          </w:tcPr>
          <w:p>
            <w:pPr>
              <w:jc w:val="center"/>
              <w:rPr>
                <w:rFonts w:hint="eastAsia" w:ascii="宋体" w:hAnsi="宋体" w:eastAsia="宋体" w:cs="宋体"/>
                <w:color w:val="auto"/>
                <w:sz w:val="18"/>
                <w:szCs w:val="18"/>
                <w:highlight w:val="none"/>
              </w:rPr>
            </w:pPr>
          </w:p>
        </w:tc>
      </w:tr>
    </w:tbl>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注：</w:t>
      </w:r>
    </w:p>
    <w:p>
      <w:pPr>
        <w:keepNext w:val="0"/>
        <w:keepLines w:val="0"/>
        <w:pageBreakBefore w:val="0"/>
        <w:widowControl w:val="0"/>
        <w:kinsoku/>
        <w:wordWrap/>
        <w:overflowPunct/>
        <w:topLinePunct w:val="0"/>
        <w:autoSpaceDE/>
        <w:autoSpaceDN/>
        <w:bidi w:val="0"/>
        <w:adjustRightInd/>
        <w:snapToGrid/>
        <w:spacing w:line="240" w:lineRule="exact"/>
        <w:ind w:firstLine="442" w:firstLineChars="200"/>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1、</w:t>
      </w:r>
      <w:r>
        <w:rPr>
          <w:rFonts w:hint="eastAsia" w:ascii="宋体" w:hAnsi="宋体" w:eastAsia="宋体" w:cs="宋体"/>
          <w:b/>
          <w:bCs/>
          <w:color w:val="auto"/>
          <w:sz w:val="22"/>
          <w:szCs w:val="22"/>
          <w:highlight w:val="none"/>
        </w:rPr>
        <w:t>如有偏离，必须在偏离表中进行详细对比说明并注明正偏离和负偏离，如不说明偏离情况，视为完全响应采购文件要求无偏离。</w:t>
      </w:r>
    </w:p>
    <w:p>
      <w:pPr>
        <w:keepNext w:val="0"/>
        <w:keepLines w:val="0"/>
        <w:pageBreakBefore w:val="0"/>
        <w:widowControl w:val="0"/>
        <w:kinsoku/>
        <w:wordWrap/>
        <w:overflowPunct/>
        <w:topLinePunct w:val="0"/>
        <w:autoSpaceDE/>
        <w:autoSpaceDN/>
        <w:bidi w:val="0"/>
        <w:adjustRightInd/>
        <w:snapToGrid/>
        <w:spacing w:line="240" w:lineRule="exact"/>
        <w:ind w:firstLine="442" w:firstLineChars="200"/>
        <w:textAlignment w:val="auto"/>
        <w:rPr>
          <w:rFonts w:hint="eastAsia" w:ascii="宋体" w:hAnsi="宋体" w:eastAsia="宋体" w:cs="宋体"/>
          <w:b/>
          <w:bCs/>
          <w:color w:val="auto"/>
          <w:sz w:val="22"/>
          <w:szCs w:val="22"/>
          <w:highlight w:val="none"/>
          <w:u w:val="single"/>
        </w:rPr>
      </w:pPr>
      <w:r>
        <w:rPr>
          <w:rFonts w:hint="eastAsia" w:ascii="宋体" w:hAnsi="宋体" w:eastAsia="宋体" w:cs="宋体"/>
          <w:b/>
          <w:bCs/>
          <w:color w:val="auto"/>
          <w:sz w:val="22"/>
          <w:szCs w:val="22"/>
          <w:highlight w:val="none"/>
          <w:lang w:val="en-US" w:eastAsia="zh-CN"/>
        </w:rPr>
        <w:t>2、</w:t>
      </w:r>
      <w:r>
        <w:rPr>
          <w:rFonts w:hint="eastAsia" w:ascii="宋体" w:hAnsi="宋体" w:eastAsia="宋体" w:cs="宋体"/>
          <w:b/>
          <w:bCs/>
          <w:color w:val="auto"/>
          <w:sz w:val="22"/>
          <w:szCs w:val="22"/>
          <w:highlight w:val="none"/>
          <w:u w:val="single"/>
        </w:rPr>
        <w:t>▲不提供</w:t>
      </w:r>
      <w:r>
        <w:rPr>
          <w:rFonts w:hint="eastAsia" w:ascii="宋体" w:hAnsi="宋体" w:eastAsia="宋体" w:cs="宋体"/>
          <w:b/>
          <w:bCs/>
          <w:color w:val="auto"/>
          <w:sz w:val="22"/>
          <w:szCs w:val="22"/>
          <w:highlight w:val="none"/>
          <w:u w:val="single"/>
          <w:lang w:eastAsia="zh-CN"/>
        </w:rPr>
        <w:t>“技术规格、商务条款偏离表”</w:t>
      </w:r>
      <w:r>
        <w:rPr>
          <w:rFonts w:hint="eastAsia" w:ascii="宋体" w:hAnsi="宋体" w:eastAsia="宋体" w:cs="宋体"/>
          <w:b/>
          <w:bCs/>
          <w:color w:val="auto"/>
          <w:sz w:val="22"/>
          <w:szCs w:val="22"/>
          <w:highlight w:val="none"/>
          <w:u w:val="single"/>
        </w:rPr>
        <w:t>的投标文件将被视为未实质性响应采购文件。</w:t>
      </w:r>
    </w:p>
    <w:p>
      <w:pPr>
        <w:pStyle w:val="9"/>
        <w:keepNext w:val="0"/>
        <w:keepLines w:val="0"/>
        <w:pageBreakBefore w:val="0"/>
        <w:widowControl w:val="0"/>
        <w:kinsoku/>
        <w:wordWrap/>
        <w:overflowPunct/>
        <w:topLinePunct w:val="0"/>
        <w:autoSpaceDE/>
        <w:autoSpaceDN/>
        <w:bidi w:val="0"/>
        <w:adjustRightInd/>
        <w:snapToGrid/>
        <w:spacing w:line="240" w:lineRule="exact"/>
        <w:ind w:left="0" w:leftChars="0" w:firstLine="640" w:firstLineChars="200"/>
        <w:textAlignment w:val="auto"/>
        <w:rPr>
          <w:rFonts w:hint="eastAsia" w:ascii="宋体" w:hAnsi="宋体" w:eastAsia="宋体" w:cs="宋体"/>
          <w:color w:val="auto"/>
          <w:highlight w:val="none"/>
        </w:rPr>
      </w:pPr>
    </w:p>
    <w:p>
      <w:pPr>
        <w:spacing w:line="240" w:lineRule="auto"/>
        <w:rPr>
          <w:rFonts w:hint="eastAsia" w:ascii="宋体" w:hAnsi="宋体" w:eastAsia="宋体" w:cs="宋体"/>
          <w:b/>
          <w:color w:val="auto"/>
          <w:sz w:val="22"/>
          <w:szCs w:val="22"/>
          <w:highlight w:val="none"/>
        </w:rPr>
      </w:pPr>
    </w:p>
    <w:p>
      <w:pPr>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投标人全称（盖公章）：</w:t>
      </w:r>
    </w:p>
    <w:p>
      <w:pPr>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法定代表人或授权代表（签字或盖章）：</w:t>
      </w:r>
    </w:p>
    <w:p>
      <w:pPr>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  期：</w:t>
      </w:r>
    </w:p>
    <w:p>
      <w:pPr>
        <w:spacing w:line="380" w:lineRule="exact"/>
        <w:rPr>
          <w:rFonts w:hint="eastAsia"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br w:type="page"/>
      </w:r>
      <w:r>
        <w:rPr>
          <w:rFonts w:hint="eastAsia" w:ascii="宋体" w:hAnsi="宋体" w:eastAsia="宋体" w:cs="宋体"/>
          <w:b/>
          <w:color w:val="auto"/>
          <w:sz w:val="24"/>
          <w:highlight w:val="none"/>
        </w:rPr>
        <w:t>附件</w:t>
      </w:r>
      <w:r>
        <w:rPr>
          <w:rFonts w:hint="eastAsia" w:ascii="宋体" w:hAnsi="宋体" w:eastAsia="宋体" w:cs="宋体"/>
          <w:b/>
          <w:color w:val="auto"/>
          <w:sz w:val="24"/>
          <w:highlight w:val="none"/>
          <w:lang w:val="en-US" w:eastAsia="zh-CN"/>
        </w:rPr>
        <w:t>三</w:t>
      </w:r>
    </w:p>
    <w:p>
      <w:pPr>
        <w:spacing w:line="460" w:lineRule="exact"/>
        <w:jc w:val="center"/>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资格证明文件</w:t>
      </w:r>
    </w:p>
    <w:p>
      <w:pPr>
        <w:tabs>
          <w:tab w:val="left" w:pos="0"/>
          <w:tab w:val="left" w:pos="420"/>
        </w:tabs>
        <w:spacing w:line="40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（1）法定代表人授权书</w:t>
      </w:r>
    </w:p>
    <w:p>
      <w:pPr>
        <w:spacing w:line="420" w:lineRule="exact"/>
        <w:rPr>
          <w:rFonts w:hint="eastAsia" w:ascii="宋体" w:hAnsi="宋体" w:eastAsia="宋体" w:cs="宋体"/>
          <w:color w:val="auto"/>
          <w:sz w:val="22"/>
          <w:szCs w:val="22"/>
          <w:highlight w:val="none"/>
        </w:rPr>
      </w:pPr>
    </w:p>
    <w:p>
      <w:pPr>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温州市康居物业管理有限公司</w:t>
      </w:r>
      <w:r>
        <w:rPr>
          <w:rFonts w:hint="eastAsia" w:ascii="宋体" w:hAnsi="宋体" w:eastAsia="宋体" w:cs="宋体"/>
          <w:color w:val="auto"/>
          <w:sz w:val="22"/>
          <w:szCs w:val="22"/>
          <w:highlight w:val="none"/>
        </w:rPr>
        <w:t>：</w:t>
      </w:r>
    </w:p>
    <w:p>
      <w:pPr>
        <w:spacing w:line="420" w:lineRule="exac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浙江国际招投标有限公司</w:t>
      </w:r>
      <w:r>
        <w:rPr>
          <w:rFonts w:hint="eastAsia" w:ascii="宋体" w:hAnsi="宋体" w:eastAsia="宋体" w:cs="宋体"/>
          <w:color w:val="auto"/>
          <w:sz w:val="22"/>
          <w:szCs w:val="22"/>
          <w:highlight w:val="none"/>
        </w:rPr>
        <w:t>：</w:t>
      </w:r>
    </w:p>
    <w:p>
      <w:pPr>
        <w:spacing w:line="460" w:lineRule="exact"/>
        <w:rPr>
          <w:rFonts w:hint="eastAsia" w:ascii="宋体" w:hAnsi="宋体" w:eastAsia="宋体" w:cs="宋体"/>
          <w:color w:val="auto"/>
          <w:sz w:val="22"/>
          <w:szCs w:val="22"/>
          <w:highlight w:val="none"/>
        </w:rPr>
      </w:pPr>
    </w:p>
    <w:p>
      <w:pPr>
        <w:spacing w:line="460" w:lineRule="exact"/>
        <w:ind w:firstLine="525" w:firstLineChars="25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（投标人全称）法定代表人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授权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（全权代表姓名）为全权代表，参加贵处组织的（采购项目名称、编号）的采购活动，全权代表我方处理采购活动中的一切事宜。</w:t>
      </w:r>
    </w:p>
    <w:p>
      <w:pPr>
        <w:spacing w:line="460" w:lineRule="exact"/>
        <w:ind w:firstLine="2955"/>
        <w:rPr>
          <w:rFonts w:hint="eastAsia" w:ascii="宋体" w:hAnsi="宋体" w:eastAsia="宋体" w:cs="宋体"/>
          <w:color w:val="auto"/>
          <w:sz w:val="21"/>
          <w:szCs w:val="21"/>
          <w:highlight w:val="none"/>
        </w:rPr>
      </w:pP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 (签字或盖章)：</w:t>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投标人全称（盖公章）：</w:t>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     年    月   日</w:t>
      </w:r>
    </w:p>
    <w:p>
      <w:pPr>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w:t>
      </w:r>
    </w:p>
    <w:p>
      <w:pPr>
        <w:spacing w:line="4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授权代表姓名：</w:t>
      </w:r>
    </w:p>
    <w:p>
      <w:pPr>
        <w:spacing w:line="4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职务：</w:t>
      </w:r>
    </w:p>
    <w:p>
      <w:pPr>
        <w:spacing w:line="4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详细通讯地址：</w:t>
      </w:r>
    </w:p>
    <w:p>
      <w:pPr>
        <w:spacing w:line="4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w:t>
      </w:r>
    </w:p>
    <w:p>
      <w:pPr>
        <w:spacing w:line="4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w:t>
      </w:r>
    </w:p>
    <w:p>
      <w:pPr>
        <w:spacing w:line="460" w:lineRule="exact"/>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p>
      <w:pPr>
        <w:spacing w:line="460" w:lineRule="exact"/>
        <w:rPr>
          <w:rFonts w:hint="eastAsia" w:ascii="宋体" w:hAnsi="宋体" w:eastAsia="宋体" w:cs="宋体"/>
          <w:bCs/>
          <w:color w:val="auto"/>
          <w:sz w:val="22"/>
          <w:szCs w:val="22"/>
          <w:highlight w:val="none"/>
        </w:rPr>
      </w:pPr>
    </w:p>
    <w:tbl>
      <w:tblPr>
        <w:tblStyle w:val="20"/>
        <w:tblW w:w="0" w:type="auto"/>
        <w:tblInd w:w="42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7" w:hRule="atLeast"/>
        </w:trPr>
        <w:tc>
          <w:tcPr>
            <w:tcW w:w="4280" w:type="dxa"/>
            <w:noWrap w:val="0"/>
            <w:vAlign w:val="center"/>
          </w:tcPr>
          <w:p>
            <w:pPr>
              <w:spacing w:line="38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投标人代表身份证复印件</w:t>
            </w:r>
          </w:p>
          <w:p>
            <w:pPr>
              <w:spacing w:line="380" w:lineRule="exact"/>
              <w:jc w:val="center"/>
              <w:rPr>
                <w:rFonts w:hint="eastAsia" w:ascii="宋体" w:hAnsi="宋体" w:eastAsia="宋体" w:cs="宋体"/>
                <w:bCs/>
                <w:color w:val="auto"/>
                <w:sz w:val="28"/>
                <w:highlight w:val="none"/>
              </w:rPr>
            </w:pPr>
          </w:p>
        </w:tc>
      </w:tr>
    </w:tbl>
    <w:p>
      <w:pPr>
        <w:spacing w:line="400" w:lineRule="exact"/>
        <w:ind w:firstLine="140" w:firstLineChars="64"/>
        <w:rPr>
          <w:rFonts w:hint="eastAsia" w:ascii="宋体" w:hAnsi="宋体" w:eastAsia="宋体" w:cs="宋体"/>
          <w:color w:val="auto"/>
          <w:sz w:val="22"/>
          <w:highlight w:val="none"/>
        </w:rPr>
      </w:pPr>
    </w:p>
    <w:p>
      <w:pPr>
        <w:widowControl/>
        <w:spacing w:line="480" w:lineRule="atLeast"/>
        <w:jc w:val="center"/>
        <w:rPr>
          <w:rFonts w:hint="eastAsia" w:ascii="宋体" w:hAnsi="宋体" w:eastAsia="宋体" w:cs="宋体"/>
          <w:bCs/>
          <w:color w:val="auto"/>
          <w:kern w:val="0"/>
          <w:sz w:val="32"/>
          <w:szCs w:val="32"/>
          <w:highlight w:val="none"/>
        </w:rPr>
      </w:pPr>
      <w:r>
        <w:rPr>
          <w:rFonts w:hint="eastAsia" w:ascii="宋体" w:hAnsi="宋体" w:eastAsia="宋体" w:cs="宋体"/>
          <w:color w:val="auto"/>
          <w:sz w:val="22"/>
          <w:highlight w:val="none"/>
        </w:rPr>
        <w:br w:type="page"/>
      </w:r>
      <w:r>
        <w:rPr>
          <w:rFonts w:hint="eastAsia" w:ascii="宋体" w:hAnsi="宋体" w:eastAsia="宋体" w:cs="宋体"/>
          <w:bCs/>
          <w:color w:val="auto"/>
          <w:kern w:val="0"/>
          <w:sz w:val="32"/>
          <w:szCs w:val="32"/>
          <w:highlight w:val="none"/>
        </w:rPr>
        <w:t>法定代表人资格证明书</w:t>
      </w:r>
    </w:p>
    <w:p>
      <w:pPr>
        <w:widowControl/>
        <w:spacing w:line="480" w:lineRule="atLeast"/>
        <w:jc w:val="center"/>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（如法定代表人参加投标时提供）</w:t>
      </w:r>
    </w:p>
    <w:p>
      <w:pPr>
        <w:widowControl/>
        <w:spacing w:line="360" w:lineRule="auto"/>
        <w:rPr>
          <w:rFonts w:hint="eastAsia" w:ascii="宋体" w:hAnsi="宋体" w:eastAsia="宋体" w:cs="宋体"/>
          <w:color w:val="auto"/>
          <w:sz w:val="24"/>
          <w:highlight w:val="none"/>
          <w:u w:val="single"/>
        </w:rPr>
      </w:pPr>
    </w:p>
    <w:p>
      <w:pPr>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温州市康居物业管理有限公司</w:t>
      </w:r>
      <w:r>
        <w:rPr>
          <w:rFonts w:hint="eastAsia" w:ascii="宋体" w:hAnsi="宋体" w:eastAsia="宋体" w:cs="宋体"/>
          <w:color w:val="auto"/>
          <w:sz w:val="21"/>
          <w:szCs w:val="21"/>
          <w:highlight w:val="none"/>
        </w:rPr>
        <w:t>：</w:t>
      </w:r>
    </w:p>
    <w:p>
      <w:pPr>
        <w:widowControl/>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eastAsia="zh-CN"/>
        </w:rPr>
        <w:t>浙江国际招投标有限公司</w:t>
      </w:r>
      <w:r>
        <w:rPr>
          <w:rFonts w:hint="eastAsia" w:ascii="宋体" w:hAnsi="宋体" w:eastAsia="宋体" w:cs="宋体"/>
          <w:color w:val="auto"/>
          <w:sz w:val="21"/>
          <w:szCs w:val="21"/>
          <w:highlight w:val="none"/>
        </w:rPr>
        <w:t>：</w:t>
      </w:r>
    </w:p>
    <w:p>
      <w:pPr>
        <w:widowControl/>
        <w:spacing w:line="360" w:lineRule="auto"/>
        <w:ind w:left="420" w:firstLine="473"/>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单位名称：</w:t>
      </w:r>
    </w:p>
    <w:p>
      <w:pPr>
        <w:widowControl/>
        <w:spacing w:line="360" w:lineRule="auto"/>
        <w:ind w:left="420" w:firstLine="473"/>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地址：</w:t>
      </w:r>
    </w:p>
    <w:p>
      <w:pPr>
        <w:widowControl/>
        <w:spacing w:line="360" w:lineRule="auto"/>
        <w:ind w:left="420" w:firstLine="473"/>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姓名：          性别：           年龄：            职务：        </w:t>
      </w:r>
    </w:p>
    <w:p>
      <w:pPr>
        <w:widowControl/>
        <w:spacing w:line="360" w:lineRule="auto"/>
        <w:ind w:left="420" w:firstLine="473"/>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本人系</w:t>
      </w:r>
      <w:r>
        <w:rPr>
          <w:rFonts w:hint="eastAsia" w:ascii="宋体" w:hAnsi="宋体" w:eastAsia="宋体" w:cs="宋体"/>
          <w:color w:val="auto"/>
          <w:kern w:val="0"/>
          <w:sz w:val="21"/>
          <w:szCs w:val="21"/>
          <w:highlight w:val="none"/>
          <w:u w:val="single"/>
        </w:rPr>
        <w:t xml:space="preserve">       &lt;投标人名称&gt;      </w:t>
      </w:r>
      <w:r>
        <w:rPr>
          <w:rFonts w:hint="eastAsia" w:ascii="宋体" w:hAnsi="宋体" w:eastAsia="宋体" w:cs="宋体"/>
          <w:color w:val="auto"/>
          <w:kern w:val="0"/>
          <w:sz w:val="21"/>
          <w:szCs w:val="21"/>
          <w:highlight w:val="none"/>
        </w:rPr>
        <w:t>的法定代表人。为你单位组织的采购编号为</w:t>
      </w:r>
      <w:r>
        <w:rPr>
          <w:rFonts w:hint="eastAsia" w:ascii="宋体" w:hAnsi="宋体" w:eastAsia="宋体" w:cs="宋体"/>
          <w:b/>
          <w:bCs/>
          <w:color w:val="auto"/>
          <w:spacing w:val="20"/>
          <w:kern w:val="0"/>
          <w:sz w:val="21"/>
          <w:szCs w:val="21"/>
          <w:highlight w:val="none"/>
          <w:u w:val="single"/>
        </w:rPr>
        <w:t xml:space="preserve">    </w:t>
      </w:r>
      <w:r>
        <w:rPr>
          <w:rFonts w:hint="eastAsia" w:ascii="宋体" w:hAnsi="宋体" w:eastAsia="宋体" w:cs="宋体"/>
          <w:color w:val="auto"/>
          <w:kern w:val="0"/>
          <w:sz w:val="21"/>
          <w:szCs w:val="21"/>
          <w:highlight w:val="none"/>
        </w:rPr>
        <w:t>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采购项目，签署上述项目的投标文件、进行合同谈判、签署合同和处理与之有关的一切事务。</w:t>
      </w:r>
    </w:p>
    <w:p>
      <w:pPr>
        <w:widowControl/>
        <w:spacing w:line="360" w:lineRule="auto"/>
        <w:ind w:left="420" w:firstLine="473"/>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特此证明。</w:t>
      </w:r>
    </w:p>
    <w:p>
      <w:pPr>
        <w:widowControl/>
        <w:spacing w:line="360" w:lineRule="auto"/>
        <w:ind w:left="-540" w:firstLine="540"/>
        <w:jc w:val="center"/>
        <w:rPr>
          <w:rFonts w:hint="eastAsia" w:ascii="宋体" w:hAnsi="宋体" w:eastAsia="宋体" w:cs="宋体"/>
          <w:b/>
          <w:bCs/>
          <w:color w:val="auto"/>
          <w:kern w:val="0"/>
          <w:sz w:val="21"/>
          <w:szCs w:val="21"/>
          <w:highlight w:val="none"/>
        </w:rPr>
      </w:pPr>
    </w:p>
    <w:p>
      <w:pPr>
        <w:widowControl/>
        <w:spacing w:line="360" w:lineRule="auto"/>
        <w:ind w:left="-540" w:firstLine="540"/>
        <w:jc w:val="center"/>
        <w:rPr>
          <w:rFonts w:hint="eastAsia" w:ascii="宋体" w:hAnsi="宋体" w:eastAsia="宋体" w:cs="宋体"/>
          <w:b/>
          <w:bCs/>
          <w:color w:val="auto"/>
          <w:kern w:val="0"/>
          <w:sz w:val="21"/>
          <w:szCs w:val="21"/>
          <w:highlight w:val="none"/>
        </w:rPr>
      </w:pPr>
    </w:p>
    <w:p>
      <w:pPr>
        <w:widowControl/>
        <w:spacing w:line="360" w:lineRule="auto"/>
        <w:ind w:left="-540" w:firstLine="540"/>
        <w:jc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（※此处请粘贴法定代表人身份证复印件※）</w:t>
      </w:r>
    </w:p>
    <w:p>
      <w:pPr>
        <w:widowControl/>
        <w:spacing w:line="480" w:lineRule="auto"/>
        <w:ind w:left="420" w:firstLine="473"/>
        <w:jc w:val="left"/>
        <w:rPr>
          <w:rFonts w:hint="eastAsia" w:ascii="宋体" w:hAnsi="宋体" w:eastAsia="宋体" w:cs="宋体"/>
          <w:color w:val="auto"/>
          <w:kern w:val="0"/>
          <w:sz w:val="21"/>
          <w:szCs w:val="21"/>
          <w:highlight w:val="none"/>
        </w:rPr>
      </w:pPr>
    </w:p>
    <w:p>
      <w:pPr>
        <w:widowControl/>
        <w:spacing w:line="480" w:lineRule="auto"/>
        <w:ind w:firstLine="189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投标人名称（盖公章）：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w:t>
      </w:r>
    </w:p>
    <w:p>
      <w:pPr>
        <w:widowControl/>
        <w:spacing w:line="480" w:lineRule="auto"/>
        <w:ind w:firstLine="189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法定代表人（签字）：</w:t>
      </w:r>
      <w:r>
        <w:rPr>
          <w:rFonts w:hint="eastAsia" w:ascii="宋体" w:hAnsi="宋体" w:eastAsia="宋体" w:cs="宋体"/>
          <w:color w:val="auto"/>
          <w:kern w:val="0"/>
          <w:sz w:val="21"/>
          <w:szCs w:val="21"/>
          <w:highlight w:val="none"/>
          <w:u w:val="single"/>
        </w:rPr>
        <w:t xml:space="preserve">                          </w:t>
      </w:r>
    </w:p>
    <w:p>
      <w:pPr>
        <w:widowControl/>
        <w:snapToGrid w:val="0"/>
        <w:spacing w:before="60" w:line="480" w:lineRule="auto"/>
        <w:ind w:firstLine="1890"/>
        <w:jc w:val="left"/>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签署日期：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年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月 </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 xml:space="preserve"> 日</w:t>
      </w:r>
    </w:p>
    <w:p>
      <w:pPr>
        <w:widowControl/>
        <w:rPr>
          <w:rFonts w:hint="eastAsia" w:ascii="宋体" w:hAnsi="宋体" w:eastAsia="宋体" w:cs="宋体"/>
          <w:color w:val="auto"/>
          <w:kern w:val="0"/>
          <w:szCs w:val="21"/>
          <w:highlight w:val="none"/>
        </w:rPr>
      </w:pPr>
    </w:p>
    <w:p>
      <w:pPr>
        <w:widowControl/>
        <w:rPr>
          <w:rFonts w:hint="eastAsia" w:ascii="宋体" w:hAnsi="宋体" w:eastAsia="宋体" w:cs="宋体"/>
          <w:color w:val="auto"/>
          <w:kern w:val="0"/>
          <w:szCs w:val="21"/>
          <w:highlight w:val="none"/>
        </w:rPr>
      </w:pPr>
    </w:p>
    <w:p>
      <w:pPr>
        <w:widowControl/>
        <w:spacing w:line="480" w:lineRule="atLeast"/>
        <w:jc w:val="center"/>
        <w:rPr>
          <w:rFonts w:hint="eastAsia" w:ascii="宋体" w:hAnsi="宋体" w:eastAsia="宋体" w:cs="宋体"/>
          <w:b/>
          <w:bCs/>
          <w:color w:val="auto"/>
          <w:kern w:val="0"/>
          <w:sz w:val="24"/>
          <w:highlight w:val="none"/>
        </w:rPr>
      </w:pPr>
    </w:p>
    <w:p>
      <w:pPr>
        <w:snapToGrid w:val="0"/>
        <w:spacing w:before="50" w:after="120" w:afterLines="50" w:line="240" w:lineRule="auto"/>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说明：法定代表人参加本采购项目投标的，仅须提供此证明书。</w:t>
      </w:r>
    </w:p>
    <w:p>
      <w:pPr>
        <w:snapToGrid w:val="0"/>
        <w:spacing w:before="50" w:after="120" w:afterLines="50" w:line="240" w:lineRule="auto"/>
        <w:jc w:val="left"/>
        <w:rPr>
          <w:rFonts w:hint="eastAsia" w:ascii="宋体" w:hAnsi="宋体" w:eastAsia="宋体" w:cs="宋体"/>
          <w:b/>
          <w:bCs/>
          <w:color w:val="auto"/>
          <w:kern w:val="0"/>
          <w:sz w:val="24"/>
          <w:highlight w:val="none"/>
        </w:rPr>
      </w:pPr>
    </w:p>
    <w:p>
      <w:pPr>
        <w:pStyle w:val="2"/>
        <w:rPr>
          <w:rFonts w:hint="eastAsia" w:ascii="宋体" w:hAnsi="宋体" w:eastAsia="宋体" w:cs="宋体"/>
        </w:rPr>
      </w:pPr>
    </w:p>
    <w:p>
      <w:pPr>
        <w:snapToGrid w:val="0"/>
        <w:spacing w:before="50" w:after="120" w:afterLines="50" w:line="240" w:lineRule="auto"/>
        <w:jc w:val="left"/>
        <w:rPr>
          <w:rFonts w:hint="eastAsia" w:ascii="宋体" w:hAnsi="宋体" w:eastAsia="宋体" w:cs="宋体"/>
          <w:b/>
          <w:bCs/>
          <w:color w:val="auto"/>
          <w:kern w:val="0"/>
          <w:sz w:val="24"/>
          <w:highlight w:val="none"/>
        </w:rPr>
      </w:pPr>
    </w:p>
    <w:p>
      <w:pPr>
        <w:spacing w:line="440" w:lineRule="exact"/>
        <w:ind w:left="826" w:hanging="826" w:hangingChars="294"/>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2</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投标供应商企业法人有效营业执照（复印件加盖单位公章）</w:t>
      </w:r>
    </w:p>
    <w:p>
      <w:pPr>
        <w:snapToGrid w:val="0"/>
        <w:spacing w:before="50" w:after="120" w:afterLines="50" w:line="240" w:lineRule="auto"/>
        <w:jc w:val="left"/>
        <w:rPr>
          <w:rFonts w:hint="eastAsia" w:ascii="宋体" w:hAnsi="宋体" w:eastAsia="宋体" w:cs="宋体"/>
          <w:b/>
          <w:color w:val="auto"/>
          <w:sz w:val="24"/>
          <w:highlight w:val="none"/>
        </w:rPr>
      </w:pPr>
      <w:r>
        <w:rPr>
          <w:rFonts w:hint="eastAsia" w:ascii="宋体" w:hAnsi="宋体" w:eastAsia="宋体" w:cs="宋体"/>
          <w:color w:val="auto"/>
          <w:sz w:val="22"/>
          <w:highlight w:val="none"/>
        </w:rPr>
        <w:br w:type="page"/>
      </w:r>
      <w:r>
        <w:rPr>
          <w:rFonts w:hint="eastAsia" w:ascii="宋体" w:hAnsi="宋体" w:eastAsia="宋体" w:cs="宋体"/>
          <w:b/>
          <w:color w:val="auto"/>
          <w:sz w:val="24"/>
          <w:highlight w:val="none"/>
        </w:rPr>
        <w:t>附件</w:t>
      </w:r>
      <w:r>
        <w:rPr>
          <w:rFonts w:hint="eastAsia" w:ascii="宋体" w:hAnsi="宋体" w:eastAsia="宋体" w:cs="宋体"/>
          <w:b/>
          <w:color w:val="auto"/>
          <w:sz w:val="24"/>
          <w:highlight w:val="none"/>
          <w:lang w:val="en-US" w:eastAsia="zh-CN"/>
        </w:rPr>
        <w:t xml:space="preserve">四  </w:t>
      </w:r>
      <w:r>
        <w:rPr>
          <w:rFonts w:hint="eastAsia" w:ascii="宋体" w:hAnsi="宋体" w:eastAsia="宋体" w:cs="宋体"/>
          <w:b/>
          <w:color w:val="auto"/>
          <w:sz w:val="24"/>
          <w:highlight w:val="none"/>
        </w:rPr>
        <w:t>投标声明书格式</w:t>
      </w:r>
    </w:p>
    <w:p>
      <w:pPr>
        <w:snapToGrid w:val="0"/>
        <w:spacing w:before="120" w:beforeLines="50" w:after="50" w:line="240" w:lineRule="auto"/>
        <w:jc w:val="center"/>
        <w:rPr>
          <w:rFonts w:hint="eastAsia" w:ascii="宋体" w:hAnsi="宋体" w:eastAsia="宋体" w:cs="宋体"/>
          <w:b/>
          <w:color w:val="auto"/>
          <w:sz w:val="24"/>
          <w:szCs w:val="20"/>
          <w:highlight w:val="none"/>
        </w:rPr>
      </w:pPr>
      <w:r>
        <w:rPr>
          <w:rFonts w:hint="eastAsia" w:ascii="宋体" w:hAnsi="宋体" w:eastAsia="宋体" w:cs="宋体"/>
          <w:b/>
          <w:color w:val="auto"/>
          <w:sz w:val="30"/>
          <w:highlight w:val="none"/>
          <w:lang w:eastAsia="zh-CN"/>
        </w:rPr>
        <w:t>（</w:t>
      </w:r>
      <w:r>
        <w:rPr>
          <w:rFonts w:hint="eastAsia" w:ascii="宋体" w:hAnsi="宋体" w:eastAsia="宋体" w:cs="宋体"/>
          <w:b/>
          <w:color w:val="auto"/>
          <w:sz w:val="30"/>
          <w:highlight w:val="none"/>
          <w:lang w:val="en-US" w:eastAsia="zh-CN"/>
        </w:rPr>
        <w:t>3</w:t>
      </w:r>
      <w:r>
        <w:rPr>
          <w:rFonts w:hint="eastAsia" w:ascii="宋体" w:hAnsi="宋体" w:eastAsia="宋体" w:cs="宋体"/>
          <w:b/>
          <w:color w:val="auto"/>
          <w:sz w:val="30"/>
          <w:highlight w:val="none"/>
          <w:lang w:eastAsia="zh-CN"/>
        </w:rPr>
        <w:t>）</w:t>
      </w:r>
      <w:r>
        <w:rPr>
          <w:rFonts w:hint="eastAsia" w:ascii="宋体" w:hAnsi="宋体" w:eastAsia="宋体" w:cs="宋体"/>
          <w:b/>
          <w:color w:val="auto"/>
          <w:sz w:val="30"/>
          <w:highlight w:val="none"/>
        </w:rPr>
        <w:t>投标声明书</w:t>
      </w:r>
    </w:p>
    <w:p>
      <w:pPr>
        <w:snapToGrid w:val="0"/>
        <w:spacing w:before="120" w:beforeLines="50" w:after="5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w:t>
      </w:r>
    </w:p>
    <w:p>
      <w:pPr>
        <w:snapToGrid w:val="0"/>
        <w:spacing w:before="120" w:beforeLines="50" w:after="50" w:line="240" w:lineRule="auto"/>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（投标人名称）系中华人民共和国合法企业，经营地址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napToGrid w:val="0"/>
        <w:spacing w:before="120" w:beforeLines="50" w:after="5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（姓名）系</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（投标人名称）的法定代表人，我方愿意参加贵方组织的</w:t>
      </w:r>
      <w:r>
        <w:rPr>
          <w:rFonts w:hint="eastAsia" w:ascii="宋体" w:hAnsi="宋体" w:eastAsia="宋体" w:cs="宋体"/>
          <w:color w:val="auto"/>
          <w:sz w:val="21"/>
          <w:szCs w:val="21"/>
          <w:highlight w:val="none"/>
          <w:u w:val="single"/>
          <w:lang w:val="en-US" w:eastAsia="zh-CN"/>
        </w:rPr>
        <w:t xml:space="preserve">   （项目名称名称、项目编号）       </w:t>
      </w:r>
      <w:r>
        <w:rPr>
          <w:rFonts w:hint="eastAsia" w:ascii="宋体" w:hAnsi="宋体" w:eastAsia="宋体" w:cs="宋体"/>
          <w:color w:val="auto"/>
          <w:sz w:val="21"/>
          <w:szCs w:val="21"/>
          <w:highlight w:val="none"/>
        </w:rPr>
        <w:t>项目的投标，为便于贵方公正、择优地确定中标人及其投标产品和服务，我方就参加本次投标有关事项郑重声明如下：</w:t>
      </w:r>
    </w:p>
    <w:p>
      <w:pPr>
        <w:snapToGrid w:val="0"/>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1.本投标有效期自开标日起 ______日。</w:t>
      </w:r>
    </w:p>
    <w:p>
      <w:pPr>
        <w:snapToGrid w:val="0"/>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2.我方向贵方提交的所有投标文件、资料都是准确的和真实的。</w:t>
      </w:r>
    </w:p>
    <w:p>
      <w:pPr>
        <w:snapToGrid w:val="0"/>
        <w:spacing w:before="120" w:beforeLines="5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3.我方不是采购人的附属机构；</w:t>
      </w:r>
    </w:p>
    <w:p>
      <w:pPr>
        <w:snapToGrid w:val="0"/>
        <w:spacing w:before="120" w:beforeLines="50" w:line="24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4.我方</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rPr>
        <w:t>参加本采购项目的整体设计、规范编制或者项目管理、监理、检测等服务</w:t>
      </w:r>
      <w:r>
        <w:rPr>
          <w:rFonts w:hint="eastAsia" w:ascii="宋体" w:hAnsi="宋体" w:eastAsia="宋体" w:cs="宋体"/>
          <w:color w:val="auto"/>
          <w:sz w:val="21"/>
          <w:szCs w:val="21"/>
          <w:highlight w:val="none"/>
          <w:lang w:val="en-US" w:eastAsia="zh-CN"/>
        </w:rPr>
        <w:t>工作</w:t>
      </w:r>
      <w:r>
        <w:rPr>
          <w:rFonts w:hint="eastAsia" w:ascii="宋体" w:hAnsi="宋体" w:eastAsia="宋体" w:cs="宋体"/>
          <w:color w:val="auto"/>
          <w:sz w:val="21"/>
          <w:szCs w:val="21"/>
          <w:highlight w:val="none"/>
          <w:lang w:eastAsia="zh-CN"/>
        </w:rPr>
        <w:t>。</w:t>
      </w:r>
    </w:p>
    <w:p>
      <w:pPr>
        <w:snapToGrid w:val="0"/>
        <w:spacing w:before="120" w:beforeLines="5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5.我</w:t>
      </w:r>
      <w:r>
        <w:rPr>
          <w:rFonts w:hint="eastAsia" w:ascii="宋体" w:hAnsi="宋体" w:eastAsia="宋体" w:cs="宋体"/>
          <w:color w:val="auto"/>
          <w:kern w:val="0"/>
          <w:sz w:val="21"/>
          <w:szCs w:val="21"/>
          <w:highlight w:val="none"/>
        </w:rPr>
        <w:t>方</w:t>
      </w:r>
      <w:r>
        <w:rPr>
          <w:rFonts w:hint="eastAsia" w:ascii="宋体" w:hAnsi="宋体" w:eastAsia="宋体" w:cs="宋体"/>
          <w:color w:val="auto"/>
          <w:sz w:val="21"/>
          <w:szCs w:val="21"/>
          <w:highlight w:val="none"/>
        </w:rPr>
        <w:t>单位</w:t>
      </w:r>
      <w:r>
        <w:rPr>
          <w:rFonts w:hint="eastAsia" w:ascii="宋体" w:hAnsi="宋体" w:eastAsia="宋体" w:cs="宋体"/>
          <w:color w:val="auto"/>
          <w:kern w:val="0"/>
          <w:sz w:val="21"/>
          <w:szCs w:val="21"/>
          <w:highlight w:val="none"/>
        </w:rPr>
        <w:t>负责人同时为下列单位的负责人：</w:t>
      </w:r>
    </w:p>
    <w:p>
      <w:pPr>
        <w:snapToGrid w:val="0"/>
        <w:spacing w:before="120" w:beforeLines="50" w:line="24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w:t>
      </w:r>
    </w:p>
    <w:p>
      <w:pPr>
        <w:snapToGrid w:val="0"/>
        <w:spacing w:before="120" w:beforeLines="5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w:t>
      </w:r>
    </w:p>
    <w:p>
      <w:pPr>
        <w:snapToGrid w:val="0"/>
        <w:spacing w:before="120" w:beforeLines="5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6</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rPr>
        <w:t>我方直接控股的单位、由我方管理的单位，没有同时参加本</w:t>
      </w:r>
      <w:r>
        <w:rPr>
          <w:rFonts w:hint="eastAsia" w:ascii="宋体" w:hAnsi="宋体" w:eastAsia="宋体" w:cs="宋体"/>
          <w:color w:val="auto"/>
          <w:sz w:val="21"/>
          <w:szCs w:val="21"/>
          <w:highlight w:val="none"/>
        </w:rPr>
        <w:t>合同项下</w:t>
      </w:r>
      <w:r>
        <w:rPr>
          <w:rFonts w:hint="eastAsia" w:ascii="宋体" w:hAnsi="宋体" w:eastAsia="宋体" w:cs="宋体"/>
          <w:color w:val="auto"/>
          <w:kern w:val="0"/>
          <w:sz w:val="21"/>
          <w:szCs w:val="21"/>
          <w:highlight w:val="none"/>
        </w:rPr>
        <w:t>的投标。</w:t>
      </w:r>
    </w:p>
    <w:p>
      <w:pPr>
        <w:snapToGrid w:val="0"/>
        <w:spacing w:before="120" w:beforeLines="5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7.我方委托授权人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（姓名）为我单位的正式在职职工，以我方的名义参加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本项目的投标活动，</w:t>
      </w:r>
    </w:p>
    <w:p>
      <w:pPr>
        <w:snapToGrid w:val="0"/>
        <w:spacing w:before="120" w:beforeLines="5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8.我方此次向贵方提供的</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名称为：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pPr>
        <w:snapToGrid w:val="0"/>
        <w:spacing w:before="120" w:beforeLines="5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9.我方</w:t>
      </w:r>
      <w:r>
        <w:rPr>
          <w:rFonts w:hint="eastAsia" w:ascii="宋体" w:hAnsi="宋体" w:eastAsia="宋体" w:cs="宋体"/>
          <w:color w:val="auto"/>
          <w:kern w:val="0"/>
          <w:sz w:val="21"/>
          <w:szCs w:val="21"/>
          <w:highlight w:val="none"/>
        </w:rPr>
        <w:t>参加本次</w:t>
      </w:r>
      <w:r>
        <w:rPr>
          <w:rFonts w:hint="eastAsia" w:ascii="宋体" w:hAnsi="宋体" w:eastAsia="宋体" w:cs="宋体"/>
          <w:color w:val="auto"/>
          <w:kern w:val="0"/>
          <w:sz w:val="21"/>
          <w:szCs w:val="21"/>
          <w:highlight w:val="none"/>
          <w:lang w:val="en-US" w:eastAsia="zh-CN"/>
        </w:rPr>
        <w:t>国企</w:t>
      </w:r>
      <w:r>
        <w:rPr>
          <w:rFonts w:hint="eastAsia" w:ascii="宋体" w:hAnsi="宋体" w:eastAsia="宋体" w:cs="宋体"/>
          <w:color w:val="auto"/>
          <w:kern w:val="0"/>
          <w:sz w:val="21"/>
          <w:szCs w:val="21"/>
          <w:highlight w:val="none"/>
        </w:rPr>
        <w:t>采购活动前三年内，在经营活动中的重大违法记录</w:t>
      </w:r>
      <w:r>
        <w:rPr>
          <w:rFonts w:hint="eastAsia" w:ascii="宋体" w:hAnsi="宋体" w:eastAsia="宋体" w:cs="宋体"/>
          <w:color w:val="auto"/>
          <w:sz w:val="21"/>
          <w:szCs w:val="21"/>
          <w:highlight w:val="none"/>
        </w:rPr>
        <w:t>有：</w:t>
      </w:r>
    </w:p>
    <w:p>
      <w:pPr>
        <w:snapToGrid w:val="0"/>
        <w:spacing w:before="120" w:beforeLines="50" w:line="240" w:lineRule="auto"/>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w:t>
      </w:r>
    </w:p>
    <w:p>
      <w:pPr>
        <w:snapToGrid w:val="0"/>
        <w:spacing w:before="120" w:beforeLines="50"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w:t>
      </w:r>
    </w:p>
    <w:p>
      <w:pPr>
        <w:snapToGrid w:val="0"/>
        <w:spacing w:line="24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10.</w:t>
      </w:r>
      <w:r>
        <w:rPr>
          <w:rFonts w:hint="eastAsia" w:ascii="宋体" w:hAnsi="宋体" w:eastAsia="宋体" w:cs="宋体"/>
          <w:strike w:val="0"/>
          <w:dstrike w:val="0"/>
          <w:color w:val="auto"/>
          <w:sz w:val="21"/>
          <w:szCs w:val="21"/>
          <w:highlight w:val="none"/>
        </w:rPr>
        <w:t>我方承诺具有履行本项目合同所必需的场地、设备</w:t>
      </w:r>
      <w:r>
        <w:rPr>
          <w:rFonts w:hint="eastAsia" w:ascii="宋体" w:hAnsi="宋体" w:eastAsia="宋体" w:cs="宋体"/>
          <w:strike w:val="0"/>
          <w:dstrike w:val="0"/>
          <w:color w:val="auto"/>
          <w:sz w:val="21"/>
          <w:szCs w:val="21"/>
          <w:highlight w:val="none"/>
          <w:lang w:eastAsia="zh-CN"/>
        </w:rPr>
        <w:t>、</w:t>
      </w:r>
      <w:r>
        <w:rPr>
          <w:rFonts w:hint="eastAsia" w:ascii="宋体" w:hAnsi="宋体" w:eastAsia="宋体" w:cs="宋体"/>
          <w:strike w:val="0"/>
          <w:dstrike w:val="0"/>
          <w:color w:val="auto"/>
          <w:sz w:val="21"/>
          <w:szCs w:val="21"/>
          <w:highlight w:val="none"/>
        </w:rPr>
        <w:t>专业技术和售后保障等能力。如有虚假，采购人可取消我方任何资格（投标/中标/签订合同），我方对此无任何异议</w:t>
      </w:r>
      <w:r>
        <w:rPr>
          <w:rFonts w:hint="eastAsia" w:ascii="宋体" w:hAnsi="宋体" w:eastAsia="宋体" w:cs="宋体"/>
          <w:strike w:val="0"/>
          <w:dstrike w:val="0"/>
          <w:color w:val="auto"/>
          <w:sz w:val="21"/>
          <w:szCs w:val="21"/>
          <w:highlight w:val="none"/>
          <w:lang w:eastAsia="zh-CN"/>
        </w:rPr>
        <w:t>。</w:t>
      </w:r>
    </w:p>
    <w:p>
      <w:pPr>
        <w:snapToGrid w:val="0"/>
        <w:spacing w:line="24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以上事项如有虚假或隐瞒，我方愿意承担一切后果，并不再寻求任何旨在减轻或免除法律责任的辩解。</w:t>
      </w:r>
    </w:p>
    <w:p>
      <w:pPr>
        <w:snapToGrid w:val="0"/>
        <w:spacing w:before="120" w:beforeLines="50" w:line="240" w:lineRule="auto"/>
        <w:ind w:firstLine="200"/>
        <w:rPr>
          <w:rFonts w:hint="eastAsia" w:ascii="宋体" w:hAnsi="宋体" w:eastAsia="宋体" w:cs="宋体"/>
          <w:color w:val="auto"/>
          <w:sz w:val="21"/>
          <w:szCs w:val="21"/>
          <w:highlight w:val="none"/>
        </w:rPr>
      </w:pPr>
    </w:p>
    <w:p>
      <w:pPr>
        <w:snapToGrid w:val="0"/>
        <w:spacing w:before="120" w:beforeLines="50" w:line="480" w:lineRule="auto"/>
        <w:ind w:firstLine="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法定代表人或授权委托人：</w:t>
      </w:r>
      <w:r>
        <w:rPr>
          <w:rFonts w:hint="eastAsia" w:ascii="宋体" w:hAnsi="宋体" w:eastAsia="宋体" w:cs="宋体"/>
          <w:color w:val="auto"/>
          <w:sz w:val="21"/>
          <w:szCs w:val="21"/>
          <w:highlight w:val="none"/>
          <w:u w:val="single"/>
        </w:rPr>
        <w:t xml:space="preserve">     （签字或盖章） </w:t>
      </w:r>
    </w:p>
    <w:p>
      <w:pPr>
        <w:snapToGrid w:val="0"/>
        <w:spacing w:before="50" w:after="50" w:line="480" w:lineRule="auto"/>
        <w:ind w:firstLine="210" w:firstLineChars="100"/>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 xml:space="preserve">       （盖公章）        </w:t>
      </w:r>
      <w:r>
        <w:rPr>
          <w:rFonts w:hint="eastAsia" w:ascii="宋体" w:hAnsi="宋体" w:eastAsia="宋体" w:cs="宋体"/>
          <w:color w:val="auto"/>
          <w:sz w:val="21"/>
          <w:szCs w:val="21"/>
          <w:highlight w:val="none"/>
          <w:u w:val="single"/>
          <w:lang w:val="en-US" w:eastAsia="zh-CN"/>
        </w:rPr>
        <w:t xml:space="preserve">           </w:t>
      </w:r>
    </w:p>
    <w:p>
      <w:pPr>
        <w:snapToGrid w:val="0"/>
        <w:spacing w:before="50" w:after="50" w:line="480" w:lineRule="auto"/>
        <w:ind w:firstLine="210" w:firstLineChars="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w:t>
      </w:r>
    </w:p>
    <w:p>
      <w:pPr>
        <w:rPr>
          <w:rFonts w:hint="eastAsia" w:ascii="宋体" w:hAnsi="宋体" w:eastAsia="宋体" w:cs="宋体"/>
        </w:rPr>
      </w:pPr>
      <w:r>
        <w:rPr>
          <w:rFonts w:hint="eastAsia" w:ascii="宋体" w:hAnsi="宋体" w:eastAsia="宋体" w:cs="宋体"/>
        </w:rPr>
        <w:br w:type="page"/>
      </w:r>
    </w:p>
    <w:p>
      <w:pPr>
        <w:snapToGrid w:val="0"/>
        <w:spacing w:before="50" w:after="120" w:afterLines="50" w:line="240" w:lineRule="auto"/>
        <w:jc w:val="left"/>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附件</w:t>
      </w:r>
      <w:r>
        <w:rPr>
          <w:rFonts w:hint="eastAsia" w:ascii="宋体" w:hAnsi="宋体" w:eastAsia="宋体" w:cs="宋体"/>
          <w:b/>
          <w:color w:val="auto"/>
          <w:sz w:val="24"/>
          <w:highlight w:val="none"/>
          <w:lang w:val="en-US" w:eastAsia="zh-CN"/>
        </w:rPr>
        <w:t>五</w:t>
      </w:r>
    </w:p>
    <w:p>
      <w:pPr>
        <w:spacing w:line="44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投标人20</w:t>
      </w:r>
      <w:r>
        <w:rPr>
          <w:rFonts w:hint="eastAsia" w:ascii="宋体" w:hAnsi="宋体" w:cs="宋体"/>
          <w:b/>
          <w:bCs/>
          <w:color w:val="auto"/>
          <w:sz w:val="28"/>
          <w:szCs w:val="28"/>
          <w:highlight w:val="none"/>
          <w:lang w:val="en-US" w:eastAsia="zh-CN"/>
        </w:rPr>
        <w:t>20</w:t>
      </w:r>
      <w:r>
        <w:rPr>
          <w:rFonts w:hint="eastAsia" w:ascii="宋体" w:hAnsi="宋体" w:eastAsia="宋体" w:cs="宋体"/>
          <w:b/>
          <w:bCs/>
          <w:color w:val="auto"/>
          <w:sz w:val="28"/>
          <w:szCs w:val="28"/>
          <w:highlight w:val="none"/>
        </w:rPr>
        <w:t>年1月1日以来类似项目业绩表</w:t>
      </w:r>
    </w:p>
    <w:tbl>
      <w:tblPr>
        <w:tblStyle w:val="20"/>
        <w:tblW w:w="8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2192"/>
        <w:gridCol w:w="1984"/>
        <w:gridCol w:w="720"/>
        <w:gridCol w:w="1123"/>
        <w:gridCol w:w="1015"/>
        <w:gridCol w:w="12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94" w:type="dxa"/>
            <w:tcBorders>
              <w:top w:val="single" w:color="auto" w:sz="4" w:space="0"/>
              <w:left w:val="single" w:color="auto" w:sz="4" w:space="0"/>
              <w:bottom w:val="single" w:color="auto" w:sz="4" w:space="0"/>
              <w:right w:val="single" w:color="auto" w:sz="4" w:space="0"/>
            </w:tcBorders>
            <w:shd w:val="clear" w:color="auto" w:fill="D9D9D9"/>
            <w:noWrap w:val="0"/>
            <w:vAlign w:val="center"/>
          </w:tcPr>
          <w:p>
            <w:pPr>
              <w:spacing w:line="380" w:lineRule="exact"/>
              <w:jc w:val="center"/>
              <w:rPr>
                <w:rFonts w:hint="eastAsia" w:ascii="宋体" w:hAnsi="宋体" w:eastAsia="宋体" w:cs="宋体"/>
                <w:sz w:val="18"/>
                <w:szCs w:val="18"/>
              </w:rPr>
            </w:pPr>
            <w:r>
              <w:rPr>
                <w:rFonts w:hint="eastAsia" w:ascii="宋体" w:hAnsi="宋体" w:eastAsia="宋体" w:cs="宋体"/>
                <w:sz w:val="18"/>
                <w:szCs w:val="18"/>
              </w:rPr>
              <w:t>序号</w:t>
            </w:r>
          </w:p>
        </w:tc>
        <w:tc>
          <w:tcPr>
            <w:tcW w:w="2192" w:type="dxa"/>
            <w:tcBorders>
              <w:top w:val="single" w:color="auto" w:sz="4" w:space="0"/>
              <w:left w:val="single" w:color="auto" w:sz="4" w:space="0"/>
              <w:bottom w:val="single" w:color="auto" w:sz="4" w:space="0"/>
              <w:right w:val="single" w:color="auto" w:sz="4" w:space="0"/>
            </w:tcBorders>
            <w:shd w:val="clear" w:color="auto" w:fill="D9D9D9"/>
            <w:noWrap w:val="0"/>
            <w:vAlign w:val="center"/>
          </w:tcPr>
          <w:p>
            <w:pPr>
              <w:spacing w:line="380" w:lineRule="exact"/>
              <w:jc w:val="center"/>
              <w:rPr>
                <w:rFonts w:hint="eastAsia" w:ascii="宋体" w:hAnsi="宋体" w:eastAsia="宋体" w:cs="宋体"/>
                <w:sz w:val="18"/>
                <w:szCs w:val="18"/>
              </w:rPr>
            </w:pPr>
            <w:r>
              <w:rPr>
                <w:rFonts w:hint="eastAsia" w:ascii="宋体" w:hAnsi="宋体" w:eastAsia="宋体" w:cs="宋体"/>
                <w:sz w:val="18"/>
                <w:szCs w:val="18"/>
              </w:rPr>
              <w:t>项目名称</w:t>
            </w:r>
          </w:p>
        </w:tc>
        <w:tc>
          <w:tcPr>
            <w:tcW w:w="1984" w:type="dxa"/>
            <w:tcBorders>
              <w:top w:val="single" w:color="auto" w:sz="4" w:space="0"/>
              <w:left w:val="single" w:color="auto" w:sz="4" w:space="0"/>
              <w:bottom w:val="single" w:color="auto" w:sz="4" w:space="0"/>
              <w:right w:val="single" w:color="auto" w:sz="4" w:space="0"/>
            </w:tcBorders>
            <w:shd w:val="clear" w:color="auto" w:fill="D9D9D9"/>
            <w:noWrap w:val="0"/>
            <w:vAlign w:val="center"/>
          </w:tcPr>
          <w:p>
            <w:pPr>
              <w:spacing w:line="380" w:lineRule="exact"/>
              <w:jc w:val="center"/>
              <w:rPr>
                <w:rFonts w:hint="eastAsia" w:ascii="宋体" w:hAnsi="宋体" w:eastAsia="宋体" w:cs="宋体"/>
                <w:sz w:val="18"/>
                <w:szCs w:val="18"/>
              </w:rPr>
            </w:pPr>
            <w:r>
              <w:rPr>
                <w:rFonts w:hint="eastAsia" w:ascii="宋体" w:hAnsi="宋体" w:eastAsia="宋体" w:cs="宋体"/>
                <w:sz w:val="18"/>
                <w:szCs w:val="18"/>
              </w:rPr>
              <w:t>用户单位</w:t>
            </w:r>
          </w:p>
        </w:tc>
        <w:tc>
          <w:tcPr>
            <w:tcW w:w="720" w:type="dxa"/>
            <w:tcBorders>
              <w:top w:val="single" w:color="auto" w:sz="4" w:space="0"/>
              <w:left w:val="single" w:color="auto" w:sz="4" w:space="0"/>
              <w:bottom w:val="single" w:color="auto" w:sz="4" w:space="0"/>
              <w:right w:val="single" w:color="auto" w:sz="4" w:space="0"/>
            </w:tcBorders>
            <w:shd w:val="clear" w:color="auto" w:fill="D9D9D9"/>
            <w:noWrap w:val="0"/>
            <w:vAlign w:val="center"/>
          </w:tcPr>
          <w:p>
            <w:pPr>
              <w:spacing w:line="380" w:lineRule="exact"/>
              <w:jc w:val="center"/>
              <w:rPr>
                <w:rFonts w:hint="eastAsia" w:ascii="宋体" w:hAnsi="宋体" w:eastAsia="宋体" w:cs="宋体"/>
                <w:sz w:val="18"/>
                <w:szCs w:val="18"/>
              </w:rPr>
            </w:pPr>
            <w:r>
              <w:rPr>
                <w:rFonts w:hint="eastAsia" w:ascii="宋体" w:hAnsi="宋体" w:eastAsia="宋体" w:cs="宋体"/>
                <w:sz w:val="18"/>
                <w:szCs w:val="18"/>
              </w:rPr>
              <w:t>数量</w:t>
            </w:r>
          </w:p>
        </w:tc>
        <w:tc>
          <w:tcPr>
            <w:tcW w:w="1123" w:type="dxa"/>
            <w:tcBorders>
              <w:top w:val="single" w:color="auto" w:sz="4" w:space="0"/>
              <w:left w:val="single" w:color="auto" w:sz="4" w:space="0"/>
              <w:bottom w:val="single" w:color="auto" w:sz="4" w:space="0"/>
              <w:right w:val="single" w:color="auto" w:sz="4" w:space="0"/>
            </w:tcBorders>
            <w:shd w:val="clear" w:color="auto" w:fill="D9D9D9"/>
            <w:noWrap w:val="0"/>
            <w:vAlign w:val="center"/>
          </w:tcPr>
          <w:p>
            <w:pPr>
              <w:spacing w:line="380" w:lineRule="exact"/>
              <w:jc w:val="center"/>
              <w:rPr>
                <w:rFonts w:hint="eastAsia" w:ascii="宋体" w:hAnsi="宋体" w:eastAsia="宋体" w:cs="宋体"/>
                <w:sz w:val="18"/>
                <w:szCs w:val="18"/>
              </w:rPr>
            </w:pPr>
            <w:r>
              <w:rPr>
                <w:rFonts w:hint="eastAsia" w:ascii="宋体" w:hAnsi="宋体" w:eastAsia="宋体" w:cs="宋体"/>
                <w:sz w:val="18"/>
                <w:szCs w:val="18"/>
              </w:rPr>
              <w:t>合同金额</w:t>
            </w:r>
          </w:p>
        </w:tc>
        <w:tc>
          <w:tcPr>
            <w:tcW w:w="1015" w:type="dxa"/>
            <w:tcBorders>
              <w:top w:val="single" w:color="auto" w:sz="4" w:space="0"/>
              <w:left w:val="single" w:color="auto" w:sz="4" w:space="0"/>
              <w:bottom w:val="single" w:color="auto" w:sz="4" w:space="0"/>
              <w:right w:val="single" w:color="auto" w:sz="4" w:space="0"/>
            </w:tcBorders>
            <w:shd w:val="clear" w:color="auto" w:fill="D9D9D9"/>
            <w:noWrap w:val="0"/>
            <w:vAlign w:val="center"/>
          </w:tcPr>
          <w:p>
            <w:pPr>
              <w:spacing w:line="380" w:lineRule="exact"/>
              <w:jc w:val="center"/>
              <w:rPr>
                <w:rFonts w:hint="eastAsia" w:ascii="宋体" w:hAnsi="宋体" w:eastAsia="宋体" w:cs="宋体"/>
                <w:sz w:val="18"/>
                <w:szCs w:val="18"/>
              </w:rPr>
            </w:pPr>
            <w:r>
              <w:rPr>
                <w:rFonts w:hint="eastAsia" w:ascii="宋体" w:hAnsi="宋体" w:eastAsia="宋体" w:cs="宋体"/>
                <w:sz w:val="18"/>
                <w:szCs w:val="18"/>
              </w:rPr>
              <w:t>合同签订时间</w:t>
            </w:r>
          </w:p>
        </w:tc>
        <w:tc>
          <w:tcPr>
            <w:tcW w:w="1225" w:type="dxa"/>
            <w:tcBorders>
              <w:top w:val="single" w:color="auto" w:sz="4" w:space="0"/>
              <w:left w:val="single" w:color="auto" w:sz="4" w:space="0"/>
              <w:bottom w:val="single" w:color="auto" w:sz="4" w:space="0"/>
              <w:right w:val="single" w:color="auto" w:sz="4" w:space="0"/>
            </w:tcBorders>
            <w:shd w:val="clear" w:color="auto" w:fill="D9D9D9"/>
            <w:noWrap w:val="0"/>
            <w:vAlign w:val="center"/>
          </w:tcPr>
          <w:p>
            <w:pPr>
              <w:spacing w:line="380" w:lineRule="exact"/>
              <w:jc w:val="center"/>
              <w:rPr>
                <w:rFonts w:hint="eastAsia" w:ascii="宋体" w:hAnsi="宋体" w:eastAsia="宋体" w:cs="宋体"/>
                <w:sz w:val="18"/>
                <w:szCs w:val="18"/>
              </w:rPr>
            </w:pPr>
            <w:r>
              <w:rPr>
                <w:rFonts w:hint="eastAsia" w:ascii="宋体" w:hAnsi="宋体" w:eastAsia="宋体" w:cs="宋体"/>
                <w:sz w:val="18"/>
                <w:szCs w:val="18"/>
              </w:rPr>
              <w:t>用户联系人/联系方式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2192"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720"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22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2192"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720"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22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2192"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720"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22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2192"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720"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22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2192"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720"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22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2192"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720"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22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2192"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720"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22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2192"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720"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22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2192"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720"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22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9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2192"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984"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720"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123"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01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c>
          <w:tcPr>
            <w:tcW w:w="1225" w:type="dxa"/>
            <w:tcBorders>
              <w:top w:val="single" w:color="auto" w:sz="4" w:space="0"/>
              <w:left w:val="single" w:color="auto" w:sz="4" w:space="0"/>
              <w:bottom w:val="single" w:color="auto" w:sz="4" w:space="0"/>
              <w:right w:val="single" w:color="auto" w:sz="4" w:space="0"/>
            </w:tcBorders>
            <w:noWrap w:val="0"/>
            <w:vAlign w:val="center"/>
          </w:tcPr>
          <w:p>
            <w:pPr>
              <w:spacing w:line="380" w:lineRule="exact"/>
              <w:jc w:val="center"/>
              <w:rPr>
                <w:rFonts w:hint="eastAsia" w:ascii="宋体" w:hAnsi="宋体" w:eastAsia="宋体" w:cs="宋体"/>
                <w:sz w:val="18"/>
                <w:szCs w:val="18"/>
              </w:rPr>
            </w:pPr>
          </w:p>
        </w:tc>
      </w:tr>
    </w:tbl>
    <w:p>
      <w:pPr>
        <w:spacing w:line="44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注：</w:t>
      </w:r>
      <w:r>
        <w:rPr>
          <w:rFonts w:hint="eastAsia" w:ascii="宋体" w:hAnsi="宋体" w:eastAsia="宋体" w:cs="宋体"/>
          <w:b/>
          <w:color w:val="auto"/>
          <w:sz w:val="22"/>
          <w:szCs w:val="22"/>
          <w:highlight w:val="none"/>
        </w:rPr>
        <w:t>1、业绩认定以合同签订时间为准（以提供的合同复印件为准，要求必须提供与最终用户签订的合同首页、标的及其金额所在页、签字盖章页及相关证明页复印件作为证明。</w:t>
      </w:r>
    </w:p>
    <w:p>
      <w:pPr>
        <w:spacing w:line="440" w:lineRule="exact"/>
        <w:ind w:firstLine="433" w:firstLineChars="196"/>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lang w:val="en-US" w:eastAsia="zh-CN"/>
        </w:rPr>
        <w:t>2</w:t>
      </w:r>
      <w:r>
        <w:rPr>
          <w:rFonts w:hint="eastAsia" w:ascii="宋体" w:hAnsi="宋体" w:eastAsia="宋体" w:cs="宋体"/>
          <w:b/>
          <w:color w:val="auto"/>
          <w:sz w:val="22"/>
          <w:szCs w:val="22"/>
          <w:highlight w:val="none"/>
        </w:rPr>
        <w:t>、投标供应商可按此表格式复制。</w:t>
      </w:r>
    </w:p>
    <w:p>
      <w:pPr>
        <w:spacing w:line="440" w:lineRule="exact"/>
        <w:rPr>
          <w:rFonts w:hint="eastAsia" w:ascii="宋体" w:hAnsi="宋体" w:eastAsia="宋体" w:cs="宋体"/>
          <w:color w:val="auto"/>
          <w:sz w:val="22"/>
          <w:szCs w:val="22"/>
          <w:highlight w:val="none"/>
        </w:rPr>
      </w:pPr>
    </w:p>
    <w:p>
      <w:pPr>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投标人全称（盖公章）：</w:t>
      </w:r>
    </w:p>
    <w:p>
      <w:pPr>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法定代表人或授权代表（签字或盖章）：</w:t>
      </w:r>
    </w:p>
    <w:p>
      <w:pPr>
        <w:spacing w:line="440" w:lineRule="exact"/>
        <w:rPr>
          <w:rFonts w:hint="eastAsia" w:ascii="宋体" w:hAnsi="宋体" w:eastAsia="宋体" w:cs="宋体"/>
          <w:color w:val="auto"/>
          <w:highlight w:val="none"/>
        </w:rPr>
      </w:pPr>
      <w:r>
        <w:rPr>
          <w:rFonts w:hint="eastAsia" w:ascii="宋体" w:hAnsi="宋体" w:eastAsia="宋体" w:cs="宋体"/>
          <w:color w:val="auto"/>
          <w:sz w:val="22"/>
          <w:szCs w:val="22"/>
          <w:highlight w:val="none"/>
        </w:rPr>
        <w:t>日  期：</w:t>
      </w:r>
      <w:r>
        <w:rPr>
          <w:rFonts w:hint="eastAsia" w:ascii="宋体" w:hAnsi="宋体" w:eastAsia="宋体" w:cs="宋体"/>
          <w:color w:val="auto"/>
          <w:highlight w:val="none"/>
        </w:rPr>
        <w:t xml:space="preserve"> </w:t>
      </w: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11"/>
        <w:rPr>
          <w:rFonts w:hint="eastAsia" w:ascii="宋体" w:hAnsi="宋体" w:eastAsia="宋体" w:cs="宋体"/>
        </w:rPr>
      </w:pPr>
    </w:p>
    <w:p>
      <w:pPr>
        <w:jc w:val="center"/>
        <w:rPr>
          <w:rFonts w:hint="eastAsia" w:ascii="宋体" w:hAnsi="宋体" w:eastAsia="宋体" w:cs="宋体"/>
          <w:b/>
          <w:bCs/>
          <w:sz w:val="28"/>
          <w:szCs w:val="28"/>
        </w:rPr>
      </w:pPr>
    </w:p>
    <w:p>
      <w:pPr>
        <w:rPr>
          <w:rFonts w:hint="eastAsia" w:ascii="宋体" w:hAnsi="宋体" w:eastAsia="宋体" w:cs="宋体"/>
          <w:b/>
          <w:bCs/>
          <w:sz w:val="22"/>
        </w:rPr>
      </w:pPr>
      <w:bookmarkStart w:id="87" w:name="_Toc40265606"/>
      <w:bookmarkStart w:id="88" w:name="_Toc40265637"/>
      <w:bookmarkStart w:id="89" w:name="_Toc99028403"/>
      <w:bookmarkStart w:id="90" w:name="_Toc95304281"/>
      <w:bookmarkStart w:id="91" w:name="_Toc23761"/>
      <w:r>
        <w:rPr>
          <w:rFonts w:hint="eastAsia" w:ascii="宋体" w:hAnsi="宋体" w:eastAsia="宋体" w:cs="宋体"/>
          <w:b/>
          <w:bCs/>
          <w:sz w:val="22"/>
        </w:rPr>
        <w:t>附件</w:t>
      </w:r>
      <w:bookmarkEnd w:id="87"/>
      <w:bookmarkEnd w:id="88"/>
      <w:r>
        <w:rPr>
          <w:rFonts w:hint="eastAsia" w:ascii="宋体" w:hAnsi="宋体" w:eastAsia="宋体" w:cs="宋体"/>
          <w:b/>
          <w:bCs/>
          <w:sz w:val="22"/>
        </w:rPr>
        <w:t>六</w:t>
      </w:r>
      <w:bookmarkEnd w:id="89"/>
      <w:bookmarkEnd w:id="90"/>
      <w:bookmarkEnd w:id="91"/>
    </w:p>
    <w:p>
      <w:pPr>
        <w:rPr>
          <w:rFonts w:hint="eastAsia" w:ascii="宋体" w:hAnsi="宋体" w:eastAsia="宋体" w:cs="宋体"/>
          <w:bCs/>
          <w:sz w:val="22"/>
        </w:rPr>
      </w:pPr>
    </w:p>
    <w:p>
      <w:pPr>
        <w:spacing w:line="380" w:lineRule="exact"/>
        <w:ind w:left="-358" w:leftChars="-171" w:hanging="1"/>
        <w:jc w:val="center"/>
        <w:rPr>
          <w:rFonts w:hint="eastAsia" w:ascii="宋体" w:hAnsi="宋体" w:eastAsia="宋体" w:cs="宋体"/>
          <w:b/>
          <w:bCs/>
          <w:snapToGrid w:val="0"/>
          <w:kern w:val="0"/>
          <w:sz w:val="28"/>
        </w:rPr>
      </w:pPr>
      <w:r>
        <w:rPr>
          <w:rFonts w:hint="eastAsia" w:ascii="宋体" w:hAnsi="宋体" w:eastAsia="宋体" w:cs="宋体"/>
          <w:b/>
          <w:bCs/>
          <w:snapToGrid w:val="0"/>
          <w:kern w:val="0"/>
          <w:sz w:val="28"/>
        </w:rPr>
        <w:t>项目负责人情况表</w:t>
      </w:r>
    </w:p>
    <w:p>
      <w:pPr>
        <w:spacing w:line="380" w:lineRule="exact"/>
        <w:ind w:left="-358" w:leftChars="-171" w:hanging="1"/>
        <w:jc w:val="both"/>
        <w:rPr>
          <w:rFonts w:hint="eastAsia" w:ascii="宋体" w:hAnsi="宋体" w:eastAsia="宋体" w:cs="宋体"/>
          <w:sz w:val="24"/>
          <w:szCs w:val="24"/>
        </w:rPr>
      </w:pPr>
    </w:p>
    <w:p>
      <w:pPr>
        <w:spacing w:line="380" w:lineRule="exact"/>
        <w:jc w:val="both"/>
        <w:rPr>
          <w:rFonts w:hint="eastAsia" w:ascii="宋体" w:hAnsi="宋体" w:eastAsia="宋体" w:cs="宋体"/>
          <w:b/>
          <w:snapToGrid w:val="0"/>
          <w:kern w:val="0"/>
          <w:sz w:val="22"/>
        </w:rPr>
      </w:pPr>
      <w:r>
        <w:rPr>
          <w:rFonts w:hint="eastAsia" w:ascii="宋体" w:hAnsi="宋体" w:eastAsia="宋体" w:cs="宋体"/>
          <w:sz w:val="24"/>
          <w:szCs w:val="24"/>
        </w:rPr>
        <w:t xml:space="preserve">项目名称：                                项目编号： </w:t>
      </w:r>
    </w:p>
    <w:tbl>
      <w:tblPr>
        <w:tblStyle w:val="20"/>
        <w:tblW w:w="9140" w:type="dxa"/>
        <w:jc w:val="center"/>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Layout w:type="fixed"/>
        <w:tblCellMar>
          <w:top w:w="0" w:type="dxa"/>
          <w:left w:w="108" w:type="dxa"/>
          <w:bottom w:w="0" w:type="dxa"/>
          <w:right w:w="108" w:type="dxa"/>
        </w:tblCellMar>
      </w:tblPr>
      <w:tblGrid>
        <w:gridCol w:w="658"/>
        <w:gridCol w:w="865"/>
        <w:gridCol w:w="1523"/>
        <w:gridCol w:w="1039"/>
        <w:gridCol w:w="484"/>
        <w:gridCol w:w="956"/>
        <w:gridCol w:w="567"/>
        <w:gridCol w:w="1523"/>
        <w:gridCol w:w="1525"/>
      </w:tblGrid>
      <w:tr>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90" w:hRule="atLeast"/>
          <w:jc w:val="center"/>
        </w:trPr>
        <w:tc>
          <w:tcPr>
            <w:tcW w:w="9140" w:type="dxa"/>
            <w:gridSpan w:val="9"/>
            <w:tcBorders>
              <w:bottom w:val="single" w:color="auto" w:sz="4" w:space="0"/>
            </w:tcBorders>
            <w:noWrap w:val="0"/>
            <w:vAlign w:val="center"/>
          </w:tcPr>
          <w:p>
            <w:pPr>
              <w:spacing w:line="360" w:lineRule="exact"/>
              <w:jc w:val="center"/>
              <w:rPr>
                <w:rFonts w:hint="eastAsia" w:ascii="宋体" w:hAnsi="宋体" w:eastAsia="宋体" w:cs="宋体"/>
                <w:sz w:val="18"/>
                <w:szCs w:val="18"/>
              </w:rPr>
            </w:pPr>
            <w:r>
              <w:rPr>
                <w:rFonts w:hint="eastAsia" w:ascii="宋体" w:hAnsi="宋体" w:eastAsia="宋体" w:cs="宋体"/>
                <w:sz w:val="18"/>
                <w:szCs w:val="18"/>
              </w:rPr>
              <w:t>1、一般情况</w:t>
            </w:r>
          </w:p>
        </w:tc>
      </w:tr>
      <w:tr>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90" w:hRule="atLeast"/>
          <w:jc w:val="center"/>
        </w:trPr>
        <w:tc>
          <w:tcPr>
            <w:tcW w:w="1523" w:type="dxa"/>
            <w:gridSpan w:val="2"/>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r>
              <w:rPr>
                <w:rFonts w:hint="eastAsia" w:ascii="宋体" w:hAnsi="宋体" w:eastAsia="宋体" w:cs="宋体"/>
                <w:sz w:val="18"/>
                <w:szCs w:val="18"/>
              </w:rPr>
              <w:t>姓  名</w:t>
            </w:r>
          </w:p>
        </w:tc>
        <w:tc>
          <w:tcPr>
            <w:tcW w:w="1523" w:type="dxa"/>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p>
        </w:tc>
        <w:tc>
          <w:tcPr>
            <w:tcW w:w="1523" w:type="dxa"/>
            <w:gridSpan w:val="2"/>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r>
              <w:rPr>
                <w:rFonts w:hint="eastAsia" w:ascii="宋体" w:hAnsi="宋体" w:eastAsia="宋体" w:cs="宋体"/>
                <w:sz w:val="18"/>
                <w:szCs w:val="18"/>
              </w:rPr>
              <w:t>年  龄</w:t>
            </w:r>
          </w:p>
        </w:tc>
        <w:tc>
          <w:tcPr>
            <w:tcW w:w="1523" w:type="dxa"/>
            <w:gridSpan w:val="2"/>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p>
        </w:tc>
        <w:tc>
          <w:tcPr>
            <w:tcW w:w="1523" w:type="dxa"/>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r>
              <w:rPr>
                <w:rFonts w:hint="eastAsia" w:ascii="宋体" w:hAnsi="宋体" w:eastAsia="宋体" w:cs="宋体"/>
                <w:sz w:val="18"/>
                <w:szCs w:val="18"/>
              </w:rPr>
              <w:t>学  历</w:t>
            </w:r>
          </w:p>
        </w:tc>
        <w:tc>
          <w:tcPr>
            <w:tcW w:w="1525" w:type="dxa"/>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90" w:hRule="atLeast"/>
          <w:jc w:val="center"/>
        </w:trPr>
        <w:tc>
          <w:tcPr>
            <w:tcW w:w="1523" w:type="dxa"/>
            <w:gridSpan w:val="2"/>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r>
              <w:rPr>
                <w:rFonts w:hint="eastAsia" w:ascii="宋体" w:hAnsi="宋体" w:eastAsia="宋体" w:cs="宋体"/>
                <w:sz w:val="18"/>
                <w:szCs w:val="18"/>
              </w:rPr>
              <w:t>毕业学校</w:t>
            </w:r>
          </w:p>
        </w:tc>
        <w:tc>
          <w:tcPr>
            <w:tcW w:w="1523" w:type="dxa"/>
            <w:tcBorders>
              <w:top w:val="single" w:color="auto" w:sz="4" w:space="0"/>
              <w:bottom w:val="single" w:color="auto" w:sz="4" w:space="0"/>
            </w:tcBorders>
            <w:noWrap w:val="0"/>
            <w:vAlign w:val="center"/>
          </w:tcPr>
          <w:p>
            <w:pPr>
              <w:spacing w:line="360" w:lineRule="exact"/>
              <w:rPr>
                <w:rFonts w:hint="eastAsia" w:ascii="宋体" w:hAnsi="宋体" w:eastAsia="宋体" w:cs="宋体"/>
                <w:sz w:val="18"/>
                <w:szCs w:val="18"/>
              </w:rPr>
            </w:pPr>
          </w:p>
        </w:tc>
        <w:tc>
          <w:tcPr>
            <w:tcW w:w="1523" w:type="dxa"/>
            <w:gridSpan w:val="2"/>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r>
              <w:rPr>
                <w:rFonts w:hint="eastAsia" w:ascii="宋体" w:hAnsi="宋体" w:eastAsia="宋体" w:cs="宋体"/>
                <w:sz w:val="18"/>
                <w:szCs w:val="18"/>
              </w:rPr>
              <w:t>专  业</w:t>
            </w:r>
          </w:p>
        </w:tc>
        <w:tc>
          <w:tcPr>
            <w:tcW w:w="1523" w:type="dxa"/>
            <w:gridSpan w:val="2"/>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p>
        </w:tc>
        <w:tc>
          <w:tcPr>
            <w:tcW w:w="1523" w:type="dxa"/>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r>
              <w:rPr>
                <w:rFonts w:hint="eastAsia" w:ascii="宋体" w:hAnsi="宋体" w:eastAsia="宋体" w:cs="宋体"/>
                <w:sz w:val="18"/>
                <w:szCs w:val="18"/>
              </w:rPr>
              <w:t>职  务</w:t>
            </w:r>
          </w:p>
        </w:tc>
        <w:tc>
          <w:tcPr>
            <w:tcW w:w="1525" w:type="dxa"/>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90" w:hRule="atLeast"/>
          <w:jc w:val="center"/>
        </w:trPr>
        <w:tc>
          <w:tcPr>
            <w:tcW w:w="1523" w:type="dxa"/>
            <w:gridSpan w:val="2"/>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r>
              <w:rPr>
                <w:rFonts w:hint="eastAsia" w:ascii="宋体" w:hAnsi="宋体" w:eastAsia="宋体" w:cs="宋体"/>
                <w:sz w:val="18"/>
                <w:szCs w:val="18"/>
              </w:rPr>
              <w:t>职  称</w:t>
            </w:r>
          </w:p>
        </w:tc>
        <w:tc>
          <w:tcPr>
            <w:tcW w:w="1523" w:type="dxa"/>
            <w:tcBorders>
              <w:top w:val="single" w:color="auto" w:sz="4" w:space="0"/>
              <w:bottom w:val="single" w:color="auto" w:sz="4" w:space="0"/>
            </w:tcBorders>
            <w:noWrap w:val="0"/>
            <w:vAlign w:val="center"/>
          </w:tcPr>
          <w:p>
            <w:pPr>
              <w:spacing w:line="360" w:lineRule="exact"/>
              <w:rPr>
                <w:rFonts w:hint="eastAsia" w:ascii="宋体" w:hAnsi="宋体" w:eastAsia="宋体" w:cs="宋体"/>
                <w:sz w:val="18"/>
                <w:szCs w:val="18"/>
              </w:rPr>
            </w:pPr>
          </w:p>
        </w:tc>
        <w:tc>
          <w:tcPr>
            <w:tcW w:w="1523" w:type="dxa"/>
            <w:gridSpan w:val="2"/>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r>
              <w:rPr>
                <w:rFonts w:hint="eastAsia" w:ascii="宋体" w:hAnsi="宋体" w:eastAsia="宋体" w:cs="宋体"/>
                <w:sz w:val="18"/>
                <w:szCs w:val="18"/>
              </w:rPr>
              <w:t>拟任何职</w:t>
            </w:r>
          </w:p>
        </w:tc>
        <w:tc>
          <w:tcPr>
            <w:tcW w:w="1523" w:type="dxa"/>
            <w:gridSpan w:val="2"/>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p>
        </w:tc>
        <w:tc>
          <w:tcPr>
            <w:tcW w:w="1523" w:type="dxa"/>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r>
              <w:rPr>
                <w:rFonts w:hint="eastAsia" w:ascii="宋体" w:hAnsi="宋体" w:eastAsia="宋体" w:cs="宋体"/>
                <w:sz w:val="18"/>
                <w:szCs w:val="18"/>
              </w:rPr>
              <w:t>参加工作</w:t>
            </w:r>
          </w:p>
          <w:p>
            <w:pPr>
              <w:spacing w:line="360" w:lineRule="exact"/>
              <w:jc w:val="center"/>
              <w:rPr>
                <w:rFonts w:hint="eastAsia" w:ascii="宋体" w:hAnsi="宋体" w:eastAsia="宋体" w:cs="宋体"/>
                <w:sz w:val="18"/>
                <w:szCs w:val="18"/>
              </w:rPr>
            </w:pPr>
            <w:r>
              <w:rPr>
                <w:rFonts w:hint="eastAsia" w:ascii="宋体" w:hAnsi="宋体" w:eastAsia="宋体" w:cs="宋体"/>
                <w:sz w:val="18"/>
                <w:szCs w:val="18"/>
              </w:rPr>
              <w:t>时间</w:t>
            </w:r>
          </w:p>
        </w:tc>
        <w:tc>
          <w:tcPr>
            <w:tcW w:w="1525" w:type="dxa"/>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90" w:hRule="atLeast"/>
          <w:jc w:val="center"/>
        </w:trPr>
        <w:tc>
          <w:tcPr>
            <w:tcW w:w="9140" w:type="dxa"/>
            <w:gridSpan w:val="9"/>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r>
              <w:rPr>
                <w:rFonts w:hint="eastAsia" w:ascii="宋体" w:hAnsi="宋体" w:eastAsia="宋体" w:cs="宋体"/>
                <w:sz w:val="18"/>
                <w:szCs w:val="18"/>
              </w:rPr>
              <w:t>2、个人简历</w:t>
            </w:r>
          </w:p>
        </w:tc>
      </w:tr>
      <w:tr>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90" w:hRule="atLeast"/>
          <w:jc w:val="center"/>
        </w:trPr>
        <w:tc>
          <w:tcPr>
            <w:tcW w:w="1523" w:type="dxa"/>
            <w:gridSpan w:val="2"/>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r>
              <w:rPr>
                <w:rFonts w:hint="eastAsia" w:ascii="宋体" w:hAnsi="宋体" w:eastAsia="宋体" w:cs="宋体"/>
                <w:sz w:val="18"/>
                <w:szCs w:val="18"/>
              </w:rPr>
              <w:t>时  间</w:t>
            </w:r>
          </w:p>
        </w:tc>
        <w:tc>
          <w:tcPr>
            <w:tcW w:w="7617" w:type="dxa"/>
            <w:gridSpan w:val="7"/>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r>
              <w:rPr>
                <w:rFonts w:hint="eastAsia" w:ascii="宋体" w:hAnsi="宋体" w:eastAsia="宋体" w:cs="宋体"/>
                <w:sz w:val="18"/>
                <w:szCs w:val="18"/>
              </w:rPr>
              <w:t>专业工作经历</w:t>
            </w:r>
          </w:p>
        </w:tc>
      </w:tr>
      <w:tr>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90" w:hRule="atLeast"/>
          <w:jc w:val="center"/>
        </w:trPr>
        <w:tc>
          <w:tcPr>
            <w:tcW w:w="1523" w:type="dxa"/>
            <w:gridSpan w:val="2"/>
            <w:tcBorders>
              <w:top w:val="single" w:color="auto" w:sz="4" w:space="0"/>
              <w:bottom w:val="single" w:color="auto" w:sz="4" w:space="0"/>
            </w:tcBorders>
            <w:noWrap w:val="0"/>
            <w:vAlign w:val="center"/>
          </w:tcPr>
          <w:p>
            <w:pPr>
              <w:spacing w:line="360" w:lineRule="exact"/>
              <w:rPr>
                <w:rFonts w:hint="eastAsia" w:ascii="宋体" w:hAnsi="宋体" w:eastAsia="宋体" w:cs="宋体"/>
                <w:sz w:val="18"/>
                <w:szCs w:val="18"/>
              </w:rPr>
            </w:pPr>
          </w:p>
        </w:tc>
        <w:tc>
          <w:tcPr>
            <w:tcW w:w="7617" w:type="dxa"/>
            <w:gridSpan w:val="7"/>
            <w:tcBorders>
              <w:top w:val="single" w:color="auto" w:sz="4" w:space="0"/>
              <w:bottom w:val="single" w:color="auto" w:sz="4" w:space="0"/>
            </w:tcBorders>
            <w:noWrap w:val="0"/>
            <w:vAlign w:val="center"/>
          </w:tcPr>
          <w:p>
            <w:pPr>
              <w:spacing w:line="360" w:lineRule="exact"/>
              <w:rPr>
                <w:rFonts w:hint="eastAsia"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90" w:hRule="atLeast"/>
          <w:jc w:val="center"/>
        </w:trPr>
        <w:tc>
          <w:tcPr>
            <w:tcW w:w="1523" w:type="dxa"/>
            <w:gridSpan w:val="2"/>
            <w:tcBorders>
              <w:top w:val="single" w:color="auto" w:sz="4" w:space="0"/>
              <w:bottom w:val="single" w:color="auto" w:sz="4" w:space="0"/>
            </w:tcBorders>
            <w:noWrap w:val="0"/>
            <w:vAlign w:val="center"/>
          </w:tcPr>
          <w:p>
            <w:pPr>
              <w:spacing w:line="360" w:lineRule="exact"/>
              <w:rPr>
                <w:rFonts w:hint="eastAsia" w:ascii="宋体" w:hAnsi="宋体" w:eastAsia="宋体" w:cs="宋体"/>
                <w:sz w:val="18"/>
                <w:szCs w:val="18"/>
              </w:rPr>
            </w:pPr>
          </w:p>
        </w:tc>
        <w:tc>
          <w:tcPr>
            <w:tcW w:w="7617" w:type="dxa"/>
            <w:gridSpan w:val="7"/>
            <w:tcBorders>
              <w:top w:val="single" w:color="auto" w:sz="4" w:space="0"/>
              <w:bottom w:val="single" w:color="auto" w:sz="4" w:space="0"/>
            </w:tcBorders>
            <w:noWrap w:val="0"/>
            <w:vAlign w:val="center"/>
          </w:tcPr>
          <w:p>
            <w:pPr>
              <w:spacing w:line="360" w:lineRule="exact"/>
              <w:rPr>
                <w:rFonts w:hint="eastAsia"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90" w:hRule="atLeast"/>
          <w:jc w:val="center"/>
        </w:trPr>
        <w:tc>
          <w:tcPr>
            <w:tcW w:w="9140" w:type="dxa"/>
            <w:gridSpan w:val="9"/>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r>
              <w:rPr>
                <w:rFonts w:hint="eastAsia" w:ascii="宋体" w:hAnsi="宋体" w:eastAsia="宋体" w:cs="宋体"/>
                <w:sz w:val="18"/>
                <w:szCs w:val="18"/>
              </w:rPr>
              <w:t>3、项目负责人业绩</w:t>
            </w:r>
          </w:p>
        </w:tc>
      </w:tr>
      <w:tr>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90" w:hRule="atLeast"/>
          <w:jc w:val="center"/>
        </w:trPr>
        <w:tc>
          <w:tcPr>
            <w:tcW w:w="658" w:type="dxa"/>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r>
              <w:rPr>
                <w:rFonts w:hint="eastAsia" w:ascii="宋体" w:hAnsi="宋体" w:eastAsia="宋体" w:cs="宋体"/>
                <w:sz w:val="18"/>
                <w:szCs w:val="18"/>
              </w:rPr>
              <w:t>序号</w:t>
            </w:r>
          </w:p>
        </w:tc>
        <w:tc>
          <w:tcPr>
            <w:tcW w:w="3427" w:type="dxa"/>
            <w:gridSpan w:val="3"/>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r>
              <w:rPr>
                <w:rFonts w:hint="eastAsia" w:ascii="宋体" w:hAnsi="宋体" w:eastAsia="宋体" w:cs="宋体"/>
                <w:sz w:val="18"/>
                <w:szCs w:val="18"/>
              </w:rPr>
              <w:t>项  目  名  称</w:t>
            </w:r>
          </w:p>
        </w:tc>
        <w:tc>
          <w:tcPr>
            <w:tcW w:w="1440" w:type="dxa"/>
            <w:gridSpan w:val="2"/>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r>
              <w:rPr>
                <w:rFonts w:hint="eastAsia" w:ascii="宋体" w:hAnsi="宋体" w:eastAsia="宋体" w:cs="宋体"/>
                <w:sz w:val="18"/>
                <w:szCs w:val="18"/>
              </w:rPr>
              <w:t>完成年份</w:t>
            </w:r>
          </w:p>
        </w:tc>
        <w:tc>
          <w:tcPr>
            <w:tcW w:w="3615" w:type="dxa"/>
            <w:gridSpan w:val="3"/>
            <w:tcBorders>
              <w:top w:val="single" w:color="auto" w:sz="4" w:space="0"/>
              <w:bottom w:val="single" w:color="auto" w:sz="4" w:space="0"/>
            </w:tcBorders>
            <w:noWrap w:val="0"/>
            <w:vAlign w:val="center"/>
          </w:tcPr>
          <w:p>
            <w:pPr>
              <w:spacing w:line="360" w:lineRule="exact"/>
              <w:jc w:val="center"/>
              <w:rPr>
                <w:rFonts w:hint="eastAsia" w:ascii="宋体" w:hAnsi="宋体" w:eastAsia="宋体" w:cs="宋体"/>
                <w:sz w:val="18"/>
                <w:szCs w:val="18"/>
              </w:rPr>
            </w:pPr>
            <w:r>
              <w:rPr>
                <w:rFonts w:hint="eastAsia" w:ascii="宋体" w:hAnsi="宋体" w:eastAsia="宋体" w:cs="宋体"/>
                <w:sz w:val="18"/>
                <w:szCs w:val="18"/>
              </w:rPr>
              <w:t>获奖情况</w:t>
            </w:r>
          </w:p>
        </w:tc>
      </w:tr>
      <w:tr>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90" w:hRule="atLeast"/>
          <w:jc w:val="center"/>
        </w:trPr>
        <w:tc>
          <w:tcPr>
            <w:tcW w:w="658" w:type="dxa"/>
            <w:tcBorders>
              <w:top w:val="single" w:color="auto" w:sz="4" w:space="0"/>
              <w:bottom w:val="single" w:color="auto" w:sz="4" w:space="0"/>
            </w:tcBorders>
            <w:noWrap w:val="0"/>
            <w:vAlign w:val="center"/>
          </w:tcPr>
          <w:p>
            <w:pPr>
              <w:spacing w:line="360" w:lineRule="exact"/>
              <w:rPr>
                <w:rFonts w:hint="eastAsia" w:ascii="宋体" w:hAnsi="宋体" w:eastAsia="宋体" w:cs="宋体"/>
                <w:sz w:val="18"/>
                <w:szCs w:val="18"/>
              </w:rPr>
            </w:pPr>
          </w:p>
        </w:tc>
        <w:tc>
          <w:tcPr>
            <w:tcW w:w="3427" w:type="dxa"/>
            <w:gridSpan w:val="3"/>
            <w:tcBorders>
              <w:top w:val="single" w:color="auto" w:sz="4" w:space="0"/>
              <w:bottom w:val="single" w:color="auto" w:sz="4" w:space="0"/>
            </w:tcBorders>
            <w:noWrap w:val="0"/>
            <w:vAlign w:val="center"/>
          </w:tcPr>
          <w:p>
            <w:pPr>
              <w:spacing w:line="360" w:lineRule="exact"/>
              <w:rPr>
                <w:rFonts w:hint="eastAsia" w:ascii="宋体" w:hAnsi="宋体" w:eastAsia="宋体" w:cs="宋体"/>
                <w:sz w:val="18"/>
                <w:szCs w:val="18"/>
              </w:rPr>
            </w:pPr>
          </w:p>
        </w:tc>
        <w:tc>
          <w:tcPr>
            <w:tcW w:w="1440" w:type="dxa"/>
            <w:gridSpan w:val="2"/>
            <w:tcBorders>
              <w:top w:val="single" w:color="auto" w:sz="4" w:space="0"/>
              <w:bottom w:val="single" w:color="auto" w:sz="4" w:space="0"/>
            </w:tcBorders>
            <w:noWrap w:val="0"/>
            <w:vAlign w:val="center"/>
          </w:tcPr>
          <w:p>
            <w:pPr>
              <w:spacing w:line="360" w:lineRule="exact"/>
              <w:rPr>
                <w:rFonts w:hint="eastAsia" w:ascii="宋体" w:hAnsi="宋体" w:eastAsia="宋体" w:cs="宋体"/>
                <w:sz w:val="18"/>
                <w:szCs w:val="18"/>
              </w:rPr>
            </w:pPr>
          </w:p>
        </w:tc>
        <w:tc>
          <w:tcPr>
            <w:tcW w:w="3615" w:type="dxa"/>
            <w:gridSpan w:val="3"/>
            <w:tcBorders>
              <w:top w:val="single" w:color="auto" w:sz="4" w:space="0"/>
              <w:bottom w:val="single" w:color="auto" w:sz="4" w:space="0"/>
            </w:tcBorders>
            <w:noWrap w:val="0"/>
            <w:vAlign w:val="center"/>
          </w:tcPr>
          <w:p>
            <w:pPr>
              <w:spacing w:line="360" w:lineRule="exact"/>
              <w:rPr>
                <w:rFonts w:hint="eastAsia"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90" w:hRule="atLeast"/>
          <w:jc w:val="center"/>
        </w:trPr>
        <w:tc>
          <w:tcPr>
            <w:tcW w:w="658" w:type="dxa"/>
            <w:tcBorders>
              <w:top w:val="single" w:color="auto" w:sz="4" w:space="0"/>
              <w:bottom w:val="single" w:color="auto" w:sz="4" w:space="0"/>
            </w:tcBorders>
            <w:noWrap w:val="0"/>
            <w:vAlign w:val="center"/>
          </w:tcPr>
          <w:p>
            <w:pPr>
              <w:spacing w:line="360" w:lineRule="exact"/>
              <w:rPr>
                <w:rFonts w:hint="eastAsia" w:ascii="宋体" w:hAnsi="宋体" w:eastAsia="宋体" w:cs="宋体"/>
                <w:sz w:val="18"/>
                <w:szCs w:val="18"/>
              </w:rPr>
            </w:pPr>
          </w:p>
        </w:tc>
        <w:tc>
          <w:tcPr>
            <w:tcW w:w="3427" w:type="dxa"/>
            <w:gridSpan w:val="3"/>
            <w:tcBorders>
              <w:top w:val="single" w:color="auto" w:sz="4" w:space="0"/>
              <w:bottom w:val="single" w:color="auto" w:sz="4" w:space="0"/>
            </w:tcBorders>
            <w:noWrap w:val="0"/>
            <w:vAlign w:val="center"/>
          </w:tcPr>
          <w:p>
            <w:pPr>
              <w:spacing w:line="360" w:lineRule="exact"/>
              <w:rPr>
                <w:rFonts w:hint="eastAsia" w:ascii="宋体" w:hAnsi="宋体" w:eastAsia="宋体" w:cs="宋体"/>
                <w:sz w:val="18"/>
                <w:szCs w:val="18"/>
              </w:rPr>
            </w:pPr>
          </w:p>
        </w:tc>
        <w:tc>
          <w:tcPr>
            <w:tcW w:w="1440" w:type="dxa"/>
            <w:gridSpan w:val="2"/>
            <w:tcBorders>
              <w:top w:val="single" w:color="auto" w:sz="4" w:space="0"/>
              <w:bottom w:val="single" w:color="auto" w:sz="4" w:space="0"/>
            </w:tcBorders>
            <w:noWrap w:val="0"/>
            <w:vAlign w:val="center"/>
          </w:tcPr>
          <w:p>
            <w:pPr>
              <w:spacing w:line="360" w:lineRule="exact"/>
              <w:rPr>
                <w:rFonts w:hint="eastAsia" w:ascii="宋体" w:hAnsi="宋体" w:eastAsia="宋体" w:cs="宋体"/>
                <w:sz w:val="18"/>
                <w:szCs w:val="18"/>
              </w:rPr>
            </w:pPr>
          </w:p>
        </w:tc>
        <w:tc>
          <w:tcPr>
            <w:tcW w:w="3615" w:type="dxa"/>
            <w:gridSpan w:val="3"/>
            <w:tcBorders>
              <w:top w:val="single" w:color="auto" w:sz="4" w:space="0"/>
              <w:bottom w:val="single" w:color="auto" w:sz="4" w:space="0"/>
            </w:tcBorders>
            <w:noWrap w:val="0"/>
            <w:vAlign w:val="center"/>
          </w:tcPr>
          <w:p>
            <w:pPr>
              <w:spacing w:line="360" w:lineRule="exact"/>
              <w:rPr>
                <w:rFonts w:hint="eastAsia"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90" w:hRule="atLeast"/>
          <w:jc w:val="center"/>
        </w:trPr>
        <w:tc>
          <w:tcPr>
            <w:tcW w:w="658" w:type="dxa"/>
            <w:tcBorders>
              <w:top w:val="single" w:color="auto" w:sz="4" w:space="0"/>
              <w:bottom w:val="single" w:color="auto" w:sz="4" w:space="0"/>
            </w:tcBorders>
            <w:noWrap w:val="0"/>
            <w:vAlign w:val="center"/>
          </w:tcPr>
          <w:p>
            <w:pPr>
              <w:spacing w:line="360" w:lineRule="exact"/>
              <w:rPr>
                <w:rFonts w:hint="eastAsia" w:ascii="宋体" w:hAnsi="宋体" w:eastAsia="宋体" w:cs="宋体"/>
                <w:sz w:val="18"/>
                <w:szCs w:val="18"/>
              </w:rPr>
            </w:pPr>
          </w:p>
        </w:tc>
        <w:tc>
          <w:tcPr>
            <w:tcW w:w="3427" w:type="dxa"/>
            <w:gridSpan w:val="3"/>
            <w:tcBorders>
              <w:top w:val="single" w:color="auto" w:sz="4" w:space="0"/>
              <w:bottom w:val="single" w:color="auto" w:sz="4" w:space="0"/>
            </w:tcBorders>
            <w:noWrap w:val="0"/>
            <w:vAlign w:val="center"/>
          </w:tcPr>
          <w:p>
            <w:pPr>
              <w:spacing w:line="360" w:lineRule="exact"/>
              <w:rPr>
                <w:rFonts w:hint="eastAsia" w:ascii="宋体" w:hAnsi="宋体" w:eastAsia="宋体" w:cs="宋体"/>
                <w:sz w:val="18"/>
                <w:szCs w:val="18"/>
              </w:rPr>
            </w:pPr>
          </w:p>
        </w:tc>
        <w:tc>
          <w:tcPr>
            <w:tcW w:w="1440" w:type="dxa"/>
            <w:gridSpan w:val="2"/>
            <w:tcBorders>
              <w:top w:val="single" w:color="auto" w:sz="4" w:space="0"/>
              <w:bottom w:val="single" w:color="auto" w:sz="4" w:space="0"/>
            </w:tcBorders>
            <w:noWrap w:val="0"/>
            <w:vAlign w:val="center"/>
          </w:tcPr>
          <w:p>
            <w:pPr>
              <w:spacing w:line="360" w:lineRule="exact"/>
              <w:rPr>
                <w:rFonts w:hint="eastAsia" w:ascii="宋体" w:hAnsi="宋体" w:eastAsia="宋体" w:cs="宋体"/>
                <w:sz w:val="18"/>
                <w:szCs w:val="18"/>
              </w:rPr>
            </w:pPr>
          </w:p>
        </w:tc>
        <w:tc>
          <w:tcPr>
            <w:tcW w:w="3615" w:type="dxa"/>
            <w:gridSpan w:val="3"/>
            <w:tcBorders>
              <w:top w:val="single" w:color="auto" w:sz="4" w:space="0"/>
              <w:bottom w:val="single" w:color="auto" w:sz="4" w:space="0"/>
            </w:tcBorders>
            <w:noWrap w:val="0"/>
            <w:vAlign w:val="center"/>
          </w:tcPr>
          <w:p>
            <w:pPr>
              <w:spacing w:line="360" w:lineRule="exact"/>
              <w:rPr>
                <w:rFonts w:hint="eastAsia" w:ascii="宋体" w:hAnsi="宋体" w:eastAsia="宋体" w:cs="宋体"/>
                <w:sz w:val="18"/>
                <w:szCs w:val="18"/>
              </w:rPr>
            </w:pPr>
          </w:p>
        </w:tc>
      </w:tr>
      <w:tr>
        <w:tblPrEx>
          <w:tblBorders>
            <w:top w:val="single" w:color="auto" w:sz="12" w:space="0"/>
            <w:left w:val="single" w:color="auto" w:sz="12" w:space="0"/>
            <w:bottom w:val="single" w:color="auto" w:sz="12" w:space="0"/>
            <w:right w:val="single" w:color="auto" w:sz="12" w:space="0"/>
            <w:insideH w:val="none" w:color="auto" w:sz="0" w:space="0"/>
            <w:insideV w:val="single" w:color="auto" w:sz="4" w:space="0"/>
          </w:tblBorders>
          <w:tblCellMar>
            <w:top w:w="0" w:type="dxa"/>
            <w:left w:w="108" w:type="dxa"/>
            <w:bottom w:w="0" w:type="dxa"/>
            <w:right w:w="108" w:type="dxa"/>
          </w:tblCellMar>
        </w:tblPrEx>
        <w:trPr>
          <w:cantSplit/>
          <w:trHeight w:val="590" w:hRule="atLeast"/>
          <w:jc w:val="center"/>
        </w:trPr>
        <w:tc>
          <w:tcPr>
            <w:tcW w:w="658" w:type="dxa"/>
            <w:tcBorders>
              <w:top w:val="single" w:color="auto" w:sz="4" w:space="0"/>
              <w:bottom w:val="single" w:color="auto" w:sz="12" w:space="0"/>
            </w:tcBorders>
            <w:noWrap w:val="0"/>
            <w:vAlign w:val="center"/>
          </w:tcPr>
          <w:p>
            <w:pPr>
              <w:spacing w:line="360" w:lineRule="exact"/>
              <w:rPr>
                <w:rFonts w:hint="eastAsia" w:ascii="宋体" w:hAnsi="宋体" w:eastAsia="宋体" w:cs="宋体"/>
                <w:sz w:val="18"/>
                <w:szCs w:val="18"/>
              </w:rPr>
            </w:pPr>
          </w:p>
        </w:tc>
        <w:tc>
          <w:tcPr>
            <w:tcW w:w="3427" w:type="dxa"/>
            <w:gridSpan w:val="3"/>
            <w:tcBorders>
              <w:top w:val="single" w:color="auto" w:sz="4" w:space="0"/>
              <w:bottom w:val="single" w:color="auto" w:sz="12" w:space="0"/>
            </w:tcBorders>
            <w:noWrap w:val="0"/>
            <w:vAlign w:val="center"/>
          </w:tcPr>
          <w:p>
            <w:pPr>
              <w:spacing w:line="360" w:lineRule="exact"/>
              <w:rPr>
                <w:rFonts w:hint="eastAsia" w:ascii="宋体" w:hAnsi="宋体" w:eastAsia="宋体" w:cs="宋体"/>
                <w:sz w:val="18"/>
                <w:szCs w:val="18"/>
              </w:rPr>
            </w:pPr>
          </w:p>
        </w:tc>
        <w:tc>
          <w:tcPr>
            <w:tcW w:w="1440" w:type="dxa"/>
            <w:gridSpan w:val="2"/>
            <w:tcBorders>
              <w:top w:val="single" w:color="auto" w:sz="4" w:space="0"/>
              <w:bottom w:val="single" w:color="auto" w:sz="12" w:space="0"/>
            </w:tcBorders>
            <w:noWrap w:val="0"/>
            <w:vAlign w:val="center"/>
          </w:tcPr>
          <w:p>
            <w:pPr>
              <w:spacing w:line="360" w:lineRule="exact"/>
              <w:rPr>
                <w:rFonts w:hint="eastAsia" w:ascii="宋体" w:hAnsi="宋体" w:eastAsia="宋体" w:cs="宋体"/>
                <w:sz w:val="18"/>
                <w:szCs w:val="18"/>
              </w:rPr>
            </w:pPr>
          </w:p>
        </w:tc>
        <w:tc>
          <w:tcPr>
            <w:tcW w:w="3615" w:type="dxa"/>
            <w:gridSpan w:val="3"/>
            <w:tcBorders>
              <w:top w:val="single" w:color="auto" w:sz="4" w:space="0"/>
              <w:bottom w:val="single" w:color="auto" w:sz="12" w:space="0"/>
            </w:tcBorders>
            <w:noWrap w:val="0"/>
            <w:vAlign w:val="center"/>
          </w:tcPr>
          <w:p>
            <w:pPr>
              <w:spacing w:line="360" w:lineRule="exact"/>
              <w:rPr>
                <w:rFonts w:hint="eastAsia" w:ascii="宋体" w:hAnsi="宋体" w:eastAsia="宋体" w:cs="宋体"/>
                <w:sz w:val="18"/>
                <w:szCs w:val="18"/>
              </w:rPr>
            </w:pPr>
          </w:p>
        </w:tc>
      </w:tr>
    </w:tbl>
    <w:p>
      <w:pPr>
        <w:tabs>
          <w:tab w:val="left" w:pos="780"/>
        </w:tabs>
        <w:spacing w:line="400" w:lineRule="exact"/>
        <w:ind w:left="180"/>
        <w:rPr>
          <w:rFonts w:hint="eastAsia" w:ascii="宋体" w:hAnsi="宋体" w:eastAsia="宋体" w:cs="宋体"/>
          <w:b/>
          <w:sz w:val="24"/>
          <w:szCs w:val="24"/>
        </w:rPr>
      </w:pPr>
      <w:r>
        <w:rPr>
          <w:rFonts w:hint="eastAsia" w:ascii="宋体" w:hAnsi="宋体" w:eastAsia="宋体" w:cs="宋体"/>
          <w:b/>
          <w:sz w:val="24"/>
          <w:szCs w:val="24"/>
        </w:rPr>
        <w:t>注：列入本表人员如要更换，需经采购人同意，擅自更换或不到位属违约行为。</w:t>
      </w:r>
    </w:p>
    <w:p>
      <w:pPr>
        <w:spacing w:line="380" w:lineRule="exact"/>
        <w:ind w:firstLine="4800" w:firstLineChars="2000"/>
        <w:rPr>
          <w:rFonts w:hint="eastAsia" w:ascii="宋体" w:hAnsi="宋体" w:eastAsia="宋体" w:cs="宋体"/>
          <w:sz w:val="24"/>
          <w:szCs w:val="24"/>
        </w:rPr>
      </w:pPr>
    </w:p>
    <w:p>
      <w:pPr>
        <w:spacing w:line="380" w:lineRule="exact"/>
        <w:rPr>
          <w:rFonts w:hint="eastAsia" w:ascii="宋体" w:hAnsi="宋体" w:eastAsia="宋体" w:cs="宋体"/>
          <w:sz w:val="24"/>
          <w:szCs w:val="24"/>
        </w:rPr>
      </w:pPr>
      <w:r>
        <w:rPr>
          <w:rFonts w:hint="eastAsia" w:ascii="宋体" w:hAnsi="宋体" w:eastAsia="宋体" w:cs="宋体"/>
          <w:sz w:val="24"/>
          <w:szCs w:val="24"/>
        </w:rPr>
        <w:t>投标</w:t>
      </w:r>
      <w:r>
        <w:rPr>
          <w:rFonts w:hint="eastAsia" w:ascii="宋体" w:hAnsi="宋体" w:eastAsia="宋体" w:cs="宋体"/>
          <w:sz w:val="24"/>
          <w:szCs w:val="24"/>
          <w:lang w:val="en-US" w:eastAsia="zh-CN"/>
        </w:rPr>
        <w:t>人全</w:t>
      </w:r>
      <w:r>
        <w:rPr>
          <w:rFonts w:hint="eastAsia" w:ascii="宋体" w:hAnsi="宋体" w:eastAsia="宋体" w:cs="宋体"/>
          <w:sz w:val="24"/>
          <w:szCs w:val="24"/>
        </w:rPr>
        <w:t>称（盖公章）：</w:t>
      </w:r>
    </w:p>
    <w:p>
      <w:pPr>
        <w:spacing w:line="380" w:lineRule="exact"/>
        <w:rPr>
          <w:rFonts w:hint="eastAsia" w:ascii="宋体" w:hAnsi="宋体" w:eastAsia="宋体" w:cs="宋体"/>
          <w:sz w:val="24"/>
          <w:szCs w:val="24"/>
        </w:rPr>
      </w:pPr>
      <w:r>
        <w:rPr>
          <w:rFonts w:hint="eastAsia" w:ascii="宋体" w:hAnsi="宋体" w:eastAsia="宋体" w:cs="宋体"/>
          <w:sz w:val="24"/>
          <w:szCs w:val="24"/>
        </w:rPr>
        <w:t>法定代表人或授权代表（签字或盖章）：</w:t>
      </w:r>
    </w:p>
    <w:p>
      <w:pPr>
        <w:spacing w:line="380" w:lineRule="exact"/>
        <w:rPr>
          <w:rFonts w:hint="eastAsia" w:ascii="宋体" w:hAnsi="宋体" w:eastAsia="宋体" w:cs="宋体"/>
          <w:b/>
          <w:sz w:val="24"/>
          <w:szCs w:val="24"/>
        </w:rPr>
      </w:pPr>
      <w:r>
        <w:rPr>
          <w:rFonts w:hint="eastAsia" w:ascii="宋体" w:hAnsi="宋体" w:eastAsia="宋体" w:cs="宋体"/>
          <w:sz w:val="24"/>
          <w:szCs w:val="24"/>
        </w:rPr>
        <w:t xml:space="preserve">日期：  </w:t>
      </w:r>
    </w:p>
    <w:p>
      <w:pPr>
        <w:pStyle w:val="6"/>
        <w:spacing w:line="400" w:lineRule="exact"/>
        <w:ind w:firstLine="480" w:firstLineChars="200"/>
        <w:jc w:val="left"/>
        <w:rPr>
          <w:rFonts w:hint="eastAsia" w:ascii="宋体" w:hAnsi="宋体" w:eastAsia="宋体" w:cs="宋体"/>
          <w:snapToGrid w:val="0"/>
          <w:sz w:val="24"/>
          <w:szCs w:val="24"/>
        </w:rPr>
      </w:pPr>
    </w:p>
    <w:p>
      <w:pPr>
        <w:spacing w:line="380" w:lineRule="exact"/>
        <w:rPr>
          <w:rFonts w:hint="eastAsia" w:ascii="宋体" w:hAnsi="宋体" w:eastAsia="宋体" w:cs="宋体"/>
          <w:b/>
          <w:bCs/>
          <w:szCs w:val="21"/>
        </w:rPr>
      </w:pPr>
      <w:r>
        <w:rPr>
          <w:rFonts w:hint="eastAsia" w:ascii="宋体" w:hAnsi="宋体" w:eastAsia="宋体" w:cs="宋体"/>
          <w:b/>
          <w:sz w:val="24"/>
          <w:szCs w:val="24"/>
        </w:rPr>
        <w:br w:type="page"/>
      </w:r>
      <w:r>
        <w:rPr>
          <w:rFonts w:hint="eastAsia" w:ascii="宋体" w:hAnsi="宋体" w:eastAsia="宋体" w:cs="宋体"/>
          <w:b/>
          <w:bCs/>
          <w:szCs w:val="21"/>
        </w:rPr>
        <w:t>附件七</w:t>
      </w:r>
    </w:p>
    <w:p>
      <w:pPr>
        <w:jc w:val="center"/>
        <w:rPr>
          <w:rFonts w:hint="eastAsia" w:ascii="宋体" w:hAnsi="宋体" w:eastAsia="宋体" w:cs="宋体"/>
          <w:b/>
          <w:bCs/>
          <w:sz w:val="32"/>
        </w:rPr>
      </w:pPr>
      <w:r>
        <w:rPr>
          <w:rFonts w:hint="eastAsia" w:ascii="宋体" w:hAnsi="宋体" w:eastAsia="宋体" w:cs="宋体"/>
          <w:b/>
          <w:bCs/>
          <w:sz w:val="28"/>
          <w:szCs w:val="28"/>
        </w:rPr>
        <w:t>项目服务人员名单</w:t>
      </w:r>
    </w:p>
    <w:p>
      <w:pP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项目名称：                                   项目编号： </w:t>
      </w:r>
    </w:p>
    <w:tbl>
      <w:tblPr>
        <w:tblStyle w:val="20"/>
        <w:tblW w:w="9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2004"/>
        <w:gridCol w:w="720"/>
        <w:gridCol w:w="720"/>
        <w:gridCol w:w="720"/>
        <w:gridCol w:w="1080"/>
        <w:gridCol w:w="1317"/>
        <w:gridCol w:w="14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092" w:type="dxa"/>
            <w:noWrap w:val="0"/>
            <w:vAlign w:val="center"/>
          </w:tcPr>
          <w:p>
            <w:pPr>
              <w:jc w:val="center"/>
              <w:rPr>
                <w:rFonts w:hint="eastAsia" w:ascii="宋体" w:hAnsi="宋体" w:eastAsia="宋体" w:cs="宋体"/>
                <w:b/>
                <w:bCs/>
                <w:sz w:val="18"/>
                <w:szCs w:val="18"/>
              </w:rPr>
            </w:pPr>
            <w:r>
              <w:rPr>
                <w:rFonts w:hint="eastAsia" w:ascii="宋体" w:hAnsi="宋体" w:eastAsia="宋体" w:cs="宋体"/>
                <w:b/>
                <w:bCs/>
                <w:sz w:val="18"/>
                <w:szCs w:val="18"/>
              </w:rPr>
              <w:t>姓名</w:t>
            </w:r>
          </w:p>
        </w:tc>
        <w:tc>
          <w:tcPr>
            <w:tcW w:w="2004" w:type="dxa"/>
            <w:noWrap w:val="0"/>
            <w:vAlign w:val="center"/>
          </w:tcPr>
          <w:p>
            <w:pPr>
              <w:jc w:val="center"/>
              <w:rPr>
                <w:rFonts w:hint="eastAsia" w:ascii="宋体" w:hAnsi="宋体" w:eastAsia="宋体" w:cs="宋体"/>
                <w:b/>
                <w:bCs/>
                <w:sz w:val="18"/>
                <w:szCs w:val="18"/>
              </w:rPr>
            </w:pPr>
            <w:r>
              <w:rPr>
                <w:rFonts w:hint="eastAsia" w:ascii="宋体" w:hAnsi="宋体" w:eastAsia="宋体" w:cs="宋体"/>
                <w:b/>
                <w:bCs/>
                <w:sz w:val="18"/>
                <w:szCs w:val="18"/>
              </w:rPr>
              <w:t>本项目主要工作</w:t>
            </w:r>
          </w:p>
        </w:tc>
        <w:tc>
          <w:tcPr>
            <w:tcW w:w="720" w:type="dxa"/>
            <w:noWrap w:val="0"/>
            <w:vAlign w:val="center"/>
          </w:tcPr>
          <w:p>
            <w:pPr>
              <w:jc w:val="center"/>
              <w:rPr>
                <w:rFonts w:hint="eastAsia" w:ascii="宋体" w:hAnsi="宋体" w:eastAsia="宋体" w:cs="宋体"/>
                <w:b/>
                <w:bCs/>
                <w:sz w:val="18"/>
                <w:szCs w:val="18"/>
              </w:rPr>
            </w:pPr>
            <w:r>
              <w:rPr>
                <w:rFonts w:hint="eastAsia" w:ascii="宋体" w:hAnsi="宋体" w:eastAsia="宋体" w:cs="宋体"/>
                <w:b/>
                <w:bCs/>
                <w:sz w:val="18"/>
                <w:szCs w:val="18"/>
              </w:rPr>
              <w:t>年龄</w:t>
            </w:r>
          </w:p>
        </w:tc>
        <w:tc>
          <w:tcPr>
            <w:tcW w:w="720" w:type="dxa"/>
            <w:noWrap w:val="0"/>
            <w:vAlign w:val="center"/>
          </w:tcPr>
          <w:p>
            <w:pPr>
              <w:jc w:val="center"/>
              <w:rPr>
                <w:rFonts w:hint="eastAsia" w:ascii="宋体" w:hAnsi="宋体" w:eastAsia="宋体" w:cs="宋体"/>
                <w:b/>
                <w:bCs/>
                <w:sz w:val="18"/>
                <w:szCs w:val="18"/>
              </w:rPr>
            </w:pPr>
            <w:r>
              <w:rPr>
                <w:rFonts w:hint="eastAsia" w:ascii="宋体" w:hAnsi="宋体" w:eastAsia="宋体" w:cs="宋体"/>
                <w:b/>
                <w:bCs/>
                <w:sz w:val="18"/>
                <w:szCs w:val="18"/>
              </w:rPr>
              <w:t>性别</w:t>
            </w:r>
          </w:p>
        </w:tc>
        <w:tc>
          <w:tcPr>
            <w:tcW w:w="720" w:type="dxa"/>
            <w:noWrap w:val="0"/>
            <w:vAlign w:val="center"/>
          </w:tcPr>
          <w:p>
            <w:pPr>
              <w:jc w:val="center"/>
              <w:rPr>
                <w:rFonts w:hint="eastAsia" w:ascii="宋体" w:hAnsi="宋体" w:eastAsia="宋体" w:cs="宋体"/>
                <w:b/>
                <w:bCs/>
                <w:sz w:val="18"/>
                <w:szCs w:val="18"/>
              </w:rPr>
            </w:pPr>
            <w:r>
              <w:rPr>
                <w:rFonts w:hint="eastAsia" w:ascii="宋体" w:hAnsi="宋体" w:eastAsia="宋体" w:cs="宋体"/>
                <w:b/>
                <w:bCs/>
                <w:sz w:val="18"/>
                <w:szCs w:val="18"/>
              </w:rPr>
              <w:t>专业</w:t>
            </w:r>
          </w:p>
        </w:tc>
        <w:tc>
          <w:tcPr>
            <w:tcW w:w="1080" w:type="dxa"/>
            <w:noWrap w:val="0"/>
            <w:vAlign w:val="center"/>
          </w:tcPr>
          <w:p>
            <w:pPr>
              <w:jc w:val="center"/>
              <w:rPr>
                <w:rFonts w:hint="eastAsia" w:ascii="宋体" w:hAnsi="宋体" w:eastAsia="宋体" w:cs="宋体"/>
                <w:b/>
                <w:bCs/>
                <w:sz w:val="18"/>
                <w:szCs w:val="18"/>
              </w:rPr>
            </w:pPr>
            <w:r>
              <w:rPr>
                <w:rFonts w:hint="eastAsia" w:ascii="宋体" w:hAnsi="宋体" w:eastAsia="宋体" w:cs="宋体"/>
                <w:b/>
                <w:bCs/>
                <w:sz w:val="18"/>
                <w:szCs w:val="18"/>
              </w:rPr>
              <w:t>专业</w:t>
            </w:r>
          </w:p>
          <w:p>
            <w:pPr>
              <w:jc w:val="center"/>
              <w:rPr>
                <w:rFonts w:hint="eastAsia" w:ascii="宋体" w:hAnsi="宋体" w:eastAsia="宋体" w:cs="宋体"/>
                <w:b/>
                <w:bCs/>
                <w:sz w:val="18"/>
                <w:szCs w:val="18"/>
              </w:rPr>
            </w:pPr>
            <w:r>
              <w:rPr>
                <w:rFonts w:hint="eastAsia" w:ascii="宋体" w:hAnsi="宋体" w:eastAsia="宋体" w:cs="宋体"/>
                <w:b/>
                <w:bCs/>
                <w:sz w:val="18"/>
                <w:szCs w:val="18"/>
              </w:rPr>
              <w:t>年限</w:t>
            </w:r>
          </w:p>
        </w:tc>
        <w:tc>
          <w:tcPr>
            <w:tcW w:w="1317" w:type="dxa"/>
            <w:noWrap w:val="0"/>
            <w:vAlign w:val="center"/>
          </w:tcPr>
          <w:p>
            <w:pPr>
              <w:jc w:val="center"/>
              <w:rPr>
                <w:rFonts w:hint="eastAsia" w:ascii="宋体" w:hAnsi="宋体" w:eastAsia="宋体" w:cs="宋体"/>
                <w:b/>
                <w:bCs/>
                <w:sz w:val="18"/>
                <w:szCs w:val="18"/>
              </w:rPr>
            </w:pPr>
            <w:r>
              <w:rPr>
                <w:rFonts w:hint="eastAsia" w:ascii="宋体" w:hAnsi="宋体" w:eastAsia="宋体" w:cs="宋体"/>
                <w:b/>
                <w:bCs/>
                <w:sz w:val="18"/>
                <w:szCs w:val="18"/>
              </w:rPr>
              <w:t>职称/认证</w:t>
            </w:r>
          </w:p>
        </w:tc>
        <w:tc>
          <w:tcPr>
            <w:tcW w:w="1449" w:type="dxa"/>
            <w:noWrap w:val="0"/>
            <w:vAlign w:val="center"/>
          </w:tcPr>
          <w:p>
            <w:pPr>
              <w:jc w:val="center"/>
              <w:rPr>
                <w:rFonts w:hint="eastAsia" w:ascii="宋体" w:hAnsi="宋体" w:eastAsia="宋体" w:cs="宋体"/>
                <w:b/>
                <w:bCs/>
                <w:sz w:val="18"/>
                <w:szCs w:val="18"/>
              </w:rPr>
            </w:pPr>
            <w:r>
              <w:rPr>
                <w:rFonts w:hint="eastAsia" w:ascii="宋体" w:hAnsi="宋体" w:eastAsia="宋体" w:cs="宋体"/>
                <w:b/>
                <w:bCs/>
                <w:sz w:val="18"/>
                <w:szCs w:val="18"/>
              </w:rPr>
              <w:t>到现场服务</w:t>
            </w:r>
          </w:p>
          <w:p>
            <w:pPr>
              <w:jc w:val="center"/>
              <w:rPr>
                <w:rFonts w:hint="eastAsia" w:ascii="宋体" w:hAnsi="宋体" w:eastAsia="宋体" w:cs="宋体"/>
                <w:b/>
                <w:bCs/>
                <w:sz w:val="18"/>
                <w:szCs w:val="18"/>
              </w:rPr>
            </w:pPr>
            <w:r>
              <w:rPr>
                <w:rFonts w:hint="eastAsia" w:ascii="宋体" w:hAnsi="宋体" w:eastAsia="宋体" w:cs="宋体"/>
                <w:b/>
                <w:bCs/>
                <w:sz w:val="18"/>
                <w:szCs w:val="18"/>
              </w:rPr>
              <w:t>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092" w:type="dxa"/>
            <w:noWrap w:val="0"/>
            <w:vAlign w:val="center"/>
          </w:tcPr>
          <w:p>
            <w:pPr>
              <w:spacing w:line="360" w:lineRule="auto"/>
              <w:rPr>
                <w:rFonts w:hint="eastAsia" w:ascii="宋体" w:hAnsi="宋体" w:eastAsia="宋体" w:cs="宋体"/>
                <w:sz w:val="18"/>
                <w:szCs w:val="18"/>
              </w:rPr>
            </w:pPr>
          </w:p>
        </w:tc>
        <w:tc>
          <w:tcPr>
            <w:tcW w:w="2004"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1080" w:type="dxa"/>
            <w:noWrap w:val="0"/>
            <w:vAlign w:val="center"/>
          </w:tcPr>
          <w:p>
            <w:pPr>
              <w:spacing w:line="360" w:lineRule="auto"/>
              <w:rPr>
                <w:rFonts w:hint="eastAsia" w:ascii="宋体" w:hAnsi="宋体" w:eastAsia="宋体" w:cs="宋体"/>
                <w:sz w:val="18"/>
                <w:szCs w:val="18"/>
              </w:rPr>
            </w:pPr>
          </w:p>
        </w:tc>
        <w:tc>
          <w:tcPr>
            <w:tcW w:w="1317" w:type="dxa"/>
            <w:noWrap w:val="0"/>
            <w:vAlign w:val="center"/>
          </w:tcPr>
          <w:p>
            <w:pPr>
              <w:spacing w:line="360" w:lineRule="auto"/>
              <w:ind w:left="5250"/>
              <w:rPr>
                <w:rFonts w:hint="eastAsia" w:ascii="宋体" w:hAnsi="宋体" w:eastAsia="宋体" w:cs="宋体"/>
                <w:spacing w:val="12"/>
                <w:sz w:val="18"/>
                <w:szCs w:val="18"/>
              </w:rPr>
            </w:pPr>
          </w:p>
        </w:tc>
        <w:tc>
          <w:tcPr>
            <w:tcW w:w="1449" w:type="dxa"/>
            <w:noWrap w:val="0"/>
            <w:vAlign w:val="center"/>
          </w:tcPr>
          <w:p>
            <w:pPr>
              <w:spacing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092" w:type="dxa"/>
            <w:noWrap w:val="0"/>
            <w:vAlign w:val="center"/>
          </w:tcPr>
          <w:p>
            <w:pPr>
              <w:spacing w:line="360" w:lineRule="auto"/>
              <w:rPr>
                <w:rFonts w:hint="eastAsia" w:ascii="宋体" w:hAnsi="宋体" w:eastAsia="宋体" w:cs="宋体"/>
                <w:sz w:val="18"/>
                <w:szCs w:val="18"/>
              </w:rPr>
            </w:pPr>
          </w:p>
        </w:tc>
        <w:tc>
          <w:tcPr>
            <w:tcW w:w="2004"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1080" w:type="dxa"/>
            <w:noWrap w:val="0"/>
            <w:vAlign w:val="center"/>
          </w:tcPr>
          <w:p>
            <w:pPr>
              <w:spacing w:line="360" w:lineRule="auto"/>
              <w:rPr>
                <w:rFonts w:hint="eastAsia" w:ascii="宋体" w:hAnsi="宋体" w:eastAsia="宋体" w:cs="宋体"/>
                <w:sz w:val="18"/>
                <w:szCs w:val="18"/>
              </w:rPr>
            </w:pPr>
          </w:p>
        </w:tc>
        <w:tc>
          <w:tcPr>
            <w:tcW w:w="1317" w:type="dxa"/>
            <w:noWrap w:val="0"/>
            <w:vAlign w:val="center"/>
          </w:tcPr>
          <w:p>
            <w:pPr>
              <w:spacing w:line="360" w:lineRule="auto"/>
              <w:rPr>
                <w:rFonts w:hint="eastAsia" w:ascii="宋体" w:hAnsi="宋体" w:eastAsia="宋体" w:cs="宋体"/>
                <w:sz w:val="18"/>
                <w:szCs w:val="18"/>
              </w:rPr>
            </w:pPr>
          </w:p>
        </w:tc>
        <w:tc>
          <w:tcPr>
            <w:tcW w:w="1449" w:type="dxa"/>
            <w:noWrap w:val="0"/>
            <w:vAlign w:val="center"/>
          </w:tcPr>
          <w:p>
            <w:pPr>
              <w:spacing w:line="360" w:lineRule="auto"/>
              <w:ind w:left="5250"/>
              <w:rPr>
                <w:rFonts w:hint="eastAsia" w:ascii="宋体" w:hAnsi="宋体" w:eastAsia="宋体" w:cs="宋体"/>
                <w:spacing w:val="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092" w:type="dxa"/>
            <w:noWrap w:val="0"/>
            <w:vAlign w:val="center"/>
          </w:tcPr>
          <w:p>
            <w:pPr>
              <w:spacing w:line="360" w:lineRule="auto"/>
              <w:rPr>
                <w:rFonts w:hint="eastAsia" w:ascii="宋体" w:hAnsi="宋体" w:eastAsia="宋体" w:cs="宋体"/>
                <w:sz w:val="18"/>
                <w:szCs w:val="18"/>
              </w:rPr>
            </w:pPr>
          </w:p>
        </w:tc>
        <w:tc>
          <w:tcPr>
            <w:tcW w:w="2004"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1080" w:type="dxa"/>
            <w:noWrap w:val="0"/>
            <w:vAlign w:val="center"/>
          </w:tcPr>
          <w:p>
            <w:pPr>
              <w:spacing w:line="360" w:lineRule="auto"/>
              <w:rPr>
                <w:rFonts w:hint="eastAsia" w:ascii="宋体" w:hAnsi="宋体" w:eastAsia="宋体" w:cs="宋体"/>
                <w:sz w:val="18"/>
                <w:szCs w:val="18"/>
              </w:rPr>
            </w:pPr>
          </w:p>
        </w:tc>
        <w:tc>
          <w:tcPr>
            <w:tcW w:w="1317" w:type="dxa"/>
            <w:noWrap w:val="0"/>
            <w:vAlign w:val="center"/>
          </w:tcPr>
          <w:p>
            <w:pPr>
              <w:spacing w:line="360" w:lineRule="auto"/>
              <w:rPr>
                <w:rFonts w:hint="eastAsia" w:ascii="宋体" w:hAnsi="宋体" w:eastAsia="宋体" w:cs="宋体"/>
                <w:sz w:val="18"/>
                <w:szCs w:val="18"/>
              </w:rPr>
            </w:pPr>
          </w:p>
        </w:tc>
        <w:tc>
          <w:tcPr>
            <w:tcW w:w="1449" w:type="dxa"/>
            <w:noWrap w:val="0"/>
            <w:vAlign w:val="center"/>
          </w:tcPr>
          <w:p>
            <w:pPr>
              <w:spacing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092" w:type="dxa"/>
            <w:noWrap w:val="0"/>
            <w:vAlign w:val="center"/>
          </w:tcPr>
          <w:p>
            <w:pPr>
              <w:spacing w:line="360" w:lineRule="auto"/>
              <w:rPr>
                <w:rFonts w:hint="eastAsia" w:ascii="宋体" w:hAnsi="宋体" w:eastAsia="宋体" w:cs="宋体"/>
                <w:sz w:val="18"/>
                <w:szCs w:val="18"/>
              </w:rPr>
            </w:pPr>
          </w:p>
        </w:tc>
        <w:tc>
          <w:tcPr>
            <w:tcW w:w="2004"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1080" w:type="dxa"/>
            <w:noWrap w:val="0"/>
            <w:vAlign w:val="center"/>
          </w:tcPr>
          <w:p>
            <w:pPr>
              <w:spacing w:line="360" w:lineRule="auto"/>
              <w:rPr>
                <w:rFonts w:hint="eastAsia" w:ascii="宋体" w:hAnsi="宋体" w:eastAsia="宋体" w:cs="宋体"/>
                <w:sz w:val="18"/>
                <w:szCs w:val="18"/>
              </w:rPr>
            </w:pPr>
          </w:p>
        </w:tc>
        <w:tc>
          <w:tcPr>
            <w:tcW w:w="1317" w:type="dxa"/>
            <w:noWrap w:val="0"/>
            <w:vAlign w:val="center"/>
          </w:tcPr>
          <w:p>
            <w:pPr>
              <w:spacing w:line="360" w:lineRule="auto"/>
              <w:rPr>
                <w:rFonts w:hint="eastAsia" w:ascii="宋体" w:hAnsi="宋体" w:eastAsia="宋体" w:cs="宋体"/>
                <w:sz w:val="18"/>
                <w:szCs w:val="18"/>
              </w:rPr>
            </w:pPr>
          </w:p>
        </w:tc>
        <w:tc>
          <w:tcPr>
            <w:tcW w:w="1449" w:type="dxa"/>
            <w:noWrap w:val="0"/>
            <w:vAlign w:val="center"/>
          </w:tcPr>
          <w:p>
            <w:pPr>
              <w:spacing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092" w:type="dxa"/>
            <w:noWrap w:val="0"/>
            <w:vAlign w:val="center"/>
          </w:tcPr>
          <w:p>
            <w:pPr>
              <w:spacing w:line="360" w:lineRule="auto"/>
              <w:rPr>
                <w:rFonts w:hint="eastAsia" w:ascii="宋体" w:hAnsi="宋体" w:eastAsia="宋体" w:cs="宋体"/>
                <w:sz w:val="18"/>
                <w:szCs w:val="18"/>
              </w:rPr>
            </w:pPr>
          </w:p>
        </w:tc>
        <w:tc>
          <w:tcPr>
            <w:tcW w:w="2004"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1080" w:type="dxa"/>
            <w:noWrap w:val="0"/>
            <w:vAlign w:val="center"/>
          </w:tcPr>
          <w:p>
            <w:pPr>
              <w:spacing w:line="360" w:lineRule="auto"/>
              <w:rPr>
                <w:rFonts w:hint="eastAsia" w:ascii="宋体" w:hAnsi="宋体" w:eastAsia="宋体" w:cs="宋体"/>
                <w:sz w:val="18"/>
                <w:szCs w:val="18"/>
              </w:rPr>
            </w:pPr>
          </w:p>
        </w:tc>
        <w:tc>
          <w:tcPr>
            <w:tcW w:w="1317" w:type="dxa"/>
            <w:noWrap w:val="0"/>
            <w:vAlign w:val="center"/>
          </w:tcPr>
          <w:p>
            <w:pPr>
              <w:spacing w:line="360" w:lineRule="auto"/>
              <w:rPr>
                <w:rFonts w:hint="eastAsia" w:ascii="宋体" w:hAnsi="宋体" w:eastAsia="宋体" w:cs="宋体"/>
                <w:sz w:val="18"/>
                <w:szCs w:val="18"/>
              </w:rPr>
            </w:pPr>
          </w:p>
        </w:tc>
        <w:tc>
          <w:tcPr>
            <w:tcW w:w="1449" w:type="dxa"/>
            <w:noWrap w:val="0"/>
            <w:vAlign w:val="center"/>
          </w:tcPr>
          <w:p>
            <w:pPr>
              <w:spacing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092" w:type="dxa"/>
            <w:noWrap w:val="0"/>
            <w:vAlign w:val="center"/>
          </w:tcPr>
          <w:p>
            <w:pPr>
              <w:spacing w:line="360" w:lineRule="auto"/>
              <w:rPr>
                <w:rFonts w:hint="eastAsia" w:ascii="宋体" w:hAnsi="宋体" w:eastAsia="宋体" w:cs="宋体"/>
                <w:sz w:val="18"/>
                <w:szCs w:val="18"/>
              </w:rPr>
            </w:pPr>
          </w:p>
        </w:tc>
        <w:tc>
          <w:tcPr>
            <w:tcW w:w="2004"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1080" w:type="dxa"/>
            <w:noWrap w:val="0"/>
            <w:vAlign w:val="center"/>
          </w:tcPr>
          <w:p>
            <w:pPr>
              <w:spacing w:line="360" w:lineRule="auto"/>
              <w:rPr>
                <w:rFonts w:hint="eastAsia" w:ascii="宋体" w:hAnsi="宋体" w:eastAsia="宋体" w:cs="宋体"/>
                <w:sz w:val="18"/>
                <w:szCs w:val="18"/>
              </w:rPr>
            </w:pPr>
          </w:p>
        </w:tc>
        <w:tc>
          <w:tcPr>
            <w:tcW w:w="1317" w:type="dxa"/>
            <w:noWrap w:val="0"/>
            <w:vAlign w:val="center"/>
          </w:tcPr>
          <w:p>
            <w:pPr>
              <w:spacing w:line="360" w:lineRule="auto"/>
              <w:rPr>
                <w:rFonts w:hint="eastAsia" w:ascii="宋体" w:hAnsi="宋体" w:eastAsia="宋体" w:cs="宋体"/>
                <w:sz w:val="18"/>
                <w:szCs w:val="18"/>
              </w:rPr>
            </w:pPr>
          </w:p>
        </w:tc>
        <w:tc>
          <w:tcPr>
            <w:tcW w:w="1449" w:type="dxa"/>
            <w:noWrap w:val="0"/>
            <w:vAlign w:val="center"/>
          </w:tcPr>
          <w:p>
            <w:pPr>
              <w:spacing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092" w:type="dxa"/>
            <w:noWrap w:val="0"/>
            <w:vAlign w:val="center"/>
          </w:tcPr>
          <w:p>
            <w:pPr>
              <w:spacing w:line="360" w:lineRule="auto"/>
              <w:rPr>
                <w:rFonts w:hint="eastAsia" w:ascii="宋体" w:hAnsi="宋体" w:eastAsia="宋体" w:cs="宋体"/>
                <w:sz w:val="18"/>
                <w:szCs w:val="18"/>
              </w:rPr>
            </w:pPr>
          </w:p>
        </w:tc>
        <w:tc>
          <w:tcPr>
            <w:tcW w:w="2004"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1080" w:type="dxa"/>
            <w:noWrap w:val="0"/>
            <w:vAlign w:val="center"/>
          </w:tcPr>
          <w:p>
            <w:pPr>
              <w:spacing w:line="360" w:lineRule="auto"/>
              <w:rPr>
                <w:rFonts w:hint="eastAsia" w:ascii="宋体" w:hAnsi="宋体" w:eastAsia="宋体" w:cs="宋体"/>
                <w:sz w:val="18"/>
                <w:szCs w:val="18"/>
              </w:rPr>
            </w:pPr>
          </w:p>
        </w:tc>
        <w:tc>
          <w:tcPr>
            <w:tcW w:w="1317" w:type="dxa"/>
            <w:noWrap w:val="0"/>
            <w:vAlign w:val="center"/>
          </w:tcPr>
          <w:p>
            <w:pPr>
              <w:spacing w:line="360" w:lineRule="auto"/>
              <w:rPr>
                <w:rFonts w:hint="eastAsia" w:ascii="宋体" w:hAnsi="宋体" w:eastAsia="宋体" w:cs="宋体"/>
                <w:sz w:val="18"/>
                <w:szCs w:val="18"/>
              </w:rPr>
            </w:pPr>
          </w:p>
        </w:tc>
        <w:tc>
          <w:tcPr>
            <w:tcW w:w="1449" w:type="dxa"/>
            <w:noWrap w:val="0"/>
            <w:vAlign w:val="center"/>
          </w:tcPr>
          <w:p>
            <w:pPr>
              <w:spacing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092" w:type="dxa"/>
            <w:noWrap w:val="0"/>
            <w:vAlign w:val="center"/>
          </w:tcPr>
          <w:p>
            <w:pPr>
              <w:spacing w:line="360" w:lineRule="auto"/>
              <w:rPr>
                <w:rFonts w:hint="eastAsia" w:ascii="宋体" w:hAnsi="宋体" w:eastAsia="宋体" w:cs="宋体"/>
                <w:sz w:val="18"/>
                <w:szCs w:val="18"/>
              </w:rPr>
            </w:pPr>
          </w:p>
        </w:tc>
        <w:tc>
          <w:tcPr>
            <w:tcW w:w="2004"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1080" w:type="dxa"/>
            <w:noWrap w:val="0"/>
            <w:vAlign w:val="center"/>
          </w:tcPr>
          <w:p>
            <w:pPr>
              <w:spacing w:line="360" w:lineRule="auto"/>
              <w:rPr>
                <w:rFonts w:hint="eastAsia" w:ascii="宋体" w:hAnsi="宋体" w:eastAsia="宋体" w:cs="宋体"/>
                <w:sz w:val="18"/>
                <w:szCs w:val="18"/>
              </w:rPr>
            </w:pPr>
          </w:p>
        </w:tc>
        <w:tc>
          <w:tcPr>
            <w:tcW w:w="1317" w:type="dxa"/>
            <w:noWrap w:val="0"/>
            <w:vAlign w:val="center"/>
          </w:tcPr>
          <w:p>
            <w:pPr>
              <w:spacing w:line="360" w:lineRule="auto"/>
              <w:rPr>
                <w:rFonts w:hint="eastAsia" w:ascii="宋体" w:hAnsi="宋体" w:eastAsia="宋体" w:cs="宋体"/>
                <w:sz w:val="18"/>
                <w:szCs w:val="18"/>
              </w:rPr>
            </w:pPr>
          </w:p>
        </w:tc>
        <w:tc>
          <w:tcPr>
            <w:tcW w:w="1449" w:type="dxa"/>
            <w:noWrap w:val="0"/>
            <w:vAlign w:val="center"/>
          </w:tcPr>
          <w:p>
            <w:pPr>
              <w:spacing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092" w:type="dxa"/>
            <w:noWrap w:val="0"/>
            <w:vAlign w:val="center"/>
          </w:tcPr>
          <w:p>
            <w:pPr>
              <w:spacing w:line="360" w:lineRule="auto"/>
              <w:rPr>
                <w:rFonts w:hint="eastAsia" w:ascii="宋体" w:hAnsi="宋体" w:eastAsia="宋体" w:cs="宋体"/>
                <w:sz w:val="18"/>
                <w:szCs w:val="18"/>
              </w:rPr>
            </w:pPr>
          </w:p>
        </w:tc>
        <w:tc>
          <w:tcPr>
            <w:tcW w:w="2004"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1080" w:type="dxa"/>
            <w:noWrap w:val="0"/>
            <w:vAlign w:val="center"/>
          </w:tcPr>
          <w:p>
            <w:pPr>
              <w:spacing w:line="360" w:lineRule="auto"/>
              <w:rPr>
                <w:rFonts w:hint="eastAsia" w:ascii="宋体" w:hAnsi="宋体" w:eastAsia="宋体" w:cs="宋体"/>
                <w:sz w:val="18"/>
                <w:szCs w:val="18"/>
              </w:rPr>
            </w:pPr>
          </w:p>
        </w:tc>
        <w:tc>
          <w:tcPr>
            <w:tcW w:w="1317" w:type="dxa"/>
            <w:noWrap w:val="0"/>
            <w:vAlign w:val="center"/>
          </w:tcPr>
          <w:p>
            <w:pPr>
              <w:spacing w:line="360" w:lineRule="auto"/>
              <w:rPr>
                <w:rFonts w:hint="eastAsia" w:ascii="宋体" w:hAnsi="宋体" w:eastAsia="宋体" w:cs="宋体"/>
                <w:sz w:val="18"/>
                <w:szCs w:val="18"/>
              </w:rPr>
            </w:pPr>
          </w:p>
        </w:tc>
        <w:tc>
          <w:tcPr>
            <w:tcW w:w="1449" w:type="dxa"/>
            <w:noWrap w:val="0"/>
            <w:vAlign w:val="center"/>
          </w:tcPr>
          <w:p>
            <w:pPr>
              <w:spacing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092" w:type="dxa"/>
            <w:noWrap w:val="0"/>
            <w:vAlign w:val="center"/>
          </w:tcPr>
          <w:p>
            <w:pPr>
              <w:spacing w:line="360" w:lineRule="auto"/>
              <w:rPr>
                <w:rFonts w:hint="eastAsia" w:ascii="宋体" w:hAnsi="宋体" w:eastAsia="宋体" w:cs="宋体"/>
                <w:sz w:val="18"/>
                <w:szCs w:val="18"/>
              </w:rPr>
            </w:pPr>
          </w:p>
        </w:tc>
        <w:tc>
          <w:tcPr>
            <w:tcW w:w="2004"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1080" w:type="dxa"/>
            <w:noWrap w:val="0"/>
            <w:vAlign w:val="center"/>
          </w:tcPr>
          <w:p>
            <w:pPr>
              <w:spacing w:line="360" w:lineRule="auto"/>
              <w:rPr>
                <w:rFonts w:hint="eastAsia" w:ascii="宋体" w:hAnsi="宋体" w:eastAsia="宋体" w:cs="宋体"/>
                <w:sz w:val="18"/>
                <w:szCs w:val="18"/>
              </w:rPr>
            </w:pPr>
          </w:p>
        </w:tc>
        <w:tc>
          <w:tcPr>
            <w:tcW w:w="1317" w:type="dxa"/>
            <w:noWrap w:val="0"/>
            <w:vAlign w:val="center"/>
          </w:tcPr>
          <w:p>
            <w:pPr>
              <w:spacing w:line="360" w:lineRule="auto"/>
              <w:rPr>
                <w:rFonts w:hint="eastAsia" w:ascii="宋体" w:hAnsi="宋体" w:eastAsia="宋体" w:cs="宋体"/>
                <w:sz w:val="18"/>
                <w:szCs w:val="18"/>
              </w:rPr>
            </w:pPr>
          </w:p>
        </w:tc>
        <w:tc>
          <w:tcPr>
            <w:tcW w:w="1449" w:type="dxa"/>
            <w:noWrap w:val="0"/>
            <w:vAlign w:val="center"/>
          </w:tcPr>
          <w:p>
            <w:pPr>
              <w:spacing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092" w:type="dxa"/>
            <w:noWrap w:val="0"/>
            <w:vAlign w:val="center"/>
          </w:tcPr>
          <w:p>
            <w:pPr>
              <w:spacing w:line="360" w:lineRule="auto"/>
              <w:rPr>
                <w:rFonts w:hint="eastAsia" w:ascii="宋体" w:hAnsi="宋体" w:eastAsia="宋体" w:cs="宋体"/>
                <w:sz w:val="18"/>
                <w:szCs w:val="18"/>
              </w:rPr>
            </w:pPr>
          </w:p>
        </w:tc>
        <w:tc>
          <w:tcPr>
            <w:tcW w:w="2004"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1080" w:type="dxa"/>
            <w:noWrap w:val="0"/>
            <w:vAlign w:val="center"/>
          </w:tcPr>
          <w:p>
            <w:pPr>
              <w:spacing w:line="360" w:lineRule="auto"/>
              <w:rPr>
                <w:rFonts w:hint="eastAsia" w:ascii="宋体" w:hAnsi="宋体" w:eastAsia="宋体" w:cs="宋体"/>
                <w:sz w:val="18"/>
                <w:szCs w:val="18"/>
              </w:rPr>
            </w:pPr>
          </w:p>
        </w:tc>
        <w:tc>
          <w:tcPr>
            <w:tcW w:w="1317" w:type="dxa"/>
            <w:noWrap w:val="0"/>
            <w:vAlign w:val="center"/>
          </w:tcPr>
          <w:p>
            <w:pPr>
              <w:spacing w:line="360" w:lineRule="auto"/>
              <w:rPr>
                <w:rFonts w:hint="eastAsia" w:ascii="宋体" w:hAnsi="宋体" w:eastAsia="宋体" w:cs="宋体"/>
                <w:sz w:val="18"/>
                <w:szCs w:val="18"/>
              </w:rPr>
            </w:pPr>
          </w:p>
        </w:tc>
        <w:tc>
          <w:tcPr>
            <w:tcW w:w="1449" w:type="dxa"/>
            <w:noWrap w:val="0"/>
            <w:vAlign w:val="center"/>
          </w:tcPr>
          <w:p>
            <w:pPr>
              <w:spacing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092" w:type="dxa"/>
            <w:noWrap w:val="0"/>
            <w:vAlign w:val="center"/>
          </w:tcPr>
          <w:p>
            <w:pPr>
              <w:spacing w:line="360" w:lineRule="auto"/>
              <w:rPr>
                <w:rFonts w:hint="eastAsia" w:ascii="宋体" w:hAnsi="宋体" w:eastAsia="宋体" w:cs="宋体"/>
                <w:sz w:val="18"/>
                <w:szCs w:val="18"/>
              </w:rPr>
            </w:pPr>
          </w:p>
        </w:tc>
        <w:tc>
          <w:tcPr>
            <w:tcW w:w="2004"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1080" w:type="dxa"/>
            <w:noWrap w:val="0"/>
            <w:vAlign w:val="center"/>
          </w:tcPr>
          <w:p>
            <w:pPr>
              <w:spacing w:line="360" w:lineRule="auto"/>
              <w:rPr>
                <w:rFonts w:hint="eastAsia" w:ascii="宋体" w:hAnsi="宋体" w:eastAsia="宋体" w:cs="宋体"/>
                <w:sz w:val="18"/>
                <w:szCs w:val="18"/>
              </w:rPr>
            </w:pPr>
          </w:p>
        </w:tc>
        <w:tc>
          <w:tcPr>
            <w:tcW w:w="1317" w:type="dxa"/>
            <w:noWrap w:val="0"/>
            <w:vAlign w:val="center"/>
          </w:tcPr>
          <w:p>
            <w:pPr>
              <w:spacing w:line="360" w:lineRule="auto"/>
              <w:rPr>
                <w:rFonts w:hint="eastAsia" w:ascii="宋体" w:hAnsi="宋体" w:eastAsia="宋体" w:cs="宋体"/>
                <w:sz w:val="18"/>
                <w:szCs w:val="18"/>
              </w:rPr>
            </w:pPr>
          </w:p>
        </w:tc>
        <w:tc>
          <w:tcPr>
            <w:tcW w:w="1449" w:type="dxa"/>
            <w:noWrap w:val="0"/>
            <w:vAlign w:val="center"/>
          </w:tcPr>
          <w:p>
            <w:pPr>
              <w:spacing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092" w:type="dxa"/>
            <w:noWrap w:val="0"/>
            <w:vAlign w:val="center"/>
          </w:tcPr>
          <w:p>
            <w:pPr>
              <w:spacing w:line="360" w:lineRule="auto"/>
              <w:rPr>
                <w:rFonts w:hint="eastAsia" w:ascii="宋体" w:hAnsi="宋体" w:eastAsia="宋体" w:cs="宋体"/>
                <w:sz w:val="18"/>
                <w:szCs w:val="18"/>
              </w:rPr>
            </w:pPr>
          </w:p>
        </w:tc>
        <w:tc>
          <w:tcPr>
            <w:tcW w:w="2004"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1080" w:type="dxa"/>
            <w:noWrap w:val="0"/>
            <w:vAlign w:val="center"/>
          </w:tcPr>
          <w:p>
            <w:pPr>
              <w:spacing w:line="360" w:lineRule="auto"/>
              <w:rPr>
                <w:rFonts w:hint="eastAsia" w:ascii="宋体" w:hAnsi="宋体" w:eastAsia="宋体" w:cs="宋体"/>
                <w:sz w:val="18"/>
                <w:szCs w:val="18"/>
              </w:rPr>
            </w:pPr>
          </w:p>
        </w:tc>
        <w:tc>
          <w:tcPr>
            <w:tcW w:w="1317" w:type="dxa"/>
            <w:noWrap w:val="0"/>
            <w:vAlign w:val="center"/>
          </w:tcPr>
          <w:p>
            <w:pPr>
              <w:spacing w:line="360" w:lineRule="auto"/>
              <w:rPr>
                <w:rFonts w:hint="eastAsia" w:ascii="宋体" w:hAnsi="宋体" w:eastAsia="宋体" w:cs="宋体"/>
                <w:sz w:val="18"/>
                <w:szCs w:val="18"/>
              </w:rPr>
            </w:pPr>
          </w:p>
        </w:tc>
        <w:tc>
          <w:tcPr>
            <w:tcW w:w="1449" w:type="dxa"/>
            <w:noWrap w:val="0"/>
            <w:vAlign w:val="center"/>
          </w:tcPr>
          <w:p>
            <w:pPr>
              <w:spacing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092" w:type="dxa"/>
            <w:noWrap w:val="0"/>
            <w:vAlign w:val="center"/>
          </w:tcPr>
          <w:p>
            <w:pPr>
              <w:spacing w:line="360" w:lineRule="auto"/>
              <w:rPr>
                <w:rFonts w:hint="eastAsia" w:ascii="宋体" w:hAnsi="宋体" w:eastAsia="宋体" w:cs="宋体"/>
                <w:sz w:val="18"/>
                <w:szCs w:val="18"/>
              </w:rPr>
            </w:pPr>
          </w:p>
        </w:tc>
        <w:tc>
          <w:tcPr>
            <w:tcW w:w="2004"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1080" w:type="dxa"/>
            <w:noWrap w:val="0"/>
            <w:vAlign w:val="center"/>
          </w:tcPr>
          <w:p>
            <w:pPr>
              <w:spacing w:line="360" w:lineRule="auto"/>
              <w:rPr>
                <w:rFonts w:hint="eastAsia" w:ascii="宋体" w:hAnsi="宋体" w:eastAsia="宋体" w:cs="宋体"/>
                <w:sz w:val="18"/>
                <w:szCs w:val="18"/>
              </w:rPr>
            </w:pPr>
          </w:p>
        </w:tc>
        <w:tc>
          <w:tcPr>
            <w:tcW w:w="1317" w:type="dxa"/>
            <w:noWrap w:val="0"/>
            <w:vAlign w:val="center"/>
          </w:tcPr>
          <w:p>
            <w:pPr>
              <w:spacing w:line="360" w:lineRule="auto"/>
              <w:rPr>
                <w:rFonts w:hint="eastAsia" w:ascii="宋体" w:hAnsi="宋体" w:eastAsia="宋体" w:cs="宋体"/>
                <w:sz w:val="18"/>
                <w:szCs w:val="18"/>
              </w:rPr>
            </w:pPr>
          </w:p>
        </w:tc>
        <w:tc>
          <w:tcPr>
            <w:tcW w:w="1449" w:type="dxa"/>
            <w:noWrap w:val="0"/>
            <w:vAlign w:val="center"/>
          </w:tcPr>
          <w:p>
            <w:pPr>
              <w:spacing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092" w:type="dxa"/>
            <w:noWrap w:val="0"/>
            <w:vAlign w:val="center"/>
          </w:tcPr>
          <w:p>
            <w:pPr>
              <w:spacing w:line="360" w:lineRule="auto"/>
              <w:rPr>
                <w:rFonts w:hint="eastAsia" w:ascii="宋体" w:hAnsi="宋体" w:eastAsia="宋体" w:cs="宋体"/>
                <w:sz w:val="18"/>
                <w:szCs w:val="18"/>
              </w:rPr>
            </w:pPr>
          </w:p>
        </w:tc>
        <w:tc>
          <w:tcPr>
            <w:tcW w:w="2004"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1080" w:type="dxa"/>
            <w:noWrap w:val="0"/>
            <w:vAlign w:val="center"/>
          </w:tcPr>
          <w:p>
            <w:pPr>
              <w:spacing w:line="360" w:lineRule="auto"/>
              <w:rPr>
                <w:rFonts w:hint="eastAsia" w:ascii="宋体" w:hAnsi="宋体" w:eastAsia="宋体" w:cs="宋体"/>
                <w:sz w:val="18"/>
                <w:szCs w:val="18"/>
              </w:rPr>
            </w:pPr>
          </w:p>
        </w:tc>
        <w:tc>
          <w:tcPr>
            <w:tcW w:w="1317" w:type="dxa"/>
            <w:noWrap w:val="0"/>
            <w:vAlign w:val="center"/>
          </w:tcPr>
          <w:p>
            <w:pPr>
              <w:spacing w:line="360" w:lineRule="auto"/>
              <w:rPr>
                <w:rFonts w:hint="eastAsia" w:ascii="宋体" w:hAnsi="宋体" w:eastAsia="宋体" w:cs="宋体"/>
                <w:sz w:val="18"/>
                <w:szCs w:val="18"/>
              </w:rPr>
            </w:pPr>
          </w:p>
        </w:tc>
        <w:tc>
          <w:tcPr>
            <w:tcW w:w="1449" w:type="dxa"/>
            <w:noWrap w:val="0"/>
            <w:vAlign w:val="center"/>
          </w:tcPr>
          <w:p>
            <w:pPr>
              <w:spacing w:line="360" w:lineRule="auto"/>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1092" w:type="dxa"/>
            <w:noWrap w:val="0"/>
            <w:vAlign w:val="center"/>
          </w:tcPr>
          <w:p>
            <w:pPr>
              <w:spacing w:line="360" w:lineRule="auto"/>
              <w:rPr>
                <w:rFonts w:hint="eastAsia" w:ascii="宋体" w:hAnsi="宋体" w:eastAsia="宋体" w:cs="宋体"/>
                <w:sz w:val="18"/>
                <w:szCs w:val="18"/>
              </w:rPr>
            </w:pPr>
          </w:p>
        </w:tc>
        <w:tc>
          <w:tcPr>
            <w:tcW w:w="2004"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720" w:type="dxa"/>
            <w:noWrap w:val="0"/>
            <w:vAlign w:val="center"/>
          </w:tcPr>
          <w:p>
            <w:pPr>
              <w:spacing w:line="360" w:lineRule="auto"/>
              <w:rPr>
                <w:rFonts w:hint="eastAsia" w:ascii="宋体" w:hAnsi="宋体" w:eastAsia="宋体" w:cs="宋体"/>
                <w:sz w:val="18"/>
                <w:szCs w:val="18"/>
              </w:rPr>
            </w:pPr>
          </w:p>
        </w:tc>
        <w:tc>
          <w:tcPr>
            <w:tcW w:w="1080" w:type="dxa"/>
            <w:noWrap w:val="0"/>
            <w:vAlign w:val="center"/>
          </w:tcPr>
          <w:p>
            <w:pPr>
              <w:spacing w:line="360" w:lineRule="auto"/>
              <w:rPr>
                <w:rFonts w:hint="eastAsia" w:ascii="宋体" w:hAnsi="宋体" w:eastAsia="宋体" w:cs="宋体"/>
                <w:sz w:val="18"/>
                <w:szCs w:val="18"/>
              </w:rPr>
            </w:pPr>
          </w:p>
        </w:tc>
        <w:tc>
          <w:tcPr>
            <w:tcW w:w="1317" w:type="dxa"/>
            <w:noWrap w:val="0"/>
            <w:vAlign w:val="center"/>
          </w:tcPr>
          <w:p>
            <w:pPr>
              <w:spacing w:line="360" w:lineRule="auto"/>
              <w:rPr>
                <w:rFonts w:hint="eastAsia" w:ascii="宋体" w:hAnsi="宋体" w:eastAsia="宋体" w:cs="宋体"/>
                <w:sz w:val="18"/>
                <w:szCs w:val="18"/>
              </w:rPr>
            </w:pPr>
          </w:p>
        </w:tc>
        <w:tc>
          <w:tcPr>
            <w:tcW w:w="1449" w:type="dxa"/>
            <w:noWrap w:val="0"/>
            <w:vAlign w:val="center"/>
          </w:tcPr>
          <w:p>
            <w:pPr>
              <w:spacing w:line="360" w:lineRule="auto"/>
              <w:rPr>
                <w:rFonts w:hint="eastAsia" w:ascii="宋体" w:hAnsi="宋体" w:eastAsia="宋体" w:cs="宋体"/>
                <w:sz w:val="18"/>
                <w:szCs w:val="18"/>
              </w:rPr>
            </w:pPr>
          </w:p>
        </w:tc>
      </w:tr>
    </w:tbl>
    <w:p>
      <w:pPr>
        <w:spacing w:line="360" w:lineRule="exact"/>
        <w:ind w:left="1034" w:leftChars="104" w:hanging="816" w:hangingChars="340"/>
        <w:rPr>
          <w:rFonts w:hint="eastAsia" w:ascii="宋体" w:hAnsi="宋体" w:eastAsia="宋体" w:cs="宋体"/>
          <w:sz w:val="24"/>
          <w:szCs w:val="24"/>
        </w:rPr>
      </w:pPr>
      <w:r>
        <w:rPr>
          <w:rFonts w:hint="eastAsia" w:ascii="宋体" w:hAnsi="宋体" w:eastAsia="宋体" w:cs="宋体"/>
          <w:sz w:val="24"/>
          <w:szCs w:val="24"/>
        </w:rPr>
        <w:t>注：1.各主要专业工种负责人均应列入；</w:t>
      </w:r>
    </w:p>
    <w:p>
      <w:pPr>
        <w:spacing w:line="360" w:lineRule="exact"/>
        <w:ind w:left="722" w:leftChars="321" w:hanging="48" w:hangingChars="20"/>
        <w:rPr>
          <w:rFonts w:hint="eastAsia" w:ascii="宋体" w:hAnsi="宋体" w:eastAsia="宋体" w:cs="宋体"/>
          <w:sz w:val="24"/>
          <w:szCs w:val="24"/>
        </w:rPr>
      </w:pPr>
      <w:r>
        <w:rPr>
          <w:rFonts w:hint="eastAsia" w:ascii="宋体" w:hAnsi="宋体" w:eastAsia="宋体" w:cs="宋体"/>
          <w:sz w:val="24"/>
          <w:szCs w:val="24"/>
        </w:rPr>
        <w:t>2. 列入本表人员如要更换，需经采购人同意，擅自更换或不到位属违约行为；</w:t>
      </w:r>
    </w:p>
    <w:p>
      <w:pPr>
        <w:spacing w:line="360" w:lineRule="exact"/>
        <w:ind w:left="722" w:leftChars="321" w:hanging="48" w:hangingChars="20"/>
        <w:rPr>
          <w:rFonts w:hint="eastAsia" w:ascii="宋体" w:hAnsi="宋体" w:eastAsia="宋体" w:cs="宋体"/>
          <w:sz w:val="24"/>
          <w:szCs w:val="24"/>
        </w:rPr>
      </w:pPr>
      <w:r>
        <w:rPr>
          <w:rFonts w:hint="eastAsia" w:ascii="宋体" w:hAnsi="宋体" w:eastAsia="宋体" w:cs="宋体"/>
          <w:sz w:val="24"/>
          <w:szCs w:val="24"/>
        </w:rPr>
        <w:t>3. 职称/认证证书、社保证明复印件附后。</w:t>
      </w:r>
    </w:p>
    <w:p>
      <w:pPr>
        <w:spacing w:line="360" w:lineRule="auto"/>
        <w:ind w:firstLine="4800" w:firstLineChars="2000"/>
        <w:rPr>
          <w:rFonts w:hint="eastAsia" w:ascii="宋体" w:hAnsi="宋体" w:eastAsia="宋体" w:cs="宋体"/>
          <w:sz w:val="24"/>
          <w:szCs w:val="24"/>
        </w:rPr>
      </w:pPr>
    </w:p>
    <w:p>
      <w:pPr>
        <w:spacing w:line="360" w:lineRule="auto"/>
        <w:rPr>
          <w:rFonts w:hint="eastAsia" w:ascii="宋体" w:hAnsi="宋体" w:eastAsia="宋体" w:cs="宋体"/>
          <w:sz w:val="24"/>
          <w:szCs w:val="24"/>
        </w:rPr>
      </w:pPr>
      <w:r>
        <w:rPr>
          <w:rFonts w:hint="eastAsia" w:ascii="宋体" w:hAnsi="宋体" w:eastAsia="宋体" w:cs="宋体"/>
          <w:sz w:val="24"/>
          <w:szCs w:val="24"/>
        </w:rPr>
        <w:t>投标</w:t>
      </w:r>
      <w:r>
        <w:rPr>
          <w:rFonts w:hint="eastAsia" w:ascii="宋体" w:hAnsi="宋体" w:eastAsia="宋体" w:cs="宋体"/>
          <w:sz w:val="24"/>
          <w:szCs w:val="24"/>
          <w:lang w:val="en-US" w:eastAsia="zh-CN"/>
        </w:rPr>
        <w:t>人</w:t>
      </w:r>
      <w:r>
        <w:rPr>
          <w:rFonts w:hint="eastAsia" w:ascii="宋体" w:hAnsi="宋体" w:eastAsia="宋体" w:cs="宋体"/>
          <w:sz w:val="24"/>
          <w:szCs w:val="24"/>
        </w:rPr>
        <w:t>全称（盖公章）：</w:t>
      </w:r>
    </w:p>
    <w:p>
      <w:pPr>
        <w:spacing w:line="48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法定代表人或授权代表（签字或盖章）：</w:t>
      </w:r>
    </w:p>
    <w:p>
      <w:pPr>
        <w:spacing w:line="360" w:lineRule="auto"/>
        <w:rPr>
          <w:rFonts w:hint="eastAsia" w:ascii="宋体" w:hAnsi="宋体" w:eastAsia="宋体" w:cs="宋体"/>
          <w:sz w:val="24"/>
          <w:szCs w:val="24"/>
        </w:rPr>
      </w:pPr>
      <w:r>
        <w:rPr>
          <w:rFonts w:hint="eastAsia" w:ascii="宋体" w:hAnsi="宋体" w:eastAsia="宋体" w:cs="宋体"/>
          <w:sz w:val="24"/>
          <w:szCs w:val="24"/>
        </w:rPr>
        <w:t>日 期：</w:t>
      </w:r>
    </w:p>
    <w:p>
      <w:pPr>
        <w:jc w:val="center"/>
        <w:rPr>
          <w:rFonts w:hint="eastAsia" w:ascii="宋体" w:hAnsi="宋体" w:eastAsia="宋体" w:cs="宋体"/>
          <w:b/>
          <w:bCs/>
          <w:sz w:val="28"/>
          <w:szCs w:val="28"/>
        </w:rPr>
      </w:pPr>
    </w:p>
    <w:p>
      <w:pPr>
        <w:jc w:val="both"/>
        <w:rPr>
          <w:rFonts w:hint="eastAsia" w:ascii="宋体" w:hAnsi="宋体" w:eastAsia="宋体" w:cs="宋体"/>
          <w:b/>
          <w:bCs/>
          <w:sz w:val="28"/>
          <w:szCs w:val="28"/>
        </w:rPr>
      </w:pPr>
    </w:p>
    <w:p>
      <w:pPr>
        <w:pStyle w:val="2"/>
        <w:rPr>
          <w:rFonts w:hint="eastAsia"/>
        </w:rPr>
      </w:pPr>
    </w:p>
    <w:p>
      <w:pPr>
        <w:jc w:val="center"/>
        <w:rPr>
          <w:rFonts w:hint="eastAsia" w:ascii="宋体" w:hAnsi="宋体" w:eastAsia="宋体" w:cs="宋体"/>
          <w:b/>
          <w:bCs/>
          <w:sz w:val="28"/>
          <w:szCs w:val="28"/>
        </w:rPr>
      </w:pPr>
      <w:r>
        <w:rPr>
          <w:rFonts w:hint="eastAsia" w:ascii="宋体" w:hAnsi="宋体" w:eastAsia="宋体" w:cs="宋体"/>
          <w:b/>
          <w:bCs/>
          <w:sz w:val="28"/>
          <w:szCs w:val="28"/>
        </w:rPr>
        <w:t>根据采购文件中的采购内容及要求以及技术资信评分细则，需要提供的文件和资料（格式自拟）</w:t>
      </w:r>
    </w:p>
    <w:p>
      <w:pPr>
        <w:rPr>
          <w:rFonts w:hint="eastAsia" w:ascii="宋体" w:hAnsi="宋体" w:eastAsia="宋体" w:cs="宋体"/>
          <w:color w:val="auto"/>
          <w:highlight w:val="none"/>
        </w:rPr>
      </w:pPr>
      <w:r>
        <w:rPr>
          <w:rFonts w:hint="eastAsia" w:ascii="宋体" w:hAnsi="宋体" w:eastAsia="宋体" w:cs="宋体"/>
          <w:color w:val="auto"/>
          <w:highlight w:val="none"/>
        </w:rPr>
        <w:br w:type="page"/>
      </w:r>
    </w:p>
    <w:p>
      <w:pPr>
        <w:spacing w:before="120" w:beforeLines="50" w:after="120" w:afterLines="5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（商务报价标封面，供参考）</w:t>
      </w: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（项目名称）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投标文件</w:t>
      </w:r>
    </w:p>
    <w:p>
      <w:pPr>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pStyle w:val="2"/>
        <w:ind w:firstLine="280"/>
        <w:rPr>
          <w:rFonts w:hint="eastAsia" w:ascii="宋体" w:hAnsi="宋体" w:eastAsia="宋体" w:cs="宋体"/>
          <w:color w:val="auto"/>
          <w:sz w:val="28"/>
          <w:szCs w:val="28"/>
          <w:highlight w:val="none"/>
        </w:rPr>
      </w:pPr>
    </w:p>
    <w:p>
      <w:pPr>
        <w:pStyle w:val="2"/>
        <w:ind w:firstLine="280"/>
        <w:rPr>
          <w:rFonts w:hint="eastAsia" w:ascii="宋体" w:hAnsi="宋体" w:eastAsia="宋体" w:cs="宋体"/>
          <w:color w:val="auto"/>
          <w:sz w:val="28"/>
          <w:szCs w:val="28"/>
          <w:highlight w:val="none"/>
        </w:rPr>
      </w:pPr>
    </w:p>
    <w:p>
      <w:pPr>
        <w:rPr>
          <w:rFonts w:hint="eastAsia" w:ascii="宋体" w:hAnsi="宋体" w:eastAsia="宋体" w:cs="宋体"/>
          <w:color w:val="auto"/>
          <w:sz w:val="28"/>
          <w:szCs w:val="28"/>
          <w:highlight w:val="none"/>
        </w:rPr>
      </w:pPr>
    </w:p>
    <w:p>
      <w:pPr>
        <w:jc w:val="center"/>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商 务</w:t>
      </w:r>
      <w:r>
        <w:rPr>
          <w:rFonts w:hint="eastAsia" w:ascii="宋体" w:hAnsi="宋体" w:eastAsia="宋体" w:cs="宋体"/>
          <w:color w:val="auto"/>
          <w:sz w:val="52"/>
          <w:szCs w:val="52"/>
          <w:highlight w:val="none"/>
          <w:lang w:eastAsia="zh-CN"/>
        </w:rPr>
        <w:t>（</w:t>
      </w:r>
      <w:r>
        <w:rPr>
          <w:rFonts w:hint="eastAsia" w:ascii="宋体" w:hAnsi="宋体" w:eastAsia="宋体" w:cs="宋体"/>
          <w:color w:val="auto"/>
          <w:sz w:val="52"/>
          <w:szCs w:val="52"/>
          <w:highlight w:val="none"/>
          <w:lang w:val="en-US" w:eastAsia="zh-CN"/>
        </w:rPr>
        <w:t>报价</w:t>
      </w:r>
      <w:r>
        <w:rPr>
          <w:rFonts w:hint="eastAsia" w:ascii="宋体" w:hAnsi="宋体" w:eastAsia="宋体" w:cs="宋体"/>
          <w:color w:val="auto"/>
          <w:sz w:val="52"/>
          <w:szCs w:val="52"/>
          <w:highlight w:val="none"/>
          <w:lang w:eastAsia="zh-CN"/>
        </w:rPr>
        <w:t>）</w:t>
      </w:r>
      <w:r>
        <w:rPr>
          <w:rFonts w:hint="eastAsia" w:ascii="宋体" w:hAnsi="宋体" w:eastAsia="宋体" w:cs="宋体"/>
          <w:color w:val="auto"/>
          <w:sz w:val="52"/>
          <w:szCs w:val="52"/>
          <w:highlight w:val="none"/>
        </w:rPr>
        <w:t xml:space="preserve"> 标</w:t>
      </w:r>
    </w:p>
    <w:p>
      <w:pPr>
        <w:spacing w:line="360" w:lineRule="auto"/>
        <w:rPr>
          <w:rFonts w:hint="eastAsia" w:ascii="宋体" w:hAnsi="宋体" w:eastAsia="宋体" w:cs="宋体"/>
          <w:color w:val="auto"/>
          <w:szCs w:val="21"/>
          <w:highlight w:val="none"/>
        </w:rPr>
      </w:pPr>
    </w:p>
    <w:p>
      <w:pPr>
        <w:spacing w:line="360" w:lineRule="auto"/>
        <w:rPr>
          <w:rFonts w:hint="eastAsia" w:ascii="宋体" w:hAnsi="宋体" w:eastAsia="宋体" w:cs="宋体"/>
          <w:color w:val="auto"/>
          <w:szCs w:val="21"/>
          <w:highlight w:val="none"/>
        </w:rPr>
      </w:pPr>
    </w:p>
    <w:p>
      <w:pPr>
        <w:spacing w:line="360" w:lineRule="auto"/>
        <w:rPr>
          <w:rFonts w:hint="eastAsia" w:ascii="宋体" w:hAnsi="宋体" w:eastAsia="宋体" w:cs="宋体"/>
          <w:color w:val="auto"/>
          <w:szCs w:val="21"/>
          <w:highlight w:val="none"/>
        </w:rPr>
      </w:pPr>
    </w:p>
    <w:p>
      <w:pPr>
        <w:spacing w:line="360" w:lineRule="auto"/>
        <w:rPr>
          <w:rFonts w:hint="eastAsia" w:ascii="宋体" w:hAnsi="宋体" w:eastAsia="宋体" w:cs="宋体"/>
          <w:color w:val="auto"/>
          <w:szCs w:val="21"/>
          <w:highlight w:val="none"/>
        </w:rPr>
      </w:pPr>
    </w:p>
    <w:p>
      <w:pPr>
        <w:spacing w:line="360" w:lineRule="auto"/>
        <w:rPr>
          <w:rFonts w:hint="eastAsia" w:ascii="宋体" w:hAnsi="宋体" w:eastAsia="宋体" w:cs="宋体"/>
          <w:color w:val="auto"/>
          <w:szCs w:val="21"/>
          <w:highlight w:val="none"/>
        </w:rPr>
      </w:pP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投标供应商：</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（盖单位章）</w:t>
      </w:r>
    </w:p>
    <w:p>
      <w:pPr>
        <w:rPr>
          <w:rFonts w:hint="eastAsia" w:ascii="宋体" w:hAnsi="宋体" w:eastAsia="宋体" w:cs="宋体"/>
          <w:color w:val="auto"/>
          <w:sz w:val="28"/>
          <w:szCs w:val="28"/>
          <w:highlight w:val="none"/>
          <w:u w:val="single"/>
        </w:rPr>
      </w:pP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（签字或盖章）</w:t>
      </w:r>
    </w:p>
    <w:p>
      <w:pPr>
        <w:rPr>
          <w:rFonts w:hint="eastAsia" w:ascii="宋体" w:hAnsi="宋体" w:eastAsia="宋体" w:cs="宋体"/>
          <w:color w:val="auto"/>
          <w:sz w:val="28"/>
          <w:szCs w:val="28"/>
          <w:highlight w:val="none"/>
        </w:rPr>
      </w:pPr>
    </w:p>
    <w:p>
      <w:pPr>
        <w:overflowPunct w:val="0"/>
        <w:spacing w:line="38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pPr>
        <w:spacing w:line="380" w:lineRule="exact"/>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附件</w:t>
      </w:r>
      <w:r>
        <w:rPr>
          <w:rFonts w:hint="eastAsia" w:ascii="宋体" w:hAnsi="宋体" w:eastAsia="宋体" w:cs="宋体"/>
          <w:b/>
          <w:bCs/>
          <w:color w:val="auto"/>
          <w:sz w:val="22"/>
          <w:szCs w:val="22"/>
          <w:highlight w:val="none"/>
          <w:lang w:val="en-US" w:eastAsia="zh-CN"/>
        </w:rPr>
        <w:t>八</w:t>
      </w:r>
      <w:r>
        <w:rPr>
          <w:rFonts w:hint="eastAsia" w:ascii="宋体" w:hAnsi="宋体" w:eastAsia="宋体" w:cs="宋体"/>
          <w:b/>
          <w:bCs/>
          <w:color w:val="auto"/>
          <w:sz w:val="22"/>
          <w:szCs w:val="22"/>
          <w:highlight w:val="none"/>
        </w:rPr>
        <w:t xml:space="preserve"> </w:t>
      </w:r>
    </w:p>
    <w:p>
      <w:pPr>
        <w:spacing w:line="460" w:lineRule="exact"/>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开标一览表</w:t>
      </w:r>
    </w:p>
    <w:p>
      <w:pPr>
        <w:spacing w:line="380" w:lineRule="exact"/>
        <w:jc w:val="center"/>
        <w:rPr>
          <w:rFonts w:hint="eastAsia" w:ascii="宋体" w:hAnsi="宋体" w:eastAsia="宋体" w:cs="宋体"/>
          <w:bCs/>
          <w:color w:val="auto"/>
          <w:sz w:val="28"/>
          <w:highlight w:val="none"/>
        </w:rPr>
      </w:pPr>
    </w:p>
    <w:p>
      <w:pPr>
        <w:tabs>
          <w:tab w:val="left" w:pos="7890"/>
        </w:tabs>
        <w:spacing w:line="380" w:lineRule="exact"/>
        <w:ind w:right="349" w:rightChars="166" w:firstLine="330" w:firstLineChars="150"/>
        <w:rPr>
          <w:rFonts w:hint="eastAsia" w:ascii="宋体" w:hAnsi="宋体" w:eastAsia="宋体" w:cs="宋体"/>
          <w:color w:val="auto"/>
          <w:sz w:val="22"/>
          <w:highlight w:val="none"/>
        </w:rPr>
      </w:pPr>
      <w:r>
        <w:rPr>
          <w:rFonts w:hint="eastAsia" w:ascii="宋体" w:hAnsi="宋体" w:eastAsia="宋体" w:cs="宋体"/>
          <w:color w:val="auto"/>
          <w:sz w:val="22"/>
          <w:highlight w:val="none"/>
        </w:rPr>
        <w:t>项目编号：</w:t>
      </w:r>
      <w:r>
        <w:rPr>
          <w:rFonts w:hint="eastAsia" w:ascii="宋体" w:hAnsi="宋体" w:eastAsia="宋体" w:cs="宋体"/>
          <w:color w:val="auto"/>
          <w:sz w:val="22"/>
          <w:highlight w:val="none"/>
          <w:lang w:val="en-US" w:eastAsia="zh-CN"/>
        </w:rPr>
        <w:t xml:space="preserve">                                         </w:t>
      </w:r>
      <w:r>
        <w:rPr>
          <w:rFonts w:hint="eastAsia" w:ascii="宋体" w:hAnsi="宋体" w:eastAsia="宋体" w:cs="宋体"/>
          <w:color w:val="auto"/>
          <w:sz w:val="22"/>
          <w:highlight w:val="none"/>
        </w:rPr>
        <w:t>价格单位：人民币元</w:t>
      </w:r>
    </w:p>
    <w:tbl>
      <w:tblPr>
        <w:tblStyle w:val="2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1737"/>
        <w:gridCol w:w="4266"/>
        <w:gridCol w:w="1339"/>
        <w:gridCol w:w="1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5" w:hRule="atLeast"/>
          <w:jc w:val="center"/>
        </w:trPr>
        <w:tc>
          <w:tcPr>
            <w:tcW w:w="440" w:type="pct"/>
            <w:noWrap w:val="0"/>
            <w:vAlign w:val="center"/>
          </w:tcPr>
          <w:p>
            <w:pPr>
              <w:pStyle w:val="10"/>
              <w:spacing w:line="400" w:lineRule="atLeast"/>
              <w:jc w:val="center"/>
              <w:rPr>
                <w:rFonts w:hint="eastAsia" w:ascii="宋体" w:hAnsi="宋体" w:eastAsia="宋体" w:cs="宋体"/>
                <w:color w:val="auto"/>
                <w:highlight w:val="none"/>
              </w:rPr>
            </w:pPr>
            <w:r>
              <w:rPr>
                <w:rFonts w:hint="eastAsia" w:ascii="宋体" w:hAnsi="宋体" w:eastAsia="宋体" w:cs="宋体"/>
                <w:bCs/>
                <w:color w:val="auto"/>
                <w:sz w:val="22"/>
                <w:szCs w:val="22"/>
                <w:highlight w:val="none"/>
              </w:rPr>
              <w:t>序号</w:t>
            </w:r>
          </w:p>
        </w:tc>
        <w:tc>
          <w:tcPr>
            <w:tcW w:w="945" w:type="pct"/>
            <w:noWrap w:val="0"/>
            <w:vAlign w:val="center"/>
          </w:tcPr>
          <w:p>
            <w:pPr>
              <w:pStyle w:val="10"/>
              <w:spacing w:line="400" w:lineRule="atLeast"/>
              <w:jc w:val="center"/>
              <w:rPr>
                <w:rFonts w:hint="eastAsia" w:ascii="宋体" w:hAnsi="宋体" w:eastAsia="宋体" w:cs="宋体"/>
                <w:color w:val="auto"/>
                <w:highlight w:val="none"/>
              </w:rPr>
            </w:pPr>
            <w:r>
              <w:rPr>
                <w:rFonts w:hint="eastAsia" w:ascii="宋体" w:hAnsi="宋体" w:eastAsia="宋体" w:cs="宋体"/>
                <w:bCs/>
                <w:color w:val="auto"/>
                <w:sz w:val="22"/>
                <w:szCs w:val="22"/>
                <w:highlight w:val="none"/>
                <w:lang w:val="en-US" w:eastAsia="zh-CN"/>
              </w:rPr>
              <w:t>项目</w:t>
            </w:r>
            <w:r>
              <w:rPr>
                <w:rFonts w:hint="eastAsia" w:ascii="宋体" w:hAnsi="宋体" w:eastAsia="宋体" w:cs="宋体"/>
                <w:bCs/>
                <w:color w:val="auto"/>
                <w:sz w:val="22"/>
                <w:szCs w:val="22"/>
                <w:highlight w:val="none"/>
              </w:rPr>
              <w:t>名称</w:t>
            </w:r>
          </w:p>
        </w:tc>
        <w:tc>
          <w:tcPr>
            <w:tcW w:w="2320" w:type="pct"/>
            <w:noWrap w:val="0"/>
            <w:vAlign w:val="center"/>
          </w:tcPr>
          <w:p>
            <w:pPr>
              <w:pStyle w:val="10"/>
              <w:spacing w:line="400" w:lineRule="atLeast"/>
              <w:jc w:val="center"/>
              <w:rPr>
                <w:rFonts w:hint="eastAsia" w:ascii="宋体" w:hAnsi="宋体" w:eastAsia="宋体" w:cs="宋体"/>
                <w:color w:val="auto"/>
                <w:highlight w:val="none"/>
              </w:rPr>
            </w:pPr>
            <w:r>
              <w:rPr>
                <w:rFonts w:hint="eastAsia" w:ascii="宋体" w:hAnsi="宋体" w:eastAsia="宋体" w:cs="宋体"/>
                <w:bCs/>
                <w:color w:val="auto"/>
                <w:sz w:val="22"/>
                <w:szCs w:val="22"/>
                <w:highlight w:val="none"/>
              </w:rPr>
              <w:t>投标总报价</w:t>
            </w:r>
          </w:p>
        </w:tc>
        <w:tc>
          <w:tcPr>
            <w:tcW w:w="728" w:type="pct"/>
            <w:noWrap w:val="0"/>
            <w:vAlign w:val="center"/>
          </w:tcPr>
          <w:p>
            <w:pPr>
              <w:pStyle w:val="10"/>
              <w:spacing w:line="400" w:lineRule="atLeas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承包期限</w:t>
            </w:r>
          </w:p>
        </w:tc>
        <w:tc>
          <w:tcPr>
            <w:tcW w:w="565" w:type="pct"/>
            <w:noWrap w:val="0"/>
            <w:vAlign w:val="center"/>
          </w:tcPr>
          <w:p>
            <w:pPr>
              <w:pStyle w:val="10"/>
              <w:spacing w:line="400" w:lineRule="atLeas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5" w:hRule="atLeast"/>
          <w:jc w:val="center"/>
        </w:trPr>
        <w:tc>
          <w:tcPr>
            <w:tcW w:w="440" w:type="pct"/>
            <w:noWrap w:val="0"/>
            <w:vAlign w:val="center"/>
          </w:tcPr>
          <w:p>
            <w:pPr>
              <w:pStyle w:val="10"/>
              <w:spacing w:line="40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945" w:type="pct"/>
            <w:noWrap w:val="0"/>
            <w:vAlign w:val="center"/>
          </w:tcPr>
          <w:p>
            <w:pPr>
              <w:pStyle w:val="10"/>
              <w:spacing w:line="400" w:lineRule="atLeas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写字楼类项目绿化养护服务</w:t>
            </w:r>
          </w:p>
        </w:tc>
        <w:tc>
          <w:tcPr>
            <w:tcW w:w="2320" w:type="pct"/>
            <w:noWrap w:val="0"/>
            <w:vAlign w:val="center"/>
          </w:tcPr>
          <w:p>
            <w:pPr>
              <w:pStyle w:val="10"/>
              <w:spacing w:line="400" w:lineRule="atLeast"/>
              <w:rPr>
                <w:rFonts w:hint="eastAsia" w:ascii="宋体" w:hAnsi="宋体" w:eastAsia="宋体" w:cs="宋体"/>
                <w:b/>
                <w:color w:val="auto"/>
                <w:highlight w:val="none"/>
              </w:rPr>
            </w:pPr>
            <w:r>
              <w:rPr>
                <w:rFonts w:hint="eastAsia" w:ascii="宋体" w:hAnsi="宋体" w:eastAsia="宋体" w:cs="宋体"/>
                <w:b/>
                <w:color w:val="auto"/>
                <w:highlight w:val="none"/>
              </w:rPr>
              <w:t>（大写）</w:t>
            </w:r>
          </w:p>
          <w:p>
            <w:pPr>
              <w:pStyle w:val="10"/>
              <w:spacing w:line="40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（小写）</w:t>
            </w:r>
          </w:p>
        </w:tc>
        <w:tc>
          <w:tcPr>
            <w:tcW w:w="728" w:type="pct"/>
            <w:noWrap w:val="0"/>
            <w:vAlign w:val="center"/>
          </w:tcPr>
          <w:p>
            <w:pPr>
              <w:pStyle w:val="10"/>
              <w:spacing w:line="400" w:lineRule="atLeast"/>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1年</w:t>
            </w:r>
          </w:p>
        </w:tc>
        <w:tc>
          <w:tcPr>
            <w:tcW w:w="565" w:type="pct"/>
            <w:noWrap w:val="0"/>
            <w:vAlign w:val="center"/>
          </w:tcPr>
          <w:p>
            <w:pPr>
              <w:pStyle w:val="10"/>
              <w:spacing w:line="400" w:lineRule="atLeast"/>
              <w:jc w:val="both"/>
              <w:rPr>
                <w:rFonts w:hint="eastAsia" w:ascii="宋体" w:hAnsi="宋体" w:eastAsia="宋体" w:cs="宋体"/>
                <w:color w:val="auto"/>
                <w:highlight w:val="none"/>
              </w:rPr>
            </w:pPr>
          </w:p>
        </w:tc>
      </w:tr>
    </w:tbl>
    <w:p>
      <w:pPr>
        <w:rPr>
          <w:rFonts w:hint="eastAsia" w:ascii="宋体" w:hAnsi="宋体" w:eastAsia="宋体" w:cs="宋体"/>
          <w:color w:val="auto"/>
          <w:sz w:val="22"/>
          <w:highlight w:val="none"/>
        </w:rPr>
      </w:pPr>
      <w:r>
        <w:rPr>
          <w:rFonts w:hint="eastAsia" w:ascii="宋体" w:hAnsi="宋体" w:eastAsia="宋体" w:cs="宋体"/>
          <w:color w:val="auto"/>
          <w:sz w:val="22"/>
          <w:highlight w:val="none"/>
        </w:rPr>
        <w:t>说明：</w:t>
      </w:r>
    </w:p>
    <w:p>
      <w:pPr>
        <w:ind w:firstLine="440" w:firstLineChars="200"/>
        <w:rPr>
          <w:rFonts w:hint="eastAsia" w:ascii="宋体" w:hAnsi="宋体" w:eastAsia="宋体" w:cs="宋体"/>
          <w:color w:val="auto"/>
          <w:sz w:val="22"/>
          <w:highlight w:val="none"/>
        </w:rPr>
      </w:pPr>
      <w:r>
        <w:rPr>
          <w:rFonts w:hint="eastAsia" w:ascii="宋体" w:hAnsi="宋体" w:eastAsia="宋体" w:cs="宋体"/>
          <w:color w:val="auto"/>
          <w:sz w:val="22"/>
          <w:highlight w:val="none"/>
        </w:rPr>
        <w:t>1</w:t>
      </w:r>
      <w:r>
        <w:rPr>
          <w:rFonts w:hint="eastAsia" w:ascii="宋体" w:hAnsi="宋体" w:eastAsia="宋体" w:cs="宋体"/>
          <w:b/>
          <w:bCs/>
          <w:color w:val="auto"/>
          <w:sz w:val="22"/>
          <w:highlight w:val="none"/>
        </w:rPr>
        <w:t>.</w:t>
      </w:r>
      <w:r>
        <w:rPr>
          <w:rFonts w:hint="eastAsia" w:ascii="宋体" w:hAnsi="宋体" w:eastAsia="宋体" w:cs="宋体"/>
          <w:b/>
          <w:color w:val="auto"/>
          <w:kern w:val="0"/>
          <w:sz w:val="22"/>
          <w:szCs w:val="22"/>
          <w:highlight w:val="none"/>
          <w:lang w:val="zh-CN"/>
        </w:rPr>
        <w:t>投标报价包含的内容详见投标人须知第12条规定，</w:t>
      </w:r>
      <w:r>
        <w:rPr>
          <w:rFonts w:hint="eastAsia" w:ascii="宋体" w:hAnsi="宋体" w:eastAsia="宋体" w:cs="宋体"/>
          <w:b/>
          <w:color w:val="auto"/>
          <w:kern w:val="0"/>
          <w:sz w:val="22"/>
          <w:szCs w:val="22"/>
          <w:highlight w:val="none"/>
          <w:lang w:val="en-US" w:eastAsia="zh-CN"/>
        </w:rPr>
        <w:t>投标报价必须包含采购代理服务费</w:t>
      </w:r>
      <w:r>
        <w:rPr>
          <w:rFonts w:hint="eastAsia" w:ascii="宋体" w:hAnsi="宋体" w:eastAsia="宋体" w:cs="宋体"/>
          <w:b/>
          <w:color w:val="auto"/>
          <w:kern w:val="0"/>
          <w:sz w:val="22"/>
          <w:szCs w:val="22"/>
          <w:highlight w:val="none"/>
          <w:lang w:val="zh-CN"/>
        </w:rPr>
        <w:t>。</w:t>
      </w:r>
    </w:p>
    <w:p>
      <w:pPr>
        <w:spacing w:line="380" w:lineRule="exact"/>
        <w:ind w:firstLine="440" w:firstLineChars="200"/>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2.</w:t>
      </w:r>
      <w:r>
        <w:rPr>
          <w:rFonts w:hint="eastAsia" w:ascii="宋体" w:hAnsi="宋体" w:eastAsia="宋体" w:cs="宋体"/>
          <w:color w:val="auto"/>
          <w:sz w:val="22"/>
          <w:szCs w:val="22"/>
          <w:highlight w:val="none"/>
        </w:rPr>
        <w:t>此表的</w:t>
      </w:r>
      <w:r>
        <w:rPr>
          <w:rFonts w:hint="eastAsia" w:ascii="宋体" w:hAnsi="宋体" w:eastAsia="宋体" w:cs="宋体"/>
          <w:color w:val="auto"/>
          <w:sz w:val="22"/>
          <w:szCs w:val="22"/>
          <w:highlight w:val="none"/>
          <w:lang w:val="en-US" w:eastAsia="zh-CN"/>
        </w:rPr>
        <w:t>投标</w:t>
      </w:r>
      <w:r>
        <w:rPr>
          <w:rFonts w:hint="eastAsia" w:ascii="宋体" w:hAnsi="宋体" w:eastAsia="宋体" w:cs="宋体"/>
          <w:bCs/>
          <w:color w:val="auto"/>
          <w:sz w:val="22"/>
          <w:szCs w:val="22"/>
          <w:highlight w:val="none"/>
        </w:rPr>
        <w:t>总</w:t>
      </w:r>
      <w:r>
        <w:rPr>
          <w:rFonts w:hint="eastAsia" w:ascii="宋体" w:hAnsi="宋体" w:eastAsia="宋体" w:cs="宋体"/>
          <w:bCs/>
          <w:color w:val="auto"/>
          <w:sz w:val="22"/>
          <w:szCs w:val="22"/>
          <w:highlight w:val="none"/>
          <w:lang w:val="en-US" w:eastAsia="zh-CN"/>
        </w:rPr>
        <w:t>报价</w:t>
      </w:r>
      <w:r>
        <w:rPr>
          <w:rFonts w:hint="eastAsia" w:ascii="宋体" w:hAnsi="宋体" w:eastAsia="宋体" w:cs="宋体"/>
          <w:color w:val="auto"/>
          <w:sz w:val="22"/>
          <w:szCs w:val="22"/>
          <w:highlight w:val="none"/>
        </w:rPr>
        <w:t>应与附件</w:t>
      </w:r>
      <w:r>
        <w:rPr>
          <w:rFonts w:hint="eastAsia" w:ascii="宋体" w:hAnsi="宋体" w:eastAsia="宋体" w:cs="宋体"/>
          <w:color w:val="auto"/>
          <w:sz w:val="22"/>
          <w:szCs w:val="22"/>
          <w:highlight w:val="none"/>
          <w:lang w:val="en-US" w:eastAsia="zh-CN"/>
        </w:rPr>
        <w:t>九</w:t>
      </w:r>
      <w:r>
        <w:rPr>
          <w:rFonts w:hint="eastAsia" w:ascii="宋体" w:hAnsi="宋体" w:eastAsia="宋体" w:cs="宋体"/>
          <w:color w:val="auto"/>
          <w:sz w:val="22"/>
          <w:szCs w:val="22"/>
          <w:highlight w:val="none"/>
        </w:rPr>
        <w:t>“投标分项报价表”</w:t>
      </w:r>
      <w:r>
        <w:rPr>
          <w:rFonts w:hint="eastAsia" w:ascii="宋体" w:hAnsi="宋体" w:eastAsia="宋体" w:cs="宋体"/>
          <w:color w:val="auto"/>
          <w:sz w:val="22"/>
          <w:szCs w:val="22"/>
          <w:highlight w:val="none"/>
          <w:lang w:val="en-US" w:eastAsia="zh-CN"/>
        </w:rPr>
        <w:t>中的总计</w:t>
      </w:r>
      <w:r>
        <w:rPr>
          <w:rFonts w:hint="eastAsia" w:ascii="宋体" w:hAnsi="宋体" w:eastAsia="宋体" w:cs="宋体"/>
          <w:color w:val="auto"/>
          <w:sz w:val="22"/>
          <w:szCs w:val="22"/>
          <w:highlight w:val="none"/>
        </w:rPr>
        <w:t>价相一致</w:t>
      </w:r>
      <w:r>
        <w:rPr>
          <w:rFonts w:hint="eastAsia" w:ascii="宋体" w:hAnsi="宋体" w:eastAsia="宋体" w:cs="宋体"/>
          <w:color w:val="auto"/>
          <w:sz w:val="22"/>
          <w:szCs w:val="22"/>
          <w:highlight w:val="none"/>
          <w:lang w:eastAsia="zh-CN"/>
        </w:rPr>
        <w:t>。</w:t>
      </w:r>
    </w:p>
    <w:p>
      <w:pPr>
        <w:spacing w:line="380" w:lineRule="exact"/>
        <w:ind w:firstLine="440" w:firstLineChars="200"/>
        <w:rPr>
          <w:rFonts w:hint="eastAsia" w:ascii="宋体" w:hAnsi="宋体" w:eastAsia="宋体" w:cs="宋体"/>
          <w:b/>
          <w:bCs/>
          <w:color w:val="auto"/>
          <w:sz w:val="22"/>
          <w:szCs w:val="22"/>
          <w:highlight w:val="none"/>
          <w:u w:val="single"/>
        </w:rPr>
      </w:pPr>
      <w:r>
        <w:rPr>
          <w:rFonts w:hint="eastAsia" w:ascii="宋体" w:hAnsi="宋体" w:eastAsia="宋体" w:cs="宋体"/>
          <w:color w:val="auto"/>
          <w:sz w:val="22"/>
          <w:highlight w:val="none"/>
          <w:lang w:val="en-US" w:eastAsia="zh-CN"/>
        </w:rPr>
        <w:t>3.</w:t>
      </w:r>
      <w:r>
        <w:rPr>
          <w:rFonts w:hint="eastAsia" w:ascii="宋体" w:hAnsi="宋体" w:eastAsia="宋体" w:cs="宋体"/>
          <w:b/>
          <w:color w:val="auto"/>
          <w:sz w:val="22"/>
          <w:highlight w:val="none"/>
          <w:u w:val="single"/>
        </w:rPr>
        <w:t>▲</w:t>
      </w:r>
      <w:r>
        <w:rPr>
          <w:rFonts w:hint="eastAsia" w:ascii="宋体" w:hAnsi="宋体" w:eastAsia="宋体" w:cs="宋体"/>
          <w:b/>
          <w:bCs/>
          <w:color w:val="auto"/>
          <w:sz w:val="22"/>
          <w:szCs w:val="22"/>
          <w:highlight w:val="none"/>
          <w:u w:val="single"/>
        </w:rPr>
        <w:t>不提供开标一览表的投标文件将被视为未实质性响应采购文件。</w:t>
      </w:r>
    </w:p>
    <w:p>
      <w:pPr>
        <w:spacing w:line="380" w:lineRule="exact"/>
        <w:ind w:firstLine="442" w:firstLineChars="200"/>
        <w:rPr>
          <w:rFonts w:hint="eastAsia" w:ascii="宋体" w:hAnsi="宋体" w:eastAsia="宋体" w:cs="宋体"/>
          <w:color w:val="auto"/>
          <w:szCs w:val="24"/>
          <w:highlight w:val="none"/>
        </w:rPr>
      </w:pPr>
      <w:r>
        <w:rPr>
          <w:rFonts w:hint="eastAsia" w:ascii="宋体" w:hAnsi="宋体" w:eastAsia="宋体" w:cs="宋体"/>
          <w:b/>
          <w:bCs/>
          <w:color w:val="auto"/>
          <w:sz w:val="22"/>
          <w:szCs w:val="24"/>
          <w:highlight w:val="none"/>
          <w:u w:val="single"/>
          <w:lang w:val="en-US" w:eastAsia="zh-CN"/>
        </w:rPr>
        <w:t>4.</w:t>
      </w:r>
      <w:r>
        <w:rPr>
          <w:rFonts w:hint="eastAsia" w:ascii="宋体" w:hAnsi="宋体" w:eastAsia="宋体" w:cs="宋体"/>
          <w:b/>
          <w:bCs/>
          <w:color w:val="auto"/>
          <w:sz w:val="22"/>
          <w:szCs w:val="24"/>
          <w:highlight w:val="none"/>
          <w:u w:val="single"/>
        </w:rPr>
        <w:t>▲</w:t>
      </w:r>
      <w:r>
        <w:rPr>
          <w:rFonts w:hint="eastAsia" w:ascii="宋体" w:hAnsi="宋体" w:eastAsia="宋体" w:cs="宋体"/>
          <w:b/>
          <w:bCs/>
          <w:color w:val="auto"/>
          <w:sz w:val="22"/>
          <w:szCs w:val="22"/>
          <w:highlight w:val="none"/>
          <w:u w:val="single"/>
        </w:rPr>
        <w:t>以上</w:t>
      </w:r>
      <w:r>
        <w:rPr>
          <w:rFonts w:hint="eastAsia" w:ascii="宋体" w:hAnsi="宋体" w:eastAsia="宋体" w:cs="宋体"/>
          <w:b/>
          <w:bCs/>
          <w:color w:val="auto"/>
          <w:sz w:val="22"/>
          <w:szCs w:val="24"/>
          <w:highlight w:val="none"/>
          <w:u w:val="single"/>
        </w:rPr>
        <w:t>报价不得出现在技术</w:t>
      </w:r>
      <w:r>
        <w:rPr>
          <w:rFonts w:hint="eastAsia" w:ascii="宋体" w:hAnsi="宋体" w:eastAsia="宋体" w:cs="宋体"/>
          <w:b/>
          <w:bCs/>
          <w:color w:val="auto"/>
          <w:sz w:val="22"/>
          <w:szCs w:val="24"/>
          <w:highlight w:val="none"/>
          <w:u w:val="single"/>
          <w:lang w:val="en-US" w:eastAsia="zh-CN"/>
        </w:rPr>
        <w:t>资信</w:t>
      </w:r>
      <w:r>
        <w:rPr>
          <w:rFonts w:hint="eastAsia" w:ascii="宋体" w:hAnsi="宋体" w:eastAsia="宋体" w:cs="宋体"/>
          <w:b/>
          <w:bCs/>
          <w:color w:val="auto"/>
          <w:sz w:val="22"/>
          <w:szCs w:val="24"/>
          <w:highlight w:val="none"/>
          <w:u w:val="single"/>
        </w:rPr>
        <w:t>标中</w:t>
      </w:r>
      <w:r>
        <w:rPr>
          <w:rFonts w:hint="eastAsia" w:ascii="宋体" w:hAnsi="宋体" w:eastAsia="宋体" w:cs="宋体"/>
          <w:color w:val="auto"/>
          <w:sz w:val="22"/>
          <w:szCs w:val="24"/>
          <w:highlight w:val="none"/>
        </w:rPr>
        <w:t>。</w:t>
      </w:r>
    </w:p>
    <w:p>
      <w:pPr>
        <w:pStyle w:val="8"/>
        <w:rPr>
          <w:rFonts w:hint="eastAsia" w:ascii="宋体" w:hAnsi="宋体" w:eastAsia="宋体" w:cs="宋体"/>
          <w:color w:val="auto"/>
          <w:highlight w:val="none"/>
        </w:rPr>
      </w:pPr>
    </w:p>
    <w:p>
      <w:pPr>
        <w:spacing w:line="380" w:lineRule="exact"/>
        <w:rPr>
          <w:rFonts w:hint="eastAsia" w:ascii="宋体" w:hAnsi="宋体" w:eastAsia="宋体" w:cs="宋体"/>
          <w:color w:val="auto"/>
          <w:sz w:val="22"/>
          <w:highlight w:val="none"/>
        </w:rPr>
      </w:pP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投标人全称（盖公章）：</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法定代表人或授权代表（签字或盖章）：</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  期：</w:t>
      </w:r>
    </w:p>
    <w:p>
      <w:pPr>
        <w:rPr>
          <w:rFonts w:hint="eastAsia" w:ascii="宋体" w:hAnsi="宋体" w:eastAsia="宋体" w:cs="宋体"/>
        </w:rPr>
        <w:sectPr>
          <w:footerReference r:id="rId7" w:type="default"/>
          <w:pgSz w:w="11906" w:h="16838"/>
          <w:pgMar w:top="1440" w:right="1463" w:bottom="1440" w:left="1463" w:header="851" w:footer="992" w:gutter="0"/>
          <w:pgNumType w:fmt="decimal"/>
          <w:cols w:space="425" w:num="1"/>
          <w:docGrid w:type="lines" w:linePitch="312" w:charSpace="0"/>
        </w:sectPr>
      </w:pPr>
    </w:p>
    <w:p>
      <w:pPr>
        <w:bidi w:val="0"/>
        <w:rPr>
          <w:rFonts w:hint="eastAsia" w:ascii="宋体" w:hAnsi="宋体" w:eastAsia="宋体" w:cs="宋体"/>
          <w:sz w:val="24"/>
          <w:szCs w:val="24"/>
          <w:lang w:val="en-US" w:eastAsia="zh-CN"/>
        </w:rPr>
      </w:pPr>
      <w:bookmarkStart w:id="92" w:name="_Toc262105510"/>
      <w:bookmarkStart w:id="93" w:name="_Toc262049425"/>
      <w:bookmarkStart w:id="94" w:name="_Toc249758871"/>
      <w:bookmarkStart w:id="95" w:name="_Toc249758721"/>
      <w:bookmarkStart w:id="96" w:name="_Toc448846626"/>
      <w:r>
        <w:rPr>
          <w:rFonts w:hint="eastAsia" w:ascii="宋体" w:hAnsi="宋体" w:eastAsia="宋体" w:cs="宋体"/>
          <w:sz w:val="24"/>
          <w:szCs w:val="24"/>
          <w:lang w:val="en-US" w:eastAsia="zh-CN"/>
        </w:rPr>
        <w:t>附件九</w:t>
      </w:r>
    </w:p>
    <w:p>
      <w:pPr>
        <w:spacing w:line="440" w:lineRule="exact"/>
        <w:jc w:val="center"/>
        <w:rPr>
          <w:rFonts w:hint="eastAsia" w:ascii="宋体" w:hAnsi="宋体" w:eastAsia="宋体" w:cs="宋体"/>
        </w:rPr>
      </w:pPr>
      <w:r>
        <w:rPr>
          <w:rFonts w:hint="eastAsia" w:ascii="宋体" w:hAnsi="宋体" w:eastAsia="宋体" w:cs="宋体"/>
          <w:b/>
          <w:bCs/>
          <w:sz w:val="28"/>
          <w:szCs w:val="28"/>
        </w:rPr>
        <w:t>投标分项报价表</w:t>
      </w:r>
    </w:p>
    <w:p>
      <w:pPr>
        <w:pStyle w:val="16"/>
        <w:rPr>
          <w:rFonts w:hint="eastAsia" w:ascii="宋体" w:hAnsi="宋体" w:eastAsia="宋体" w:cs="宋体"/>
        </w:rPr>
      </w:pPr>
    </w:p>
    <w:p>
      <w:pPr>
        <w:spacing w:line="380" w:lineRule="exact"/>
        <w:ind w:firstLine="331" w:firstLineChars="150"/>
        <w:rPr>
          <w:rFonts w:hint="eastAsia" w:ascii="宋体" w:hAnsi="宋体" w:eastAsia="宋体" w:cs="宋体"/>
          <w:b/>
          <w:bCs/>
          <w:sz w:val="22"/>
          <w:szCs w:val="22"/>
          <w:lang w:val="en-US" w:eastAsia="zh-CN"/>
        </w:rPr>
      </w:pPr>
      <w:r>
        <w:rPr>
          <w:rFonts w:hint="eastAsia" w:ascii="宋体" w:hAnsi="宋体" w:eastAsia="宋体" w:cs="宋体"/>
          <w:b/>
          <w:bCs/>
          <w:sz w:val="22"/>
          <w:szCs w:val="22"/>
        </w:rPr>
        <w:t xml:space="preserve">项目名称： </w:t>
      </w:r>
      <w:r>
        <w:rPr>
          <w:rFonts w:hint="eastAsia" w:ascii="宋体" w:hAnsi="宋体" w:eastAsia="宋体" w:cs="宋体"/>
          <w:sz w:val="22"/>
          <w:szCs w:val="22"/>
        </w:rPr>
        <w:t xml:space="preserve">                     </w:t>
      </w:r>
      <w:r>
        <w:rPr>
          <w:rFonts w:hint="eastAsia" w:ascii="宋体" w:hAnsi="宋体" w:eastAsia="宋体" w:cs="宋体"/>
          <w:b/>
          <w:bCs/>
          <w:sz w:val="22"/>
          <w:szCs w:val="22"/>
        </w:rPr>
        <w:t xml:space="preserve"> 项目编号：</w:t>
      </w:r>
      <w:r>
        <w:rPr>
          <w:rFonts w:hint="eastAsia" w:ascii="宋体" w:hAnsi="宋体" w:eastAsia="宋体" w:cs="宋体"/>
          <w:b/>
          <w:bCs/>
          <w:sz w:val="22"/>
          <w:szCs w:val="22"/>
          <w:lang w:val="en-US" w:eastAsia="zh-CN"/>
        </w:rPr>
        <w:t xml:space="preserve">          （价格单位：人民币元）</w:t>
      </w:r>
    </w:p>
    <w:tbl>
      <w:tblPr>
        <w:tblStyle w:val="20"/>
        <w:tblW w:w="8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2132"/>
        <w:gridCol w:w="1143"/>
        <w:gridCol w:w="2870"/>
        <w:gridCol w:w="1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exact"/>
          <w:jc w:val="center"/>
        </w:trPr>
        <w:tc>
          <w:tcPr>
            <w:tcW w:w="869" w:type="dxa"/>
            <w:noWrap w:val="0"/>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序号</w:t>
            </w:r>
          </w:p>
        </w:tc>
        <w:tc>
          <w:tcPr>
            <w:tcW w:w="3275" w:type="dxa"/>
            <w:gridSpan w:val="2"/>
            <w:noWrap w:val="0"/>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费 用 名 称</w:t>
            </w:r>
          </w:p>
        </w:tc>
        <w:tc>
          <w:tcPr>
            <w:tcW w:w="2870" w:type="dxa"/>
            <w:noWrap w:val="0"/>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报价（人民币元）</w:t>
            </w:r>
          </w:p>
        </w:tc>
        <w:tc>
          <w:tcPr>
            <w:tcW w:w="1668" w:type="dxa"/>
            <w:noWrap w:val="0"/>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exact"/>
          <w:jc w:val="center"/>
        </w:trPr>
        <w:tc>
          <w:tcPr>
            <w:tcW w:w="869" w:type="dxa"/>
            <w:noWrap w:val="0"/>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3275" w:type="dxa"/>
            <w:gridSpan w:val="2"/>
            <w:noWrap w:val="0"/>
            <w:vAlign w:val="center"/>
          </w:tcPr>
          <w:p>
            <w:pPr>
              <w:spacing w:line="420" w:lineRule="exact"/>
              <w:jc w:val="center"/>
              <w:rPr>
                <w:rFonts w:hint="eastAsia" w:ascii="宋体" w:hAnsi="宋体" w:eastAsia="宋体" w:cs="宋体"/>
                <w:sz w:val="18"/>
                <w:szCs w:val="18"/>
              </w:rPr>
            </w:pPr>
          </w:p>
        </w:tc>
        <w:tc>
          <w:tcPr>
            <w:tcW w:w="2870" w:type="dxa"/>
            <w:noWrap w:val="0"/>
            <w:vAlign w:val="center"/>
          </w:tcPr>
          <w:p>
            <w:pPr>
              <w:spacing w:line="420" w:lineRule="exact"/>
              <w:jc w:val="center"/>
              <w:rPr>
                <w:rFonts w:hint="eastAsia" w:ascii="宋体" w:hAnsi="宋体" w:eastAsia="宋体" w:cs="宋体"/>
                <w:sz w:val="18"/>
                <w:szCs w:val="18"/>
              </w:rPr>
            </w:pPr>
          </w:p>
        </w:tc>
        <w:tc>
          <w:tcPr>
            <w:tcW w:w="1668" w:type="dxa"/>
            <w:noWrap w:val="0"/>
            <w:vAlign w:val="center"/>
          </w:tcPr>
          <w:p>
            <w:pPr>
              <w:spacing w:line="42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exact"/>
          <w:jc w:val="center"/>
        </w:trPr>
        <w:tc>
          <w:tcPr>
            <w:tcW w:w="869" w:type="dxa"/>
            <w:noWrap w:val="0"/>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2</w:t>
            </w:r>
          </w:p>
        </w:tc>
        <w:tc>
          <w:tcPr>
            <w:tcW w:w="3275" w:type="dxa"/>
            <w:gridSpan w:val="2"/>
            <w:noWrap w:val="0"/>
            <w:vAlign w:val="center"/>
          </w:tcPr>
          <w:p>
            <w:pPr>
              <w:spacing w:line="420" w:lineRule="exact"/>
              <w:jc w:val="center"/>
              <w:rPr>
                <w:rFonts w:hint="eastAsia" w:ascii="宋体" w:hAnsi="宋体" w:eastAsia="宋体" w:cs="宋体"/>
                <w:sz w:val="18"/>
                <w:szCs w:val="18"/>
              </w:rPr>
            </w:pPr>
          </w:p>
        </w:tc>
        <w:tc>
          <w:tcPr>
            <w:tcW w:w="2870" w:type="dxa"/>
            <w:noWrap w:val="0"/>
            <w:vAlign w:val="center"/>
          </w:tcPr>
          <w:p>
            <w:pPr>
              <w:spacing w:line="420" w:lineRule="exact"/>
              <w:jc w:val="center"/>
              <w:rPr>
                <w:rFonts w:hint="eastAsia" w:ascii="宋体" w:hAnsi="宋体" w:eastAsia="宋体" w:cs="宋体"/>
                <w:sz w:val="18"/>
                <w:szCs w:val="18"/>
              </w:rPr>
            </w:pPr>
          </w:p>
        </w:tc>
        <w:tc>
          <w:tcPr>
            <w:tcW w:w="1668" w:type="dxa"/>
            <w:noWrap w:val="0"/>
            <w:vAlign w:val="center"/>
          </w:tcPr>
          <w:p>
            <w:pPr>
              <w:spacing w:line="42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exact"/>
          <w:jc w:val="center"/>
        </w:trPr>
        <w:tc>
          <w:tcPr>
            <w:tcW w:w="869" w:type="dxa"/>
            <w:noWrap w:val="0"/>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3</w:t>
            </w:r>
          </w:p>
        </w:tc>
        <w:tc>
          <w:tcPr>
            <w:tcW w:w="3275" w:type="dxa"/>
            <w:gridSpan w:val="2"/>
            <w:noWrap w:val="0"/>
            <w:vAlign w:val="center"/>
          </w:tcPr>
          <w:p>
            <w:pPr>
              <w:spacing w:line="420" w:lineRule="exact"/>
              <w:jc w:val="center"/>
              <w:rPr>
                <w:rFonts w:hint="eastAsia" w:ascii="宋体" w:hAnsi="宋体" w:eastAsia="宋体" w:cs="宋体"/>
                <w:sz w:val="18"/>
                <w:szCs w:val="18"/>
              </w:rPr>
            </w:pPr>
          </w:p>
        </w:tc>
        <w:tc>
          <w:tcPr>
            <w:tcW w:w="2870" w:type="dxa"/>
            <w:noWrap w:val="0"/>
            <w:vAlign w:val="center"/>
          </w:tcPr>
          <w:p>
            <w:pPr>
              <w:spacing w:line="420" w:lineRule="exact"/>
              <w:jc w:val="center"/>
              <w:rPr>
                <w:rFonts w:hint="eastAsia" w:ascii="宋体" w:hAnsi="宋体" w:eastAsia="宋体" w:cs="宋体"/>
                <w:sz w:val="18"/>
                <w:szCs w:val="18"/>
              </w:rPr>
            </w:pPr>
          </w:p>
        </w:tc>
        <w:tc>
          <w:tcPr>
            <w:tcW w:w="1668" w:type="dxa"/>
            <w:noWrap w:val="0"/>
            <w:vAlign w:val="center"/>
          </w:tcPr>
          <w:p>
            <w:pPr>
              <w:spacing w:line="42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exact"/>
          <w:jc w:val="center"/>
        </w:trPr>
        <w:tc>
          <w:tcPr>
            <w:tcW w:w="869" w:type="dxa"/>
            <w:noWrap w:val="0"/>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4</w:t>
            </w:r>
          </w:p>
        </w:tc>
        <w:tc>
          <w:tcPr>
            <w:tcW w:w="3275" w:type="dxa"/>
            <w:gridSpan w:val="2"/>
            <w:noWrap w:val="0"/>
            <w:vAlign w:val="center"/>
          </w:tcPr>
          <w:p>
            <w:pPr>
              <w:spacing w:line="420" w:lineRule="exact"/>
              <w:jc w:val="center"/>
              <w:rPr>
                <w:rFonts w:hint="eastAsia" w:ascii="宋体" w:hAnsi="宋体" w:eastAsia="宋体" w:cs="宋体"/>
                <w:sz w:val="18"/>
                <w:szCs w:val="18"/>
              </w:rPr>
            </w:pPr>
          </w:p>
        </w:tc>
        <w:tc>
          <w:tcPr>
            <w:tcW w:w="2870" w:type="dxa"/>
            <w:noWrap w:val="0"/>
            <w:vAlign w:val="center"/>
          </w:tcPr>
          <w:p>
            <w:pPr>
              <w:spacing w:line="420" w:lineRule="exact"/>
              <w:jc w:val="center"/>
              <w:rPr>
                <w:rFonts w:hint="eastAsia" w:ascii="宋体" w:hAnsi="宋体" w:eastAsia="宋体" w:cs="宋体"/>
                <w:sz w:val="18"/>
                <w:szCs w:val="18"/>
              </w:rPr>
            </w:pPr>
          </w:p>
        </w:tc>
        <w:tc>
          <w:tcPr>
            <w:tcW w:w="1668" w:type="dxa"/>
            <w:noWrap w:val="0"/>
            <w:vAlign w:val="center"/>
          </w:tcPr>
          <w:p>
            <w:pPr>
              <w:spacing w:line="42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exact"/>
          <w:jc w:val="center"/>
        </w:trPr>
        <w:tc>
          <w:tcPr>
            <w:tcW w:w="869" w:type="dxa"/>
            <w:noWrap w:val="0"/>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5</w:t>
            </w:r>
          </w:p>
        </w:tc>
        <w:tc>
          <w:tcPr>
            <w:tcW w:w="3275" w:type="dxa"/>
            <w:gridSpan w:val="2"/>
            <w:noWrap w:val="0"/>
            <w:vAlign w:val="center"/>
          </w:tcPr>
          <w:p>
            <w:pPr>
              <w:spacing w:line="420" w:lineRule="exact"/>
              <w:jc w:val="center"/>
              <w:rPr>
                <w:rFonts w:hint="eastAsia" w:ascii="宋体" w:hAnsi="宋体" w:eastAsia="宋体" w:cs="宋体"/>
                <w:sz w:val="18"/>
                <w:szCs w:val="18"/>
              </w:rPr>
            </w:pPr>
          </w:p>
        </w:tc>
        <w:tc>
          <w:tcPr>
            <w:tcW w:w="2870" w:type="dxa"/>
            <w:noWrap w:val="0"/>
            <w:vAlign w:val="center"/>
          </w:tcPr>
          <w:p>
            <w:pPr>
              <w:spacing w:line="420" w:lineRule="exact"/>
              <w:jc w:val="center"/>
              <w:rPr>
                <w:rFonts w:hint="eastAsia" w:ascii="宋体" w:hAnsi="宋体" w:eastAsia="宋体" w:cs="宋体"/>
                <w:sz w:val="18"/>
                <w:szCs w:val="18"/>
              </w:rPr>
            </w:pPr>
          </w:p>
        </w:tc>
        <w:tc>
          <w:tcPr>
            <w:tcW w:w="1668" w:type="dxa"/>
            <w:noWrap w:val="0"/>
            <w:vAlign w:val="center"/>
          </w:tcPr>
          <w:p>
            <w:pPr>
              <w:spacing w:line="42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exact"/>
          <w:jc w:val="center"/>
        </w:trPr>
        <w:tc>
          <w:tcPr>
            <w:tcW w:w="869" w:type="dxa"/>
            <w:noWrap w:val="0"/>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6</w:t>
            </w:r>
          </w:p>
        </w:tc>
        <w:tc>
          <w:tcPr>
            <w:tcW w:w="3275" w:type="dxa"/>
            <w:gridSpan w:val="2"/>
            <w:noWrap w:val="0"/>
            <w:vAlign w:val="center"/>
          </w:tcPr>
          <w:p>
            <w:pPr>
              <w:spacing w:line="420" w:lineRule="exact"/>
              <w:jc w:val="center"/>
              <w:rPr>
                <w:rFonts w:hint="eastAsia" w:ascii="宋体" w:hAnsi="宋体" w:eastAsia="宋体" w:cs="宋体"/>
                <w:sz w:val="18"/>
                <w:szCs w:val="18"/>
              </w:rPr>
            </w:pPr>
          </w:p>
        </w:tc>
        <w:tc>
          <w:tcPr>
            <w:tcW w:w="2870" w:type="dxa"/>
            <w:noWrap w:val="0"/>
            <w:vAlign w:val="center"/>
          </w:tcPr>
          <w:p>
            <w:pPr>
              <w:spacing w:line="420" w:lineRule="exact"/>
              <w:jc w:val="center"/>
              <w:rPr>
                <w:rFonts w:hint="eastAsia" w:ascii="宋体" w:hAnsi="宋体" w:eastAsia="宋体" w:cs="宋体"/>
                <w:sz w:val="18"/>
                <w:szCs w:val="18"/>
              </w:rPr>
            </w:pPr>
          </w:p>
        </w:tc>
        <w:tc>
          <w:tcPr>
            <w:tcW w:w="1668" w:type="dxa"/>
            <w:noWrap w:val="0"/>
            <w:vAlign w:val="center"/>
          </w:tcPr>
          <w:p>
            <w:pPr>
              <w:spacing w:line="42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exact"/>
          <w:jc w:val="center"/>
        </w:trPr>
        <w:tc>
          <w:tcPr>
            <w:tcW w:w="869" w:type="dxa"/>
            <w:noWrap w:val="0"/>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7</w:t>
            </w:r>
          </w:p>
        </w:tc>
        <w:tc>
          <w:tcPr>
            <w:tcW w:w="3275" w:type="dxa"/>
            <w:gridSpan w:val="2"/>
            <w:noWrap w:val="0"/>
            <w:vAlign w:val="center"/>
          </w:tcPr>
          <w:p>
            <w:pPr>
              <w:spacing w:line="420" w:lineRule="exact"/>
              <w:jc w:val="center"/>
              <w:rPr>
                <w:rFonts w:hint="eastAsia" w:ascii="宋体" w:hAnsi="宋体" w:eastAsia="宋体" w:cs="宋体"/>
                <w:sz w:val="18"/>
                <w:szCs w:val="18"/>
              </w:rPr>
            </w:pPr>
          </w:p>
        </w:tc>
        <w:tc>
          <w:tcPr>
            <w:tcW w:w="2870" w:type="dxa"/>
            <w:noWrap w:val="0"/>
            <w:vAlign w:val="center"/>
          </w:tcPr>
          <w:p>
            <w:pPr>
              <w:spacing w:line="420" w:lineRule="exact"/>
              <w:jc w:val="center"/>
              <w:rPr>
                <w:rFonts w:hint="eastAsia" w:ascii="宋体" w:hAnsi="宋体" w:eastAsia="宋体" w:cs="宋体"/>
                <w:sz w:val="18"/>
                <w:szCs w:val="18"/>
              </w:rPr>
            </w:pPr>
          </w:p>
        </w:tc>
        <w:tc>
          <w:tcPr>
            <w:tcW w:w="1668" w:type="dxa"/>
            <w:noWrap w:val="0"/>
            <w:vAlign w:val="center"/>
          </w:tcPr>
          <w:p>
            <w:pPr>
              <w:spacing w:line="42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exact"/>
          <w:jc w:val="center"/>
        </w:trPr>
        <w:tc>
          <w:tcPr>
            <w:tcW w:w="869" w:type="dxa"/>
            <w:noWrap w:val="0"/>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8</w:t>
            </w:r>
          </w:p>
        </w:tc>
        <w:tc>
          <w:tcPr>
            <w:tcW w:w="3275" w:type="dxa"/>
            <w:gridSpan w:val="2"/>
            <w:noWrap w:val="0"/>
            <w:vAlign w:val="center"/>
          </w:tcPr>
          <w:p>
            <w:pPr>
              <w:spacing w:line="420" w:lineRule="exact"/>
              <w:jc w:val="center"/>
              <w:rPr>
                <w:rFonts w:hint="eastAsia" w:ascii="宋体" w:hAnsi="宋体" w:eastAsia="宋体" w:cs="宋体"/>
                <w:sz w:val="18"/>
                <w:szCs w:val="18"/>
              </w:rPr>
            </w:pPr>
          </w:p>
        </w:tc>
        <w:tc>
          <w:tcPr>
            <w:tcW w:w="2870" w:type="dxa"/>
            <w:noWrap w:val="0"/>
            <w:vAlign w:val="center"/>
          </w:tcPr>
          <w:p>
            <w:pPr>
              <w:spacing w:line="420" w:lineRule="exact"/>
              <w:jc w:val="center"/>
              <w:rPr>
                <w:rFonts w:hint="eastAsia" w:ascii="宋体" w:hAnsi="宋体" w:eastAsia="宋体" w:cs="宋体"/>
                <w:sz w:val="18"/>
                <w:szCs w:val="18"/>
              </w:rPr>
            </w:pPr>
          </w:p>
        </w:tc>
        <w:tc>
          <w:tcPr>
            <w:tcW w:w="1668" w:type="dxa"/>
            <w:noWrap w:val="0"/>
            <w:vAlign w:val="center"/>
          </w:tcPr>
          <w:p>
            <w:pPr>
              <w:spacing w:line="420" w:lineRule="exact"/>
              <w:jc w:val="center"/>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exact"/>
          <w:jc w:val="center"/>
        </w:trPr>
        <w:tc>
          <w:tcPr>
            <w:tcW w:w="3001" w:type="dxa"/>
            <w:gridSpan w:val="2"/>
            <w:noWrap w:val="0"/>
            <w:vAlign w:val="center"/>
          </w:tcPr>
          <w:p>
            <w:pPr>
              <w:spacing w:line="420" w:lineRule="exact"/>
              <w:jc w:val="center"/>
              <w:rPr>
                <w:rFonts w:hint="eastAsia" w:ascii="宋体" w:hAnsi="宋体" w:eastAsia="宋体" w:cs="宋体"/>
                <w:sz w:val="18"/>
                <w:szCs w:val="18"/>
              </w:rPr>
            </w:pPr>
            <w:r>
              <w:rPr>
                <w:rFonts w:hint="eastAsia" w:ascii="宋体" w:hAnsi="宋体" w:eastAsia="宋体" w:cs="宋体"/>
                <w:sz w:val="18"/>
                <w:szCs w:val="18"/>
              </w:rPr>
              <w:t>合计总价（人民币元）:</w:t>
            </w:r>
          </w:p>
        </w:tc>
        <w:tc>
          <w:tcPr>
            <w:tcW w:w="5681" w:type="dxa"/>
            <w:gridSpan w:val="3"/>
            <w:noWrap w:val="0"/>
            <w:vAlign w:val="center"/>
          </w:tcPr>
          <w:p>
            <w:pPr>
              <w:spacing w:line="420" w:lineRule="exact"/>
              <w:rPr>
                <w:rFonts w:hint="eastAsia" w:ascii="宋体" w:hAnsi="宋体" w:eastAsia="宋体" w:cs="宋体"/>
                <w:sz w:val="18"/>
                <w:szCs w:val="18"/>
                <w:u w:val="single"/>
              </w:rPr>
            </w:pPr>
            <w:r>
              <w:rPr>
                <w:rFonts w:hint="eastAsia" w:ascii="宋体" w:hAnsi="宋体" w:eastAsia="宋体" w:cs="宋体"/>
                <w:sz w:val="18"/>
                <w:szCs w:val="18"/>
                <w:u w:val="single"/>
              </w:rPr>
              <w:t xml:space="preserve">           </w:t>
            </w:r>
            <w:r>
              <w:rPr>
                <w:rFonts w:hint="eastAsia" w:ascii="宋体" w:hAnsi="宋体" w:eastAsia="宋体" w:cs="宋体"/>
                <w:sz w:val="18"/>
                <w:szCs w:val="18"/>
              </w:rPr>
              <w:t>元</w:t>
            </w:r>
          </w:p>
        </w:tc>
      </w:tr>
    </w:tbl>
    <w:p>
      <w:pPr>
        <w:spacing w:line="240" w:lineRule="auto"/>
        <w:rPr>
          <w:rFonts w:hint="eastAsia" w:ascii="宋体" w:hAnsi="宋体" w:eastAsia="宋体" w:cs="宋体"/>
          <w:b/>
          <w:szCs w:val="21"/>
        </w:rPr>
      </w:pPr>
      <w:r>
        <w:rPr>
          <w:rFonts w:hint="eastAsia" w:ascii="宋体" w:hAnsi="宋体" w:eastAsia="宋体" w:cs="宋体"/>
          <w:b/>
          <w:szCs w:val="21"/>
        </w:rPr>
        <w:t>说明：1、此表中的合计总价应与附件</w:t>
      </w:r>
      <w:r>
        <w:rPr>
          <w:rFonts w:hint="eastAsia" w:ascii="宋体" w:hAnsi="宋体" w:eastAsia="宋体" w:cs="宋体"/>
          <w:b/>
          <w:szCs w:val="21"/>
          <w:lang w:val="en-US" w:eastAsia="zh-CN"/>
        </w:rPr>
        <w:t>八</w:t>
      </w:r>
      <w:r>
        <w:rPr>
          <w:rFonts w:hint="eastAsia" w:ascii="宋体" w:hAnsi="宋体" w:eastAsia="宋体" w:cs="宋体"/>
          <w:b/>
          <w:szCs w:val="21"/>
        </w:rPr>
        <w:t>“投标报价一览表”中投标</w:t>
      </w:r>
      <w:r>
        <w:rPr>
          <w:rFonts w:hint="eastAsia" w:ascii="宋体" w:hAnsi="宋体" w:eastAsia="宋体" w:cs="宋体"/>
          <w:b/>
          <w:szCs w:val="21"/>
          <w:lang w:val="en-US" w:eastAsia="zh-CN"/>
        </w:rPr>
        <w:t>总</w:t>
      </w:r>
      <w:r>
        <w:rPr>
          <w:rFonts w:hint="eastAsia" w:ascii="宋体" w:hAnsi="宋体" w:eastAsia="宋体" w:cs="宋体"/>
          <w:b/>
          <w:szCs w:val="21"/>
        </w:rPr>
        <w:t>报价相一致。</w:t>
      </w:r>
    </w:p>
    <w:p>
      <w:pPr>
        <w:spacing w:line="240" w:lineRule="auto"/>
        <w:ind w:firstLine="620" w:firstLineChars="294"/>
        <w:rPr>
          <w:rFonts w:hint="eastAsia" w:ascii="宋体" w:hAnsi="宋体" w:eastAsia="宋体" w:cs="宋体"/>
          <w:b/>
          <w:szCs w:val="21"/>
        </w:rPr>
      </w:pPr>
      <w:r>
        <w:rPr>
          <w:rFonts w:hint="eastAsia" w:ascii="宋体" w:hAnsi="宋体" w:eastAsia="宋体" w:cs="宋体"/>
          <w:b/>
          <w:szCs w:val="21"/>
          <w:lang w:val="en-US" w:eastAsia="zh-CN"/>
        </w:rPr>
        <w:t>2</w:t>
      </w:r>
      <w:r>
        <w:rPr>
          <w:rFonts w:hint="eastAsia" w:ascii="宋体" w:hAnsi="宋体" w:eastAsia="宋体" w:cs="宋体"/>
          <w:b/>
          <w:szCs w:val="21"/>
        </w:rPr>
        <w:t>、</w:t>
      </w:r>
      <w:r>
        <w:rPr>
          <w:rFonts w:hint="eastAsia" w:ascii="宋体" w:hAnsi="宋体" w:eastAsia="宋体" w:cs="宋体"/>
          <w:b/>
          <w:szCs w:val="21"/>
          <w:u w:val="single"/>
        </w:rPr>
        <w:t>▲不提供投标分项报价</w:t>
      </w:r>
      <w:r>
        <w:rPr>
          <w:rFonts w:hint="eastAsia" w:ascii="宋体" w:hAnsi="宋体" w:eastAsia="宋体" w:cs="宋体"/>
          <w:b/>
          <w:szCs w:val="21"/>
          <w:u w:val="single"/>
          <w:lang w:val="en-US" w:eastAsia="zh-CN"/>
        </w:rPr>
        <w:t>表</w:t>
      </w:r>
      <w:r>
        <w:rPr>
          <w:rFonts w:hint="eastAsia" w:ascii="宋体" w:hAnsi="宋体" w:eastAsia="宋体" w:cs="宋体"/>
          <w:b/>
          <w:szCs w:val="21"/>
          <w:u w:val="single"/>
        </w:rPr>
        <w:t>将视为没有实质性响应采购文件。</w:t>
      </w:r>
    </w:p>
    <w:p>
      <w:pPr>
        <w:spacing w:line="360" w:lineRule="auto"/>
        <w:rPr>
          <w:rFonts w:hint="eastAsia" w:ascii="宋体" w:hAnsi="宋体" w:eastAsia="宋体" w:cs="宋体"/>
          <w:color w:val="auto"/>
          <w:sz w:val="22"/>
          <w:szCs w:val="22"/>
          <w:highlight w:val="none"/>
        </w:rPr>
      </w:pPr>
    </w:p>
    <w:p>
      <w:pPr>
        <w:spacing w:line="360" w:lineRule="auto"/>
        <w:rPr>
          <w:rFonts w:hint="eastAsia" w:ascii="宋体" w:hAnsi="宋体" w:eastAsia="宋体" w:cs="宋体"/>
          <w:color w:val="auto"/>
          <w:sz w:val="22"/>
          <w:szCs w:val="22"/>
          <w:highlight w:val="none"/>
        </w:rPr>
      </w:pP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投标人全称（盖公章）：</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法定代表人或授权代表（签字或盖章）：</w:t>
      </w:r>
    </w:p>
    <w:p>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日  期：</w:t>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r>
    </w:p>
    <w:p>
      <w:pPr>
        <w:keepLines/>
        <w:spacing w:before="260" w:after="260"/>
        <w:jc w:val="center"/>
        <w:outlineLvl w:val="1"/>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val="en-US" w:eastAsia="zh-CN"/>
        </w:rPr>
        <w:t>第</w:t>
      </w:r>
      <w:r>
        <w:rPr>
          <w:rFonts w:hint="eastAsia" w:ascii="宋体" w:hAnsi="宋体" w:eastAsia="宋体" w:cs="宋体"/>
          <w:color w:val="auto"/>
          <w:sz w:val="36"/>
          <w:szCs w:val="36"/>
          <w:highlight w:val="none"/>
        </w:rPr>
        <w:t>四部分 采购内容及要求</w:t>
      </w:r>
      <w:bookmarkEnd w:id="92"/>
      <w:bookmarkEnd w:id="93"/>
      <w:bookmarkEnd w:id="94"/>
      <w:bookmarkEnd w:id="95"/>
      <w:bookmarkEnd w:id="96"/>
    </w:p>
    <w:p>
      <w:pPr>
        <w:spacing w:line="240" w:lineRule="auto"/>
        <w:rPr>
          <w:rFonts w:hint="eastAsia" w:ascii="宋体" w:hAnsi="宋体" w:eastAsia="宋体" w:cs="宋体"/>
          <w:b/>
          <w:bCs/>
          <w:sz w:val="21"/>
          <w:szCs w:val="21"/>
        </w:rPr>
      </w:pPr>
      <w:bookmarkStart w:id="97" w:name="_Toc468112075"/>
      <w:bookmarkStart w:id="98" w:name="_Toc95304283"/>
      <w:bookmarkStart w:id="99" w:name="_Toc361053680"/>
      <w:bookmarkStart w:id="100" w:name="_Toc23408557"/>
      <w:bookmarkStart w:id="101" w:name="_Toc24812"/>
      <w:r>
        <w:rPr>
          <w:rFonts w:hint="eastAsia" w:ascii="宋体" w:hAnsi="宋体" w:eastAsia="宋体" w:cs="宋体"/>
          <w:b/>
          <w:bCs/>
          <w:sz w:val="21"/>
          <w:szCs w:val="21"/>
        </w:rPr>
        <w:t>（一）、总则</w:t>
      </w:r>
      <w:bookmarkEnd w:id="97"/>
      <w:bookmarkEnd w:id="98"/>
      <w:bookmarkEnd w:id="99"/>
      <w:bookmarkEnd w:id="100"/>
      <w:bookmarkEnd w:id="101"/>
    </w:p>
    <w:p>
      <w:pPr>
        <w:spacing w:line="240" w:lineRule="auto"/>
        <w:ind w:left="480" w:hanging="420" w:hangingChars="200"/>
        <w:rPr>
          <w:rFonts w:hint="eastAsia" w:ascii="宋体" w:hAnsi="宋体" w:eastAsia="宋体" w:cs="宋体"/>
          <w:sz w:val="21"/>
          <w:szCs w:val="21"/>
        </w:rPr>
      </w:pPr>
      <w:r>
        <w:rPr>
          <w:rFonts w:hint="eastAsia" w:ascii="宋体" w:hAnsi="宋体" w:eastAsia="宋体" w:cs="宋体"/>
          <w:sz w:val="21"/>
          <w:szCs w:val="21"/>
        </w:rPr>
        <w:t>1.  本项目投标报价包括在采购人指定服务区域内乔木、灌木、草坪等地被植物的养护管理、苗木补植以及树木支撑、等工作所需的所有费用，其中树木支撑所需的材料由供应商自行解决，包括钢绳张拉支撑所需的人工费等。</w:t>
      </w:r>
    </w:p>
    <w:p>
      <w:pPr>
        <w:spacing w:line="240" w:lineRule="auto"/>
        <w:ind w:left="480" w:hanging="420" w:hangingChars="200"/>
        <w:rPr>
          <w:rFonts w:hint="eastAsia" w:ascii="宋体" w:hAnsi="宋体" w:eastAsia="宋体" w:cs="宋体"/>
          <w:sz w:val="21"/>
          <w:szCs w:val="21"/>
        </w:rPr>
      </w:pPr>
      <w:r>
        <w:rPr>
          <w:rFonts w:hint="eastAsia" w:ascii="宋体" w:hAnsi="宋体" w:eastAsia="宋体" w:cs="宋体"/>
          <w:sz w:val="21"/>
          <w:szCs w:val="21"/>
        </w:rPr>
        <w:t>2.  本采购内容及要求作为合同的技术附件，与合同正文具有同等效力。</w:t>
      </w:r>
    </w:p>
    <w:p>
      <w:pPr>
        <w:spacing w:line="240" w:lineRule="auto"/>
        <w:ind w:left="480" w:hanging="420" w:hangingChars="200"/>
        <w:rPr>
          <w:rFonts w:hint="eastAsia" w:ascii="宋体" w:hAnsi="宋体" w:eastAsia="宋体" w:cs="宋体"/>
          <w:sz w:val="21"/>
          <w:szCs w:val="21"/>
        </w:rPr>
      </w:pPr>
      <w:r>
        <w:rPr>
          <w:rFonts w:hint="eastAsia" w:ascii="宋体" w:hAnsi="宋体" w:eastAsia="宋体" w:cs="宋体"/>
          <w:sz w:val="21"/>
          <w:szCs w:val="21"/>
        </w:rPr>
        <w:t>3.  其他要求：售后服务、付款方式等请见合同条款规定。</w:t>
      </w:r>
    </w:p>
    <w:p>
      <w:pPr>
        <w:spacing w:line="240" w:lineRule="auto"/>
        <w:rPr>
          <w:rFonts w:hint="eastAsia" w:ascii="宋体" w:hAnsi="宋体" w:eastAsia="宋体" w:cs="宋体"/>
          <w:sz w:val="21"/>
          <w:szCs w:val="21"/>
        </w:rPr>
      </w:pPr>
    </w:p>
    <w:p>
      <w:pPr>
        <w:spacing w:line="240" w:lineRule="auto"/>
        <w:rPr>
          <w:rFonts w:hint="eastAsia" w:ascii="宋体" w:hAnsi="宋体" w:eastAsia="宋体" w:cs="宋体"/>
          <w:b/>
          <w:bCs/>
          <w:sz w:val="21"/>
          <w:szCs w:val="21"/>
        </w:rPr>
      </w:pPr>
      <w:bookmarkStart w:id="102" w:name="_Toc23408558"/>
      <w:bookmarkStart w:id="103" w:name="_Toc13611"/>
      <w:bookmarkStart w:id="104" w:name="_Toc361053681"/>
      <w:bookmarkStart w:id="105" w:name="_Toc468112076"/>
      <w:bookmarkStart w:id="106" w:name="_Toc95304284"/>
      <w:r>
        <w:rPr>
          <w:rFonts w:hint="eastAsia" w:ascii="宋体" w:hAnsi="宋体" w:eastAsia="宋体" w:cs="宋体"/>
          <w:b/>
          <w:bCs/>
          <w:sz w:val="21"/>
          <w:szCs w:val="21"/>
        </w:rPr>
        <w:t>（二）、采购内容及要求</w:t>
      </w:r>
      <w:bookmarkEnd w:id="102"/>
      <w:bookmarkEnd w:id="103"/>
      <w:bookmarkEnd w:id="104"/>
      <w:bookmarkEnd w:id="105"/>
      <w:bookmarkEnd w:id="106"/>
    </w:p>
    <w:p>
      <w:pPr>
        <w:spacing w:line="240" w:lineRule="auto"/>
        <w:rPr>
          <w:rFonts w:hint="eastAsia" w:ascii="宋体" w:hAnsi="宋体" w:eastAsia="宋体" w:cs="宋体"/>
          <w:b/>
          <w:bCs/>
          <w:kern w:val="0"/>
          <w:sz w:val="21"/>
          <w:szCs w:val="21"/>
        </w:rPr>
      </w:pPr>
      <w:bookmarkStart w:id="107" w:name="_Toc4120"/>
      <w:r>
        <w:rPr>
          <w:rFonts w:hint="eastAsia" w:ascii="宋体" w:hAnsi="宋体" w:eastAsia="宋体" w:cs="宋体"/>
          <w:b/>
          <w:bCs/>
          <w:kern w:val="0"/>
          <w:sz w:val="21"/>
          <w:szCs w:val="21"/>
        </w:rPr>
        <w:t>1.  服务范围《绿化养护面积清单》</w:t>
      </w:r>
      <w:bookmarkEnd w:id="107"/>
    </w:p>
    <w:tbl>
      <w:tblPr>
        <w:tblStyle w:val="20"/>
        <w:tblW w:w="8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980"/>
        <w:gridCol w:w="2399"/>
        <w:gridCol w:w="1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3" w:type="dxa"/>
            <w:noWrap w:val="0"/>
            <w:vAlign w:val="top"/>
          </w:tcPr>
          <w:p>
            <w:pPr>
              <w:spacing w:line="400" w:lineRule="exact"/>
              <w:jc w:val="center"/>
              <w:rPr>
                <w:rFonts w:hint="eastAsia" w:ascii="宋体" w:hAnsi="宋体" w:eastAsia="宋体" w:cs="宋体"/>
                <w:sz w:val="18"/>
                <w:szCs w:val="18"/>
              </w:rPr>
            </w:pPr>
            <w:r>
              <w:rPr>
                <w:rFonts w:hint="eastAsia" w:ascii="宋体" w:hAnsi="宋体" w:eastAsia="宋体" w:cs="宋体"/>
                <w:sz w:val="18"/>
                <w:szCs w:val="18"/>
              </w:rPr>
              <w:t>序号</w:t>
            </w:r>
          </w:p>
        </w:tc>
        <w:tc>
          <w:tcPr>
            <w:tcW w:w="3980" w:type="dxa"/>
            <w:noWrap w:val="0"/>
            <w:vAlign w:val="top"/>
          </w:tcPr>
          <w:p>
            <w:pPr>
              <w:spacing w:line="400" w:lineRule="exact"/>
              <w:jc w:val="center"/>
              <w:rPr>
                <w:rFonts w:hint="eastAsia" w:ascii="宋体" w:hAnsi="宋体" w:eastAsia="宋体" w:cs="宋体"/>
                <w:sz w:val="18"/>
                <w:szCs w:val="18"/>
              </w:rPr>
            </w:pPr>
            <w:r>
              <w:rPr>
                <w:rFonts w:hint="eastAsia" w:ascii="宋体" w:hAnsi="宋体" w:eastAsia="宋体" w:cs="宋体"/>
                <w:sz w:val="18"/>
                <w:szCs w:val="18"/>
              </w:rPr>
              <w:t>名称</w:t>
            </w:r>
          </w:p>
        </w:tc>
        <w:tc>
          <w:tcPr>
            <w:tcW w:w="2399" w:type="dxa"/>
            <w:noWrap w:val="0"/>
            <w:vAlign w:val="top"/>
          </w:tcPr>
          <w:p>
            <w:pPr>
              <w:spacing w:line="400" w:lineRule="exact"/>
              <w:jc w:val="center"/>
              <w:rPr>
                <w:rFonts w:hint="eastAsia" w:ascii="宋体" w:hAnsi="宋体" w:eastAsia="宋体" w:cs="宋体"/>
                <w:sz w:val="18"/>
                <w:szCs w:val="18"/>
              </w:rPr>
            </w:pPr>
            <w:r>
              <w:rPr>
                <w:rFonts w:hint="eastAsia" w:ascii="宋体" w:hAnsi="宋体" w:eastAsia="宋体" w:cs="宋体"/>
                <w:sz w:val="18"/>
                <w:szCs w:val="18"/>
              </w:rPr>
              <w:t>面积（平方米）</w:t>
            </w:r>
          </w:p>
        </w:tc>
        <w:tc>
          <w:tcPr>
            <w:tcW w:w="1500" w:type="dxa"/>
            <w:noWrap w:val="0"/>
            <w:vAlign w:val="top"/>
          </w:tcPr>
          <w:p>
            <w:pPr>
              <w:spacing w:line="400" w:lineRule="exact"/>
              <w:jc w:val="center"/>
              <w:rPr>
                <w:rFonts w:hint="eastAsia" w:ascii="宋体" w:hAnsi="宋体" w:eastAsia="宋体" w:cs="宋体"/>
                <w:sz w:val="18"/>
                <w:szCs w:val="18"/>
              </w:rPr>
            </w:pPr>
            <w:r>
              <w:rPr>
                <w:rFonts w:hint="eastAsia" w:ascii="宋体" w:hAnsi="宋体" w:eastAsia="宋体" w:cs="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53" w:type="dxa"/>
            <w:vMerge w:val="restart"/>
            <w:noWrap w:val="0"/>
            <w:vAlign w:val="center"/>
          </w:tcPr>
          <w:p>
            <w:pPr>
              <w:spacing w:line="40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3980"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世温家园</w:t>
            </w:r>
          </w:p>
        </w:tc>
        <w:tc>
          <w:tcPr>
            <w:tcW w:w="2399" w:type="dxa"/>
            <w:noWrap w:val="0"/>
            <w:vAlign w:val="center"/>
          </w:tcPr>
          <w:p>
            <w:pPr>
              <w:spacing w:line="400" w:lineRule="exact"/>
              <w:jc w:val="center"/>
              <w:rPr>
                <w:rFonts w:hint="eastAsia" w:ascii="宋体" w:hAnsi="宋体" w:eastAsia="宋体" w:cs="宋体"/>
                <w:sz w:val="18"/>
                <w:szCs w:val="18"/>
              </w:rPr>
            </w:pPr>
            <w:r>
              <w:rPr>
                <w:rFonts w:hint="eastAsia" w:ascii="宋体" w:hAnsi="宋体" w:eastAsia="宋体" w:cs="宋体"/>
                <w:sz w:val="18"/>
                <w:szCs w:val="18"/>
              </w:rPr>
              <w:t>11000</w:t>
            </w:r>
          </w:p>
        </w:tc>
        <w:tc>
          <w:tcPr>
            <w:tcW w:w="1500" w:type="dxa"/>
            <w:noWrap w:val="0"/>
            <w:vAlign w:val="center"/>
          </w:tcPr>
          <w:p>
            <w:pPr>
              <w:spacing w:line="400" w:lineRule="exact"/>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753" w:type="dxa"/>
            <w:vMerge w:val="continue"/>
            <w:noWrap w:val="0"/>
            <w:vAlign w:val="center"/>
          </w:tcPr>
          <w:p>
            <w:pPr>
              <w:spacing w:line="400" w:lineRule="exact"/>
              <w:jc w:val="center"/>
              <w:rPr>
                <w:rFonts w:hint="eastAsia" w:ascii="宋体" w:hAnsi="宋体" w:eastAsia="宋体" w:cs="宋体"/>
                <w:sz w:val="18"/>
                <w:szCs w:val="18"/>
              </w:rPr>
            </w:pPr>
          </w:p>
        </w:tc>
        <w:tc>
          <w:tcPr>
            <w:tcW w:w="3980" w:type="dxa"/>
            <w:noWrap w:val="0"/>
            <w:vAlign w:val="center"/>
          </w:tcPr>
          <w:p>
            <w:pPr>
              <w:spacing w:line="400" w:lineRule="exact"/>
              <w:rPr>
                <w:rFonts w:hint="eastAsia" w:ascii="宋体" w:hAnsi="宋体" w:eastAsia="宋体" w:cs="宋体"/>
                <w:sz w:val="18"/>
                <w:szCs w:val="18"/>
              </w:rPr>
            </w:pPr>
            <w:r>
              <w:rPr>
                <w:rFonts w:hint="eastAsia" w:ascii="宋体" w:hAnsi="宋体" w:eastAsia="宋体" w:cs="宋体"/>
                <w:sz w:val="18"/>
                <w:szCs w:val="18"/>
              </w:rPr>
              <w:t>聚英家园</w:t>
            </w:r>
          </w:p>
        </w:tc>
        <w:tc>
          <w:tcPr>
            <w:tcW w:w="2399" w:type="dxa"/>
            <w:noWrap w:val="0"/>
            <w:vAlign w:val="center"/>
          </w:tcPr>
          <w:p>
            <w:pPr>
              <w:spacing w:line="400" w:lineRule="exact"/>
              <w:jc w:val="center"/>
              <w:rPr>
                <w:rFonts w:hint="eastAsia" w:ascii="宋体" w:hAnsi="宋体" w:eastAsia="宋体" w:cs="宋体"/>
                <w:sz w:val="18"/>
                <w:szCs w:val="18"/>
              </w:rPr>
            </w:pPr>
            <w:r>
              <w:rPr>
                <w:rFonts w:hint="eastAsia" w:ascii="宋体" w:hAnsi="宋体" w:eastAsia="宋体" w:cs="宋体"/>
                <w:sz w:val="18"/>
                <w:szCs w:val="18"/>
              </w:rPr>
              <w:t>11030</w:t>
            </w:r>
          </w:p>
        </w:tc>
        <w:tc>
          <w:tcPr>
            <w:tcW w:w="1500" w:type="dxa"/>
            <w:noWrap w:val="0"/>
            <w:vAlign w:val="center"/>
          </w:tcPr>
          <w:p>
            <w:pPr>
              <w:spacing w:line="400" w:lineRule="exact"/>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53" w:type="dxa"/>
            <w:vMerge w:val="continue"/>
            <w:noWrap w:val="0"/>
            <w:vAlign w:val="center"/>
          </w:tcPr>
          <w:p>
            <w:pPr>
              <w:spacing w:line="400" w:lineRule="exact"/>
              <w:jc w:val="center"/>
              <w:rPr>
                <w:rFonts w:hint="eastAsia" w:ascii="宋体" w:hAnsi="宋体" w:eastAsia="宋体" w:cs="宋体"/>
                <w:sz w:val="18"/>
                <w:szCs w:val="18"/>
              </w:rPr>
            </w:pPr>
          </w:p>
        </w:tc>
        <w:tc>
          <w:tcPr>
            <w:tcW w:w="3980" w:type="dxa"/>
            <w:noWrap w:val="0"/>
            <w:vAlign w:val="center"/>
          </w:tcPr>
          <w:p>
            <w:pPr>
              <w:spacing w:line="400" w:lineRule="exact"/>
              <w:rPr>
                <w:rFonts w:hint="eastAsia" w:ascii="宋体" w:hAnsi="宋体" w:eastAsia="宋体" w:cs="宋体"/>
                <w:sz w:val="18"/>
                <w:szCs w:val="18"/>
              </w:rPr>
            </w:pPr>
            <w:r>
              <w:rPr>
                <w:rFonts w:hint="eastAsia" w:ascii="宋体" w:hAnsi="宋体" w:eastAsia="宋体" w:cs="宋体"/>
                <w:sz w:val="18"/>
                <w:szCs w:val="18"/>
              </w:rPr>
              <w:t>鹿港大厦</w:t>
            </w:r>
          </w:p>
        </w:tc>
        <w:tc>
          <w:tcPr>
            <w:tcW w:w="2399" w:type="dxa"/>
            <w:noWrap w:val="0"/>
            <w:vAlign w:val="center"/>
          </w:tcPr>
          <w:p>
            <w:pPr>
              <w:spacing w:line="400" w:lineRule="exact"/>
              <w:jc w:val="center"/>
              <w:rPr>
                <w:rFonts w:hint="eastAsia" w:ascii="宋体" w:hAnsi="宋体" w:eastAsia="宋体" w:cs="宋体"/>
                <w:sz w:val="18"/>
                <w:szCs w:val="18"/>
              </w:rPr>
            </w:pPr>
            <w:r>
              <w:rPr>
                <w:rFonts w:hint="eastAsia" w:ascii="宋体" w:hAnsi="宋体" w:eastAsia="宋体" w:cs="宋体"/>
                <w:sz w:val="18"/>
                <w:szCs w:val="18"/>
              </w:rPr>
              <w:t>3000</w:t>
            </w:r>
          </w:p>
        </w:tc>
        <w:tc>
          <w:tcPr>
            <w:tcW w:w="1500" w:type="dxa"/>
            <w:noWrap w:val="0"/>
            <w:vAlign w:val="center"/>
          </w:tcPr>
          <w:p>
            <w:pPr>
              <w:spacing w:line="400" w:lineRule="exact"/>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53" w:type="dxa"/>
            <w:vMerge w:val="continue"/>
            <w:noWrap w:val="0"/>
            <w:vAlign w:val="center"/>
          </w:tcPr>
          <w:p>
            <w:pPr>
              <w:spacing w:line="400" w:lineRule="exact"/>
              <w:jc w:val="center"/>
              <w:rPr>
                <w:rFonts w:hint="eastAsia" w:ascii="宋体" w:hAnsi="宋体" w:eastAsia="宋体" w:cs="宋体"/>
                <w:sz w:val="18"/>
                <w:szCs w:val="18"/>
              </w:rPr>
            </w:pPr>
          </w:p>
        </w:tc>
        <w:tc>
          <w:tcPr>
            <w:tcW w:w="3980" w:type="dxa"/>
            <w:noWrap w:val="0"/>
            <w:vAlign w:val="center"/>
          </w:tcPr>
          <w:p>
            <w:pPr>
              <w:spacing w:line="400" w:lineRule="exact"/>
              <w:rPr>
                <w:rFonts w:hint="eastAsia" w:ascii="宋体" w:hAnsi="宋体" w:eastAsia="宋体" w:cs="宋体"/>
                <w:sz w:val="18"/>
                <w:szCs w:val="18"/>
              </w:rPr>
            </w:pPr>
            <w:r>
              <w:rPr>
                <w:rFonts w:hint="eastAsia" w:ascii="宋体" w:hAnsi="宋体" w:eastAsia="宋体" w:cs="宋体"/>
                <w:sz w:val="18"/>
                <w:szCs w:val="18"/>
              </w:rPr>
              <w:t>新田园文化中心</w:t>
            </w:r>
          </w:p>
        </w:tc>
        <w:tc>
          <w:tcPr>
            <w:tcW w:w="2399" w:type="dxa"/>
            <w:noWrap w:val="0"/>
            <w:vAlign w:val="center"/>
          </w:tcPr>
          <w:p>
            <w:pPr>
              <w:spacing w:line="400" w:lineRule="exact"/>
              <w:jc w:val="center"/>
              <w:rPr>
                <w:rFonts w:hint="eastAsia" w:ascii="宋体" w:hAnsi="宋体" w:eastAsia="宋体" w:cs="宋体"/>
                <w:sz w:val="18"/>
                <w:szCs w:val="18"/>
              </w:rPr>
            </w:pPr>
            <w:r>
              <w:rPr>
                <w:rFonts w:hint="eastAsia" w:ascii="宋体" w:hAnsi="宋体" w:eastAsia="宋体" w:cs="宋体"/>
                <w:sz w:val="18"/>
                <w:szCs w:val="18"/>
              </w:rPr>
              <w:t>15034</w:t>
            </w:r>
          </w:p>
        </w:tc>
        <w:tc>
          <w:tcPr>
            <w:tcW w:w="1500" w:type="dxa"/>
            <w:noWrap w:val="0"/>
            <w:vAlign w:val="center"/>
          </w:tcPr>
          <w:p>
            <w:pPr>
              <w:spacing w:line="400" w:lineRule="exact"/>
              <w:rPr>
                <w:rFonts w:hint="eastAsia" w:ascii="宋体" w:hAnsi="宋体" w:eastAsia="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53" w:type="dxa"/>
            <w:vMerge w:val="continue"/>
            <w:noWrap w:val="0"/>
            <w:vAlign w:val="center"/>
          </w:tcPr>
          <w:p>
            <w:pPr>
              <w:spacing w:line="400" w:lineRule="exact"/>
              <w:jc w:val="center"/>
              <w:rPr>
                <w:rFonts w:hint="eastAsia" w:ascii="宋体" w:hAnsi="宋体" w:eastAsia="宋体" w:cs="宋体"/>
                <w:sz w:val="18"/>
                <w:szCs w:val="18"/>
              </w:rPr>
            </w:pPr>
          </w:p>
        </w:tc>
        <w:tc>
          <w:tcPr>
            <w:tcW w:w="3980" w:type="dxa"/>
            <w:noWrap w:val="0"/>
            <w:vAlign w:val="center"/>
          </w:tcPr>
          <w:p>
            <w:pPr>
              <w:rPr>
                <w:rFonts w:hint="eastAsia" w:ascii="宋体" w:hAnsi="宋体" w:eastAsia="宋体" w:cs="宋体"/>
                <w:sz w:val="18"/>
                <w:szCs w:val="18"/>
              </w:rPr>
            </w:pPr>
            <w:r>
              <w:rPr>
                <w:rFonts w:hint="eastAsia" w:ascii="宋体" w:hAnsi="宋体" w:eastAsia="宋体" w:cs="宋体"/>
                <w:sz w:val="18"/>
                <w:szCs w:val="18"/>
              </w:rPr>
              <w:t>新田园商场</w:t>
            </w:r>
          </w:p>
        </w:tc>
        <w:tc>
          <w:tcPr>
            <w:tcW w:w="2399" w:type="dxa"/>
            <w:noWrap w:val="0"/>
            <w:vAlign w:val="center"/>
          </w:tcPr>
          <w:p>
            <w:pPr>
              <w:spacing w:line="400" w:lineRule="exact"/>
              <w:jc w:val="center"/>
              <w:rPr>
                <w:rFonts w:hint="eastAsia" w:ascii="宋体" w:hAnsi="宋体" w:eastAsia="宋体" w:cs="宋体"/>
                <w:sz w:val="18"/>
                <w:szCs w:val="18"/>
              </w:rPr>
            </w:pPr>
            <w:r>
              <w:rPr>
                <w:rFonts w:hint="eastAsia" w:ascii="宋体" w:hAnsi="宋体" w:eastAsia="宋体" w:cs="宋体"/>
                <w:sz w:val="18"/>
                <w:szCs w:val="18"/>
              </w:rPr>
              <w:t>1112</w:t>
            </w:r>
          </w:p>
        </w:tc>
        <w:tc>
          <w:tcPr>
            <w:tcW w:w="1500" w:type="dxa"/>
            <w:noWrap w:val="0"/>
            <w:vAlign w:val="center"/>
          </w:tcPr>
          <w:p>
            <w:pPr>
              <w:spacing w:line="400" w:lineRule="exact"/>
              <w:rPr>
                <w:rFonts w:hint="eastAsia" w:ascii="宋体" w:hAnsi="宋体" w:eastAsia="宋体" w:cs="宋体"/>
                <w:sz w:val="18"/>
                <w:szCs w:val="18"/>
              </w:rPr>
            </w:pPr>
          </w:p>
        </w:tc>
      </w:tr>
    </w:tbl>
    <w:p>
      <w:pPr>
        <w:spacing w:line="400" w:lineRule="exact"/>
        <w:rPr>
          <w:rFonts w:hint="eastAsia" w:ascii="宋体" w:hAnsi="宋体" w:eastAsia="宋体" w:cs="宋体"/>
          <w:sz w:val="24"/>
          <w:szCs w:val="24"/>
        </w:rPr>
      </w:pPr>
    </w:p>
    <w:p>
      <w:pPr>
        <w:rPr>
          <w:rFonts w:hint="eastAsia" w:ascii="宋体" w:hAnsi="宋体" w:eastAsia="宋体" w:cs="宋体"/>
          <w:b/>
          <w:bCs/>
          <w:kern w:val="0"/>
          <w:sz w:val="24"/>
          <w:szCs w:val="24"/>
        </w:rPr>
      </w:pPr>
      <w:bookmarkStart w:id="108" w:name="_Toc258"/>
      <w:r>
        <w:rPr>
          <w:rFonts w:hint="eastAsia" w:ascii="宋体" w:hAnsi="宋体" w:eastAsia="宋体" w:cs="宋体"/>
          <w:b/>
          <w:bCs/>
          <w:kern w:val="0"/>
          <w:sz w:val="24"/>
          <w:szCs w:val="24"/>
        </w:rPr>
        <w:t>2.服务期限：</w:t>
      </w:r>
      <w:bookmarkEnd w:id="108"/>
    </w:p>
    <w:tbl>
      <w:tblPr>
        <w:tblStyle w:val="20"/>
        <w:tblW w:w="8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268"/>
        <w:gridCol w:w="56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noWrap w:val="0"/>
            <w:vAlign w:val="center"/>
          </w:tcPr>
          <w:p>
            <w:pPr>
              <w:spacing w:line="400" w:lineRule="exact"/>
              <w:jc w:val="center"/>
              <w:rPr>
                <w:rFonts w:hint="eastAsia" w:ascii="宋体" w:hAnsi="宋体" w:eastAsia="宋体" w:cs="宋体"/>
                <w:sz w:val="18"/>
                <w:szCs w:val="18"/>
              </w:rPr>
            </w:pPr>
            <w:r>
              <w:rPr>
                <w:rFonts w:hint="eastAsia" w:ascii="宋体" w:hAnsi="宋体" w:eastAsia="宋体" w:cs="宋体"/>
                <w:sz w:val="18"/>
                <w:szCs w:val="18"/>
              </w:rPr>
              <w:t>序号</w:t>
            </w:r>
          </w:p>
        </w:tc>
        <w:tc>
          <w:tcPr>
            <w:tcW w:w="2268" w:type="dxa"/>
            <w:noWrap w:val="0"/>
            <w:vAlign w:val="center"/>
          </w:tcPr>
          <w:p>
            <w:pPr>
              <w:spacing w:line="400" w:lineRule="exact"/>
              <w:jc w:val="center"/>
              <w:rPr>
                <w:rFonts w:hint="eastAsia" w:ascii="宋体" w:hAnsi="宋体" w:eastAsia="宋体" w:cs="宋体"/>
                <w:sz w:val="18"/>
                <w:szCs w:val="18"/>
              </w:rPr>
            </w:pPr>
            <w:r>
              <w:rPr>
                <w:rFonts w:hint="eastAsia" w:ascii="宋体" w:hAnsi="宋体" w:eastAsia="宋体" w:cs="宋体"/>
                <w:sz w:val="18"/>
                <w:szCs w:val="18"/>
              </w:rPr>
              <w:t>服务内容</w:t>
            </w:r>
          </w:p>
        </w:tc>
        <w:tc>
          <w:tcPr>
            <w:tcW w:w="5627" w:type="dxa"/>
            <w:noWrap w:val="0"/>
            <w:vAlign w:val="center"/>
          </w:tcPr>
          <w:p>
            <w:pPr>
              <w:spacing w:line="400" w:lineRule="exact"/>
              <w:jc w:val="center"/>
              <w:rPr>
                <w:rFonts w:hint="eastAsia" w:ascii="宋体" w:hAnsi="宋体" w:eastAsia="宋体" w:cs="宋体"/>
                <w:sz w:val="18"/>
                <w:szCs w:val="18"/>
              </w:rPr>
            </w:pPr>
            <w:r>
              <w:rPr>
                <w:rFonts w:hint="eastAsia" w:ascii="宋体" w:hAnsi="宋体" w:eastAsia="宋体" w:cs="宋体"/>
                <w:sz w:val="18"/>
                <w:szCs w:val="18"/>
              </w:rPr>
              <w:t>服务期限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675" w:type="dxa"/>
            <w:noWrap w:val="0"/>
            <w:vAlign w:val="center"/>
          </w:tcPr>
          <w:p>
            <w:pPr>
              <w:spacing w:line="400" w:lineRule="exact"/>
              <w:jc w:val="center"/>
              <w:rPr>
                <w:rFonts w:hint="eastAsia" w:ascii="宋体" w:hAnsi="宋体" w:eastAsia="宋体" w:cs="宋体"/>
                <w:sz w:val="18"/>
                <w:szCs w:val="18"/>
              </w:rPr>
            </w:pPr>
            <w:r>
              <w:rPr>
                <w:rFonts w:hint="eastAsia" w:ascii="宋体" w:hAnsi="宋体" w:eastAsia="宋体" w:cs="宋体"/>
                <w:sz w:val="18"/>
                <w:szCs w:val="18"/>
              </w:rPr>
              <w:t>1</w:t>
            </w:r>
          </w:p>
        </w:tc>
        <w:tc>
          <w:tcPr>
            <w:tcW w:w="2268" w:type="dxa"/>
            <w:noWrap w:val="0"/>
            <w:vAlign w:val="center"/>
          </w:tcPr>
          <w:p>
            <w:pPr>
              <w:spacing w:line="400" w:lineRule="exact"/>
              <w:jc w:val="center"/>
              <w:rPr>
                <w:rFonts w:hint="eastAsia" w:ascii="宋体" w:hAnsi="宋体" w:eastAsia="宋体" w:cs="宋体"/>
                <w:sz w:val="18"/>
                <w:szCs w:val="18"/>
              </w:rPr>
            </w:pPr>
            <w:r>
              <w:rPr>
                <w:rFonts w:hint="eastAsia" w:ascii="宋体" w:hAnsi="宋体" w:eastAsia="宋体" w:cs="宋体"/>
                <w:sz w:val="18"/>
                <w:szCs w:val="18"/>
              </w:rPr>
              <w:t>绿化养护</w:t>
            </w:r>
          </w:p>
        </w:tc>
        <w:tc>
          <w:tcPr>
            <w:tcW w:w="5627" w:type="dxa"/>
            <w:noWrap w:val="0"/>
            <w:vAlign w:val="center"/>
          </w:tcPr>
          <w:p>
            <w:pPr>
              <w:spacing w:line="400" w:lineRule="exact"/>
              <w:jc w:val="left"/>
              <w:rPr>
                <w:rFonts w:hint="eastAsia" w:ascii="宋体" w:hAnsi="宋体" w:eastAsia="宋体" w:cs="宋体"/>
                <w:kern w:val="0"/>
                <w:sz w:val="18"/>
                <w:szCs w:val="18"/>
              </w:rPr>
            </w:pPr>
            <w:r>
              <w:rPr>
                <w:rFonts w:hint="eastAsia" w:ascii="宋体" w:hAnsi="宋体" w:eastAsia="宋体" w:cs="宋体"/>
                <w:sz w:val="18"/>
                <w:szCs w:val="18"/>
              </w:rPr>
              <w:t>本次合同承包期限为1年</w:t>
            </w:r>
          </w:p>
        </w:tc>
      </w:tr>
    </w:tbl>
    <w:p>
      <w:pPr>
        <w:spacing w:line="240" w:lineRule="auto"/>
        <w:rPr>
          <w:rFonts w:hint="eastAsia" w:ascii="宋体" w:hAnsi="宋体" w:eastAsia="宋体" w:cs="宋体"/>
          <w:b/>
          <w:bCs/>
          <w:kern w:val="0"/>
          <w:sz w:val="21"/>
          <w:szCs w:val="21"/>
        </w:rPr>
      </w:pPr>
      <w:bookmarkStart w:id="109" w:name="_Toc20258"/>
    </w:p>
    <w:p>
      <w:pPr>
        <w:spacing w:line="240" w:lineRule="auto"/>
        <w:rPr>
          <w:rFonts w:hint="eastAsia" w:ascii="宋体" w:hAnsi="宋体" w:eastAsia="宋体" w:cs="宋体"/>
          <w:b/>
          <w:bCs/>
          <w:kern w:val="0"/>
          <w:sz w:val="21"/>
          <w:szCs w:val="21"/>
        </w:rPr>
      </w:pPr>
      <w:r>
        <w:rPr>
          <w:rFonts w:hint="eastAsia" w:ascii="宋体" w:hAnsi="宋体" w:eastAsia="宋体" w:cs="宋体"/>
          <w:b/>
          <w:bCs/>
          <w:kern w:val="0"/>
          <w:sz w:val="21"/>
          <w:szCs w:val="21"/>
        </w:rPr>
        <w:t>3.服务要求</w:t>
      </w:r>
      <w:bookmarkEnd w:id="109"/>
    </w:p>
    <w:p>
      <w:pPr>
        <w:spacing w:line="240" w:lineRule="auto"/>
        <w:ind w:firstLine="210" w:firstLineChars="100"/>
        <w:rPr>
          <w:rFonts w:hint="eastAsia" w:ascii="宋体" w:hAnsi="宋体" w:eastAsia="宋体" w:cs="宋体"/>
          <w:b/>
          <w:bCs/>
          <w:kern w:val="0"/>
          <w:sz w:val="21"/>
          <w:szCs w:val="21"/>
          <w:lang w:val="en-US" w:eastAsia="zh-CN"/>
        </w:rPr>
      </w:pPr>
      <w:bookmarkStart w:id="110" w:name="_Toc20570"/>
      <w:r>
        <w:rPr>
          <w:rFonts w:hint="eastAsia" w:ascii="宋体" w:hAnsi="宋体" w:eastAsia="宋体" w:cs="宋体"/>
          <w:sz w:val="21"/>
          <w:szCs w:val="21"/>
        </w:rPr>
        <w:t>参照绿化养护标准和养护频次表</w:t>
      </w:r>
      <w:bookmarkEnd w:id="110"/>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其他要求、服务内容详见合同条款。</w:t>
      </w:r>
    </w:p>
    <w:p>
      <w:pPr>
        <w:spacing w:line="240" w:lineRule="auto"/>
        <w:rPr>
          <w:rFonts w:hint="eastAsia" w:ascii="宋体" w:hAnsi="宋体" w:eastAsia="宋体" w:cs="宋体"/>
          <w:sz w:val="21"/>
          <w:szCs w:val="21"/>
        </w:rPr>
      </w:pPr>
    </w:p>
    <w:p>
      <w:pPr>
        <w:spacing w:line="240" w:lineRule="auto"/>
        <w:rPr>
          <w:rFonts w:hint="eastAsia" w:ascii="宋体" w:hAnsi="宋体" w:eastAsia="宋体" w:cs="宋体"/>
          <w:b/>
          <w:bCs/>
          <w:kern w:val="0"/>
          <w:sz w:val="21"/>
          <w:szCs w:val="21"/>
        </w:rPr>
      </w:pPr>
      <w:bookmarkStart w:id="111" w:name="_Toc9222"/>
      <w:r>
        <w:rPr>
          <w:rFonts w:hint="eastAsia" w:ascii="宋体" w:hAnsi="宋体" w:eastAsia="宋体" w:cs="宋体"/>
          <w:b/>
          <w:bCs/>
          <w:sz w:val="21"/>
          <w:szCs w:val="21"/>
        </w:rPr>
        <w:t>4</w:t>
      </w:r>
      <w:r>
        <w:rPr>
          <w:rFonts w:hint="eastAsia" w:ascii="宋体" w:hAnsi="宋体" w:eastAsia="宋体" w:cs="宋体"/>
          <w:b/>
          <w:bCs/>
          <w:sz w:val="21"/>
          <w:szCs w:val="21"/>
          <w:lang w:eastAsia="zh-CN"/>
        </w:rPr>
        <w:t>、</w:t>
      </w:r>
      <w:r>
        <w:rPr>
          <w:rFonts w:hint="eastAsia" w:ascii="宋体" w:hAnsi="宋体" w:eastAsia="宋体" w:cs="宋体"/>
          <w:b/>
          <w:bCs/>
          <w:sz w:val="21"/>
          <w:szCs w:val="21"/>
        </w:rPr>
        <w:t>世温家园服务范围内包括市民中心等单位，为温州市重要形象窗口，要求投标供应商根据世温家园具体情况编制专项养护方案。</w:t>
      </w:r>
      <w:bookmarkEnd w:id="111"/>
    </w:p>
    <w:p>
      <w:pPr>
        <w:numPr>
          <w:ilvl w:val="0"/>
          <w:numId w:val="0"/>
        </w:numPr>
        <w:spacing w:line="240" w:lineRule="auto"/>
        <w:ind w:firstLine="422" w:firstLineChars="200"/>
        <w:rPr>
          <w:rFonts w:hint="eastAsia" w:ascii="宋体" w:hAnsi="宋体" w:eastAsia="宋体" w:cs="宋体"/>
          <w:b/>
          <w:bCs/>
          <w:sz w:val="21"/>
          <w:szCs w:val="21"/>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strike/>
          <w:dstrike w:val="0"/>
          <w:sz w:val="21"/>
          <w:szCs w:val="21"/>
          <w:highlight w:val="yellow"/>
        </w:rPr>
      </w:pPr>
    </w:p>
    <w:p>
      <w:pPr>
        <w:spacing w:line="240" w:lineRule="auto"/>
        <w:rPr>
          <w:rFonts w:hint="eastAsia" w:ascii="宋体" w:hAnsi="宋体" w:eastAsia="宋体" w:cs="宋体"/>
          <w:strike/>
          <w:dstrike w:val="0"/>
          <w:sz w:val="21"/>
          <w:szCs w:val="21"/>
        </w:rPr>
      </w:pPr>
      <w:r>
        <w:rPr>
          <w:rFonts w:hint="eastAsia" w:ascii="宋体" w:hAnsi="宋体" w:eastAsia="宋体" w:cs="宋体"/>
          <w:strike/>
          <w:dstrike w:val="0"/>
          <w:sz w:val="21"/>
          <w:szCs w:val="21"/>
        </w:rPr>
        <w:br w:type="page"/>
      </w:r>
    </w:p>
    <w:p>
      <w:pPr>
        <w:pStyle w:val="2"/>
        <w:spacing w:line="240" w:lineRule="auto"/>
        <w:rPr>
          <w:rFonts w:hint="eastAsia" w:ascii="宋体" w:hAnsi="宋体" w:eastAsia="宋体" w:cs="宋体"/>
          <w:strike/>
          <w:dstrike w:val="0"/>
          <w:sz w:val="21"/>
          <w:szCs w:val="21"/>
        </w:rPr>
        <w:sectPr>
          <w:footerReference r:id="rId8" w:type="default"/>
          <w:pgSz w:w="11906" w:h="16838"/>
          <w:pgMar w:top="1440" w:right="1800" w:bottom="1440" w:left="1800" w:header="851" w:footer="992" w:gutter="0"/>
          <w:pgNumType w:fmt="decimal"/>
          <w:cols w:space="425" w:num="1"/>
          <w:docGrid w:type="lines" w:linePitch="312" w:charSpace="0"/>
        </w:sectPr>
      </w:pPr>
    </w:p>
    <w:p>
      <w:pPr>
        <w:keepLines/>
        <w:spacing w:before="260" w:after="260"/>
        <w:jc w:val="center"/>
        <w:outlineLvl w:val="1"/>
        <w:rPr>
          <w:rFonts w:hint="eastAsia" w:ascii="宋体" w:hAnsi="宋体" w:eastAsia="宋体" w:cs="宋体"/>
          <w:b/>
          <w:bCs/>
          <w:color w:val="auto"/>
          <w:sz w:val="36"/>
          <w:szCs w:val="36"/>
          <w:highlight w:val="none"/>
        </w:rPr>
      </w:pPr>
      <w:bookmarkStart w:id="112" w:name="_Toc246261272"/>
      <w:bookmarkStart w:id="113" w:name="_Toc249758722"/>
      <w:bookmarkStart w:id="114" w:name="_Toc223716005"/>
      <w:bookmarkStart w:id="115" w:name="_Toc245722288"/>
      <w:bookmarkStart w:id="116" w:name="_Toc222114886"/>
      <w:bookmarkStart w:id="117" w:name="_Toc448846693"/>
      <w:bookmarkStart w:id="118" w:name="_Toc249758872"/>
      <w:bookmarkStart w:id="119" w:name="_Toc241404209"/>
      <w:bookmarkStart w:id="120" w:name="_Toc262105511"/>
      <w:bookmarkStart w:id="121" w:name="_Toc262049426"/>
      <w:bookmarkStart w:id="122" w:name="_Toc221423626"/>
      <w:bookmarkStart w:id="123" w:name="_Toc239145361"/>
      <w:bookmarkStart w:id="124" w:name="_Toc245191321"/>
      <w:r>
        <w:rPr>
          <w:rFonts w:hint="eastAsia" w:ascii="宋体" w:hAnsi="宋体" w:eastAsia="宋体" w:cs="宋体"/>
          <w:b/>
          <w:bCs/>
          <w:color w:val="auto"/>
          <w:sz w:val="36"/>
          <w:szCs w:val="36"/>
          <w:highlight w:val="none"/>
        </w:rPr>
        <w:t>第五部分 评标原则及方法</w:t>
      </w:r>
      <w:bookmarkEnd w:id="112"/>
      <w:bookmarkEnd w:id="113"/>
      <w:bookmarkEnd w:id="114"/>
      <w:bookmarkEnd w:id="115"/>
      <w:bookmarkEnd w:id="116"/>
      <w:bookmarkEnd w:id="117"/>
      <w:bookmarkEnd w:id="118"/>
      <w:bookmarkEnd w:id="119"/>
      <w:bookmarkEnd w:id="120"/>
      <w:bookmarkEnd w:id="121"/>
      <w:bookmarkEnd w:id="122"/>
      <w:bookmarkEnd w:id="123"/>
      <w:bookmarkEnd w:id="124"/>
    </w:p>
    <w:p>
      <w:pPr>
        <w:bidi w:val="0"/>
        <w:rPr>
          <w:rFonts w:hint="eastAsia" w:ascii="宋体" w:hAnsi="宋体" w:eastAsia="宋体" w:cs="宋体"/>
        </w:rPr>
      </w:pPr>
    </w:p>
    <w:p>
      <w:pPr>
        <w:keepNext w:val="0"/>
        <w:keepLines w:val="0"/>
        <w:pageBreakBefore w:val="0"/>
        <w:widowControl w:val="0"/>
        <w:kinsoku/>
        <w:wordWrap/>
        <w:overflowPunct/>
        <w:topLinePunct w:val="0"/>
        <w:autoSpaceDE/>
        <w:autoSpaceDN/>
        <w:bidi w:val="0"/>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本项目属非政府采购项目，根据《</w:t>
      </w:r>
      <w:r>
        <w:rPr>
          <w:rFonts w:hint="eastAsia" w:ascii="宋体" w:hAnsi="宋体" w:eastAsia="宋体" w:cs="宋体"/>
          <w:color w:val="auto"/>
          <w:sz w:val="22"/>
          <w:szCs w:val="22"/>
          <w:highlight w:val="none"/>
          <w:lang w:eastAsia="zh-CN"/>
        </w:rPr>
        <w:t>温州市市属国有企业采购管理办法（试行）</w:t>
      </w:r>
      <w:r>
        <w:rPr>
          <w:rFonts w:hint="eastAsia" w:ascii="宋体" w:hAnsi="宋体" w:eastAsia="宋体" w:cs="宋体"/>
          <w:color w:val="auto"/>
          <w:sz w:val="22"/>
          <w:szCs w:val="22"/>
          <w:highlight w:val="none"/>
        </w:rPr>
        <w:t>》等有关法规、规定，结合本项目的实际，按照公平、公正、科学、择优的原则选择中标单位，特制定本评标办法。</w:t>
      </w:r>
    </w:p>
    <w:p>
      <w:pPr>
        <w:keepNext w:val="0"/>
        <w:keepLines w:val="0"/>
        <w:pageBreakBefore w:val="0"/>
        <w:widowControl w:val="0"/>
        <w:kinsoku/>
        <w:wordWrap/>
        <w:overflowPunct/>
        <w:topLinePunct w:val="0"/>
        <w:autoSpaceDE/>
        <w:autoSpaceDN/>
        <w:bidi w:val="0"/>
        <w:ind w:left="0" w:leftChars="0" w:firstLine="440" w:firstLineChars="200"/>
        <w:textAlignment w:val="auto"/>
        <w:rPr>
          <w:rFonts w:hint="eastAsia" w:ascii="宋体" w:hAnsi="宋体" w:eastAsia="宋体" w:cs="宋体"/>
          <w:color w:val="auto"/>
          <w:sz w:val="22"/>
          <w:highlight w:val="none"/>
        </w:rPr>
      </w:pPr>
      <w:r>
        <w:rPr>
          <w:rFonts w:hint="eastAsia" w:ascii="宋体" w:hAnsi="宋体" w:eastAsia="宋体" w:cs="宋体"/>
          <w:color w:val="auto"/>
          <w:sz w:val="22"/>
          <w:highlight w:val="none"/>
        </w:rPr>
        <w:t>一、总则</w:t>
      </w:r>
    </w:p>
    <w:p>
      <w:pPr>
        <w:keepNext w:val="0"/>
        <w:keepLines w:val="0"/>
        <w:pageBreakBefore w:val="0"/>
        <w:widowControl w:val="0"/>
        <w:kinsoku/>
        <w:wordWrap/>
        <w:overflowPunct/>
        <w:topLinePunct w:val="0"/>
        <w:autoSpaceDE/>
        <w:autoSpaceDN/>
        <w:bidi w:val="0"/>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标工作遵循公平、公正、科学、择优原则和诚实、信誉、效率的服务原则。本着科学、严谨的态度，认真进行评标。择优选用，推进技术进步，确保项目质量、交货期，节约投资，最大限度的保护当事人权益，严格按照采购文件的商务、技术要求，对投标文件进行综合评定，提出优选方案，编写评标报告。对落标单位，评委会不作任何落标解释。投标人不得以任何方式干扰招投标工作的进行，一经发现其投标文件将被拒绝。</w:t>
      </w:r>
    </w:p>
    <w:p>
      <w:pPr>
        <w:keepNext w:val="0"/>
        <w:keepLines w:val="0"/>
        <w:pageBreakBefore w:val="0"/>
        <w:widowControl w:val="0"/>
        <w:kinsoku/>
        <w:wordWrap/>
        <w:overflowPunct/>
        <w:topLinePunct w:val="0"/>
        <w:autoSpaceDE/>
        <w:autoSpaceDN/>
        <w:bidi w:val="0"/>
        <w:ind w:left="0" w:leftChars="0" w:firstLine="440" w:firstLineChars="200"/>
        <w:textAlignment w:val="auto"/>
        <w:rPr>
          <w:rFonts w:hint="eastAsia" w:ascii="宋体" w:hAnsi="宋体" w:eastAsia="宋体" w:cs="宋体"/>
          <w:color w:val="auto"/>
          <w:sz w:val="22"/>
          <w:highlight w:val="none"/>
        </w:rPr>
      </w:pPr>
      <w:r>
        <w:rPr>
          <w:rFonts w:hint="eastAsia" w:ascii="宋体" w:hAnsi="宋体" w:eastAsia="宋体" w:cs="宋体"/>
          <w:color w:val="auto"/>
          <w:sz w:val="22"/>
          <w:highlight w:val="none"/>
        </w:rPr>
        <w:t>二、评标组织</w:t>
      </w:r>
    </w:p>
    <w:p>
      <w:pPr>
        <w:keepNext w:val="0"/>
        <w:keepLines w:val="0"/>
        <w:pageBreakBefore w:val="0"/>
        <w:widowControl w:val="0"/>
        <w:kinsoku/>
        <w:wordWrap/>
        <w:overflowPunct/>
        <w:topLinePunct w:val="0"/>
        <w:autoSpaceDE/>
        <w:autoSpaceDN/>
        <w:bidi w:val="0"/>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评标工作由采购人依法组建的评标委员会负责，评标全过程由有关部门指导监督。</w:t>
      </w:r>
    </w:p>
    <w:p>
      <w:pPr>
        <w:keepNext w:val="0"/>
        <w:keepLines w:val="0"/>
        <w:pageBreakBefore w:val="0"/>
        <w:widowControl w:val="0"/>
        <w:kinsoku/>
        <w:wordWrap/>
        <w:overflowPunct/>
        <w:topLinePunct w:val="0"/>
        <w:autoSpaceDE/>
        <w:autoSpaceDN/>
        <w:bidi w:val="0"/>
        <w:ind w:left="0" w:leftChars="0" w:firstLine="440" w:firstLineChars="200"/>
        <w:textAlignment w:val="auto"/>
        <w:rPr>
          <w:rFonts w:hint="eastAsia" w:ascii="宋体" w:hAnsi="宋体" w:eastAsia="宋体" w:cs="宋体"/>
          <w:color w:val="auto"/>
          <w:sz w:val="22"/>
          <w:highlight w:val="none"/>
        </w:rPr>
      </w:pPr>
      <w:r>
        <w:rPr>
          <w:rFonts w:hint="eastAsia" w:ascii="宋体" w:hAnsi="宋体" w:eastAsia="宋体" w:cs="宋体"/>
          <w:color w:val="auto"/>
          <w:sz w:val="22"/>
          <w:highlight w:val="none"/>
        </w:rPr>
        <w:t>三、评标程序</w:t>
      </w:r>
    </w:p>
    <w:p>
      <w:pPr>
        <w:keepNext w:val="0"/>
        <w:keepLines w:val="0"/>
        <w:pageBreakBefore w:val="0"/>
        <w:widowControl w:val="0"/>
        <w:kinsoku/>
        <w:wordWrap/>
        <w:overflowPunct/>
        <w:topLinePunct w:val="0"/>
        <w:autoSpaceDE/>
        <w:autoSpaceDN/>
        <w:bidi w:val="0"/>
        <w:ind w:left="0" w:leftChars="0" w:firstLine="440" w:firstLineChars="200"/>
        <w:textAlignment w:val="auto"/>
        <w:rPr>
          <w:rFonts w:hint="eastAsia" w:ascii="宋体" w:hAnsi="宋体" w:eastAsia="宋体" w:cs="宋体"/>
          <w:color w:val="auto"/>
          <w:sz w:val="22"/>
          <w:highlight w:val="none"/>
        </w:rPr>
      </w:pPr>
      <w:r>
        <w:rPr>
          <w:rFonts w:hint="eastAsia" w:ascii="宋体" w:hAnsi="宋体" w:eastAsia="宋体" w:cs="宋体"/>
          <w:color w:val="auto"/>
          <w:sz w:val="22"/>
          <w:szCs w:val="22"/>
          <w:highlight w:val="none"/>
        </w:rPr>
        <w:t>评标委员会对各投标人的投标进行初审（资格性审查和符合性审查）；然后对合格投标人的技术资信标进行评审；技术资信标评审结束后，再进行商务（</w:t>
      </w:r>
      <w:r>
        <w:rPr>
          <w:rFonts w:hint="eastAsia" w:ascii="宋体" w:hAnsi="宋体" w:eastAsia="宋体" w:cs="宋体"/>
          <w:color w:val="auto"/>
          <w:sz w:val="22"/>
          <w:szCs w:val="22"/>
          <w:highlight w:val="none"/>
          <w:lang w:val="en-US" w:eastAsia="zh-CN"/>
        </w:rPr>
        <w:t>报价</w:t>
      </w:r>
      <w:r>
        <w:rPr>
          <w:rFonts w:hint="eastAsia" w:ascii="宋体" w:hAnsi="宋体" w:eastAsia="宋体" w:cs="宋体"/>
          <w:color w:val="auto"/>
          <w:sz w:val="22"/>
          <w:szCs w:val="22"/>
          <w:highlight w:val="none"/>
        </w:rPr>
        <w:t>）标进行评审，最终得出各有效标的评审综合得分，根据综合评审结果，提交评审报告。</w:t>
      </w:r>
    </w:p>
    <w:p>
      <w:pPr>
        <w:keepNext w:val="0"/>
        <w:keepLines w:val="0"/>
        <w:pageBreakBefore w:val="0"/>
        <w:widowControl w:val="0"/>
        <w:kinsoku/>
        <w:wordWrap/>
        <w:overflowPunct/>
        <w:topLinePunct w:val="0"/>
        <w:autoSpaceDE/>
        <w:autoSpaceDN/>
        <w:bidi w:val="0"/>
        <w:ind w:left="0" w:leftChars="0" w:firstLine="440" w:firstLineChars="200"/>
        <w:textAlignment w:val="auto"/>
        <w:rPr>
          <w:rFonts w:hint="eastAsia" w:ascii="宋体" w:hAnsi="宋体" w:eastAsia="宋体" w:cs="宋体"/>
          <w:color w:val="auto"/>
          <w:sz w:val="22"/>
          <w:highlight w:val="none"/>
        </w:rPr>
      </w:pPr>
      <w:r>
        <w:rPr>
          <w:rFonts w:hint="eastAsia" w:ascii="宋体" w:hAnsi="宋体" w:eastAsia="宋体" w:cs="宋体"/>
          <w:color w:val="auto"/>
          <w:sz w:val="22"/>
          <w:highlight w:val="none"/>
        </w:rPr>
        <w:t>四、评标办法</w:t>
      </w:r>
    </w:p>
    <w:p>
      <w:pPr>
        <w:keepNext w:val="0"/>
        <w:keepLines w:val="0"/>
        <w:pageBreakBefore w:val="0"/>
        <w:widowControl w:val="0"/>
        <w:kinsoku/>
        <w:wordWrap/>
        <w:overflowPunct/>
        <w:topLinePunct w:val="0"/>
        <w:autoSpaceDE/>
        <w:autoSpaceDN/>
        <w:bidi w:val="0"/>
        <w:ind w:left="0" w:leftChars="0"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本次采购采用百分制综合评分法，即投标人最大限度地满足采购文件实质性要求的基础上，按照采购文件的各项因素进行综合评审后，以评标总得分最高的投标人作为第一的中标候选人的评标方法。根据采购要求，总分设定为100分；其中技术资信分</w:t>
      </w:r>
      <w:r>
        <w:rPr>
          <w:rFonts w:hint="eastAsia" w:ascii="宋体" w:hAnsi="宋体" w:eastAsia="宋体" w:cs="宋体"/>
          <w:color w:val="auto"/>
          <w:sz w:val="22"/>
          <w:highlight w:val="none"/>
          <w:lang w:val="en-US" w:eastAsia="zh-CN"/>
        </w:rPr>
        <w:t>70</w:t>
      </w:r>
      <w:r>
        <w:rPr>
          <w:rFonts w:hint="eastAsia" w:ascii="宋体" w:hAnsi="宋体" w:eastAsia="宋体" w:cs="宋体"/>
          <w:color w:val="auto"/>
          <w:sz w:val="22"/>
          <w:highlight w:val="none"/>
        </w:rPr>
        <w:t>分，商务（报价）分</w:t>
      </w:r>
      <w:r>
        <w:rPr>
          <w:rFonts w:hint="eastAsia" w:ascii="宋体" w:hAnsi="宋体" w:eastAsia="宋体" w:cs="宋体"/>
          <w:color w:val="auto"/>
          <w:sz w:val="22"/>
          <w:highlight w:val="none"/>
          <w:lang w:val="en-US" w:eastAsia="zh-CN"/>
        </w:rPr>
        <w:t>30</w:t>
      </w:r>
      <w:r>
        <w:rPr>
          <w:rFonts w:hint="eastAsia" w:ascii="宋体" w:hAnsi="宋体" w:eastAsia="宋体" w:cs="宋体"/>
          <w:color w:val="auto"/>
          <w:sz w:val="22"/>
          <w:highlight w:val="none"/>
        </w:rPr>
        <w:t>分。</w:t>
      </w:r>
    </w:p>
    <w:p>
      <w:pPr>
        <w:keepNext w:val="0"/>
        <w:keepLines w:val="0"/>
        <w:pageBreakBefore w:val="0"/>
        <w:widowControl w:val="0"/>
        <w:kinsoku/>
        <w:wordWrap/>
        <w:overflowPunct/>
        <w:topLinePunct w:val="0"/>
        <w:autoSpaceDE/>
        <w:autoSpaceDN/>
        <w:bidi w:val="0"/>
        <w:ind w:left="0" w:leftChars="0" w:firstLine="440" w:firstLineChars="200"/>
        <w:textAlignment w:val="auto"/>
        <w:rPr>
          <w:rFonts w:hint="eastAsia" w:ascii="宋体" w:hAnsi="宋体" w:eastAsia="宋体" w:cs="宋体"/>
          <w:color w:val="auto"/>
          <w:sz w:val="22"/>
          <w:highlight w:val="none"/>
        </w:rPr>
      </w:pPr>
      <w:r>
        <w:rPr>
          <w:rFonts w:hint="eastAsia" w:ascii="宋体" w:hAnsi="宋体" w:eastAsia="宋体" w:cs="宋体"/>
          <w:color w:val="auto"/>
          <w:sz w:val="22"/>
          <w:highlight w:val="none"/>
        </w:rPr>
        <w:t>五、评分细则</w:t>
      </w:r>
    </w:p>
    <w:p>
      <w:pPr>
        <w:keepNext w:val="0"/>
        <w:keepLines w:val="0"/>
        <w:pageBreakBefore w:val="0"/>
        <w:widowControl w:val="0"/>
        <w:kinsoku/>
        <w:wordWrap/>
        <w:overflowPunct/>
        <w:topLinePunct w:val="0"/>
        <w:autoSpaceDE/>
        <w:autoSpaceDN/>
        <w:bidi w:val="0"/>
        <w:adjustRightInd w:val="0"/>
        <w:snapToGrid w:val="0"/>
        <w:ind w:left="0" w:leftChars="0" w:firstLine="442" w:firstLineChars="200"/>
        <w:textAlignment w:val="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1、技术资信评审分值（</w:t>
      </w:r>
      <w:r>
        <w:rPr>
          <w:rFonts w:hint="eastAsia" w:ascii="宋体" w:hAnsi="宋体" w:eastAsia="宋体" w:cs="宋体"/>
          <w:b/>
          <w:bCs/>
          <w:color w:val="auto"/>
          <w:sz w:val="22"/>
          <w:szCs w:val="22"/>
          <w:highlight w:val="none"/>
          <w:lang w:val="en-US" w:eastAsia="zh-CN"/>
        </w:rPr>
        <w:t>70</w:t>
      </w:r>
      <w:r>
        <w:rPr>
          <w:rFonts w:hint="eastAsia" w:ascii="宋体" w:hAnsi="宋体" w:eastAsia="宋体" w:cs="宋体"/>
          <w:b/>
          <w:bCs/>
          <w:color w:val="auto"/>
          <w:sz w:val="22"/>
          <w:szCs w:val="22"/>
          <w:highlight w:val="none"/>
        </w:rPr>
        <w:t>分）</w:t>
      </w:r>
    </w:p>
    <w:p>
      <w:pPr>
        <w:keepNext w:val="0"/>
        <w:keepLines w:val="0"/>
        <w:pageBreakBefore w:val="0"/>
        <w:widowControl w:val="0"/>
        <w:kinsoku/>
        <w:wordWrap/>
        <w:overflowPunct/>
        <w:topLinePunct w:val="0"/>
        <w:autoSpaceDE/>
        <w:autoSpaceDN/>
        <w:bidi w:val="0"/>
        <w:ind w:left="0" w:leftChars="0" w:firstLine="440" w:firstLineChars="200"/>
        <w:textAlignment w:val="auto"/>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各评委成员按下列评分项目进行评定，每人一张评分计算表，由评标委员会成员各自评定打分并记实名。如任何一张表的一项评分内容分值超过规定的范围，则该张表无效。评标委员会成员对各投标人的各项评分内容评分合计值的算术平均值为该投标人技术资信部分的最终得分（四舍五入，保留小数点后二位）</w:t>
      </w:r>
      <w:r>
        <w:rPr>
          <w:rFonts w:hint="eastAsia" w:ascii="宋体" w:hAnsi="宋体" w:eastAsia="宋体" w:cs="宋体"/>
          <w:color w:val="auto"/>
          <w:sz w:val="22"/>
          <w:highlight w:val="none"/>
          <w:lang w:eastAsia="zh-CN"/>
        </w:rPr>
        <w:t>：</w:t>
      </w:r>
    </w:p>
    <w:tbl>
      <w:tblPr>
        <w:tblStyle w:val="20"/>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50"/>
        <w:gridCol w:w="836"/>
        <w:gridCol w:w="3782"/>
        <w:gridCol w:w="563"/>
        <w:gridCol w:w="1075"/>
        <w:gridCol w:w="1075"/>
        <w:gridCol w:w="10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 w:hRule="atLeast"/>
          <w:jc w:val="center"/>
        </w:trPr>
        <w:tc>
          <w:tcPr>
            <w:tcW w:w="450"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序号</w:t>
            </w:r>
          </w:p>
        </w:tc>
        <w:tc>
          <w:tcPr>
            <w:tcW w:w="836"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评分内容</w:t>
            </w:r>
          </w:p>
        </w:tc>
        <w:tc>
          <w:tcPr>
            <w:tcW w:w="3782"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评分标准</w:t>
            </w:r>
          </w:p>
        </w:tc>
        <w:tc>
          <w:tcPr>
            <w:tcW w:w="3788" w:type="dxa"/>
            <w:gridSpan w:val="4"/>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 w:hRule="atLeast"/>
          <w:jc w:val="center"/>
        </w:trPr>
        <w:tc>
          <w:tcPr>
            <w:tcW w:w="450"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p>
        </w:tc>
        <w:tc>
          <w:tcPr>
            <w:tcW w:w="836"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p>
        </w:tc>
        <w:tc>
          <w:tcPr>
            <w:tcW w:w="3782" w:type="dxa"/>
            <w:vMerge w:val="continue"/>
            <w:tcBorders>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p>
        </w:tc>
        <w:tc>
          <w:tcPr>
            <w:tcW w:w="5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满分</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好</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一般</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 w:hRule="atLeast"/>
          <w:jc w:val="center"/>
        </w:trPr>
        <w:tc>
          <w:tcPr>
            <w:tcW w:w="450" w:type="dxa"/>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kern w:val="0"/>
                <w:sz w:val="18"/>
                <w:szCs w:val="18"/>
              </w:rPr>
            </w:pPr>
            <w:r>
              <w:rPr>
                <w:rFonts w:hint="eastAsia" w:ascii="宋体" w:hAnsi="宋体" w:eastAsia="宋体" w:cs="宋体"/>
                <w:kern w:val="0"/>
                <w:sz w:val="18"/>
                <w:szCs w:val="18"/>
              </w:rPr>
              <w:t>1</w:t>
            </w:r>
          </w:p>
        </w:tc>
        <w:tc>
          <w:tcPr>
            <w:tcW w:w="836" w:type="dxa"/>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投标人综合实力</w:t>
            </w:r>
          </w:p>
        </w:tc>
        <w:tc>
          <w:tcPr>
            <w:tcW w:w="37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ind w:left="80" w:leftChars="38" w:right="105" w:rightChars="50"/>
              <w:jc w:val="left"/>
              <w:textAlignment w:val="auto"/>
              <w:rPr>
                <w:rFonts w:hint="eastAsia" w:ascii="宋体" w:hAnsi="宋体" w:eastAsia="宋体" w:cs="宋体"/>
                <w:sz w:val="18"/>
                <w:szCs w:val="18"/>
              </w:rPr>
            </w:pPr>
            <w:r>
              <w:rPr>
                <w:rFonts w:hint="eastAsia" w:ascii="宋体" w:hAnsi="宋体" w:eastAsia="宋体" w:cs="宋体"/>
                <w:sz w:val="18"/>
                <w:szCs w:val="18"/>
              </w:rPr>
              <w:t>根据投标供应商的资信等级、市场商业信誉、行业认可度等情况。</w:t>
            </w:r>
          </w:p>
        </w:tc>
        <w:tc>
          <w:tcPr>
            <w:tcW w:w="5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4</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4-3.1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3-1.1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 w:hRule="atLeast"/>
          <w:jc w:val="center"/>
        </w:trPr>
        <w:tc>
          <w:tcPr>
            <w:tcW w:w="450" w:type="dxa"/>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kern w:val="0"/>
                <w:sz w:val="18"/>
                <w:szCs w:val="18"/>
              </w:rPr>
            </w:pPr>
            <w:r>
              <w:rPr>
                <w:rFonts w:hint="eastAsia" w:ascii="宋体" w:hAnsi="宋体" w:eastAsia="宋体" w:cs="宋体"/>
                <w:kern w:val="0"/>
                <w:sz w:val="18"/>
                <w:szCs w:val="18"/>
              </w:rPr>
              <w:t>2</w:t>
            </w:r>
          </w:p>
        </w:tc>
        <w:tc>
          <w:tcPr>
            <w:tcW w:w="836" w:type="dxa"/>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资质情况</w:t>
            </w:r>
          </w:p>
        </w:tc>
        <w:tc>
          <w:tcPr>
            <w:tcW w:w="37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sz w:val="18"/>
                <w:szCs w:val="18"/>
              </w:rPr>
            </w:pPr>
            <w:r>
              <w:rPr>
                <w:rFonts w:hint="eastAsia" w:ascii="宋体" w:hAnsi="宋体" w:eastAsia="宋体" w:cs="宋体"/>
                <w:sz w:val="18"/>
                <w:szCs w:val="18"/>
              </w:rPr>
              <w:t>投标人具有质量管理体系认证证书、环境管理体系认证证书、职业健康安全管理体系认证证书。</w:t>
            </w:r>
          </w:p>
        </w:tc>
        <w:tc>
          <w:tcPr>
            <w:tcW w:w="5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ind w:left="80" w:leftChars="38" w:right="105" w:rightChars="50"/>
              <w:jc w:val="center"/>
              <w:textAlignment w:val="auto"/>
              <w:rPr>
                <w:rFonts w:hint="eastAsia" w:ascii="宋体" w:hAnsi="宋体" w:eastAsia="宋体" w:cs="宋体"/>
                <w:kern w:val="0"/>
                <w:sz w:val="18"/>
                <w:szCs w:val="18"/>
              </w:rPr>
            </w:pPr>
            <w:r>
              <w:rPr>
                <w:rFonts w:hint="eastAsia" w:ascii="宋体" w:hAnsi="宋体" w:eastAsia="宋体" w:cs="宋体"/>
                <w:kern w:val="0"/>
                <w:sz w:val="18"/>
                <w:szCs w:val="18"/>
              </w:rPr>
              <w:t>3</w:t>
            </w:r>
          </w:p>
        </w:tc>
        <w:tc>
          <w:tcPr>
            <w:tcW w:w="3225"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adjustRightInd w:val="0"/>
              <w:snapToGrid w:val="0"/>
              <w:spacing w:line="240" w:lineRule="exact"/>
              <w:textAlignment w:val="auto"/>
              <w:rPr>
                <w:rFonts w:hint="eastAsia" w:ascii="宋体" w:hAnsi="宋体" w:eastAsia="宋体" w:cs="宋体"/>
                <w:kern w:val="0"/>
                <w:sz w:val="18"/>
                <w:szCs w:val="18"/>
              </w:rPr>
            </w:pPr>
            <w:r>
              <w:rPr>
                <w:rFonts w:hint="eastAsia" w:ascii="宋体" w:hAnsi="宋体" w:eastAsia="宋体" w:cs="宋体"/>
                <w:kern w:val="0"/>
                <w:sz w:val="18"/>
                <w:szCs w:val="18"/>
              </w:rPr>
              <w:t>每一个得1分，最高3分，</w:t>
            </w:r>
          </w:p>
          <w:p>
            <w:pPr>
              <w:keepNext w:val="0"/>
              <w:keepLines w:val="0"/>
              <w:pageBreakBefore w:val="0"/>
              <w:widowControl w:val="0"/>
              <w:kinsoku/>
              <w:wordWrap w:val="0"/>
              <w:overflowPunct/>
              <w:topLinePunct w:val="0"/>
              <w:autoSpaceDE/>
              <w:autoSpaceDN/>
              <w:bidi w:val="0"/>
              <w:adjustRightInd w:val="0"/>
              <w:snapToGrid w:val="0"/>
              <w:spacing w:line="240" w:lineRule="exact"/>
              <w:textAlignment w:val="auto"/>
              <w:rPr>
                <w:rFonts w:hint="eastAsia" w:ascii="宋体" w:hAnsi="宋体" w:eastAsia="宋体" w:cs="宋体"/>
                <w:kern w:val="0"/>
                <w:sz w:val="18"/>
                <w:szCs w:val="18"/>
              </w:rPr>
            </w:pPr>
            <w:r>
              <w:rPr>
                <w:rFonts w:hint="eastAsia" w:ascii="宋体" w:hAnsi="宋体" w:eastAsia="宋体" w:cs="宋体"/>
                <w:kern w:val="0"/>
                <w:sz w:val="18"/>
                <w:szCs w:val="18"/>
                <w:lang w:val="en-US" w:eastAsia="zh-CN"/>
              </w:rPr>
              <w:t>须</w:t>
            </w:r>
            <w:r>
              <w:rPr>
                <w:rFonts w:hint="eastAsia" w:ascii="宋体" w:hAnsi="宋体" w:eastAsia="宋体" w:cs="宋体"/>
                <w:kern w:val="0"/>
                <w:sz w:val="18"/>
                <w:szCs w:val="18"/>
              </w:rPr>
              <w:t>提供</w:t>
            </w:r>
            <w:r>
              <w:rPr>
                <w:rFonts w:hint="eastAsia" w:ascii="宋体" w:hAnsi="宋体" w:eastAsia="宋体" w:cs="宋体"/>
                <w:kern w:val="0"/>
                <w:sz w:val="18"/>
                <w:szCs w:val="18"/>
                <w:lang w:val="en-US" w:eastAsia="zh-CN"/>
              </w:rPr>
              <w:t>相关</w:t>
            </w:r>
            <w:r>
              <w:rPr>
                <w:rFonts w:hint="eastAsia" w:ascii="宋体" w:hAnsi="宋体" w:eastAsia="宋体" w:cs="宋体"/>
                <w:kern w:val="0"/>
                <w:sz w:val="18"/>
                <w:szCs w:val="18"/>
              </w:rPr>
              <w:t>证书复印件加盖投标人公章，</w:t>
            </w:r>
            <w:r>
              <w:rPr>
                <w:rFonts w:hint="eastAsia" w:ascii="宋体" w:hAnsi="宋体" w:eastAsia="宋体" w:cs="宋体"/>
                <w:sz w:val="18"/>
                <w:szCs w:val="18"/>
              </w:rPr>
              <w:t>并提供证书在全国认证认可信息公共服务平台(http://cx.cnca.cn/CertECloud/result/skipResultList?certItemOne=A)上证书状态为“有效”的查询结果网页或截图打印件，否则不得分）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 w:hRule="atLeast"/>
          <w:jc w:val="center"/>
        </w:trPr>
        <w:tc>
          <w:tcPr>
            <w:tcW w:w="450" w:type="dxa"/>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kern w:val="0"/>
                <w:sz w:val="18"/>
                <w:szCs w:val="18"/>
              </w:rPr>
            </w:pPr>
            <w:r>
              <w:rPr>
                <w:rFonts w:hint="eastAsia" w:ascii="宋体" w:hAnsi="宋体" w:eastAsia="宋体" w:cs="宋体"/>
                <w:kern w:val="0"/>
                <w:sz w:val="18"/>
                <w:szCs w:val="18"/>
              </w:rPr>
              <w:t>3</w:t>
            </w:r>
          </w:p>
        </w:tc>
        <w:tc>
          <w:tcPr>
            <w:tcW w:w="836" w:type="dxa"/>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项目操作经念和思路</w:t>
            </w:r>
          </w:p>
        </w:tc>
        <w:tc>
          <w:tcPr>
            <w:tcW w:w="37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ind w:right="105" w:rightChars="50"/>
              <w:jc w:val="left"/>
              <w:textAlignment w:val="auto"/>
              <w:rPr>
                <w:rFonts w:hint="eastAsia" w:ascii="宋体" w:hAnsi="宋体" w:eastAsia="宋体" w:cs="宋体"/>
                <w:kern w:val="0"/>
                <w:sz w:val="18"/>
                <w:szCs w:val="18"/>
              </w:rPr>
            </w:pPr>
            <w:r>
              <w:rPr>
                <w:rFonts w:hint="eastAsia" w:ascii="宋体" w:hAnsi="宋体" w:eastAsia="宋体" w:cs="宋体"/>
                <w:sz w:val="18"/>
                <w:szCs w:val="18"/>
              </w:rPr>
              <w:t>对本项目的了解程度及合理化建议</w:t>
            </w:r>
          </w:p>
        </w:tc>
        <w:tc>
          <w:tcPr>
            <w:tcW w:w="5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3</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3-2.1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2-1.1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96" w:hRule="atLeast"/>
          <w:jc w:val="center"/>
        </w:trPr>
        <w:tc>
          <w:tcPr>
            <w:tcW w:w="450"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kern w:val="0"/>
                <w:sz w:val="18"/>
                <w:szCs w:val="18"/>
              </w:rPr>
            </w:pPr>
            <w:r>
              <w:rPr>
                <w:rFonts w:hint="eastAsia" w:ascii="宋体" w:hAnsi="宋体" w:eastAsia="宋体" w:cs="宋体"/>
                <w:kern w:val="0"/>
                <w:sz w:val="18"/>
                <w:szCs w:val="18"/>
              </w:rPr>
              <w:t>4</w:t>
            </w:r>
          </w:p>
        </w:tc>
        <w:tc>
          <w:tcPr>
            <w:tcW w:w="836" w:type="dxa"/>
            <w:vMerge w:val="restart"/>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养护</w:t>
            </w:r>
            <w:r>
              <w:rPr>
                <w:rFonts w:hint="eastAsia" w:ascii="宋体" w:hAnsi="宋体" w:eastAsia="宋体" w:cs="宋体"/>
                <w:sz w:val="18"/>
                <w:szCs w:val="18"/>
                <w:lang w:val="en-US" w:eastAsia="zh-CN"/>
              </w:rPr>
              <w:t>的</w:t>
            </w:r>
            <w:r>
              <w:rPr>
                <w:rFonts w:hint="eastAsia" w:ascii="宋体" w:hAnsi="宋体" w:eastAsia="宋体" w:cs="宋体"/>
                <w:sz w:val="18"/>
                <w:szCs w:val="18"/>
              </w:rPr>
              <w:t>组织和技术措施</w:t>
            </w:r>
          </w:p>
        </w:tc>
        <w:tc>
          <w:tcPr>
            <w:tcW w:w="3782"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kinsoku/>
              <w:wordWrap/>
              <w:overflowPunct/>
              <w:topLinePunct w:val="0"/>
              <w:autoSpaceDE/>
              <w:autoSpaceDN/>
              <w:bidi w:val="0"/>
              <w:spacing w:line="240" w:lineRule="exact"/>
              <w:jc w:val="left"/>
              <w:textAlignment w:val="auto"/>
              <w:rPr>
                <w:rFonts w:hint="eastAsia" w:ascii="宋体" w:hAnsi="宋体" w:eastAsia="宋体" w:cs="宋体"/>
                <w:sz w:val="18"/>
                <w:szCs w:val="18"/>
              </w:rPr>
            </w:pPr>
            <w:r>
              <w:rPr>
                <w:rFonts w:hint="eastAsia" w:ascii="宋体" w:hAnsi="宋体" w:eastAsia="宋体" w:cs="宋体"/>
                <w:sz w:val="18"/>
                <w:szCs w:val="18"/>
              </w:rPr>
              <w:t>全年养管工作计划及方案，绿地养护质量管理保障体系（人员、制度）和控制措施的合理性及先进性。</w:t>
            </w:r>
          </w:p>
        </w:tc>
        <w:tc>
          <w:tcPr>
            <w:tcW w:w="5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8</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8-6.1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6-3.1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 w:hRule="atLeast"/>
          <w:jc w:val="center"/>
        </w:trPr>
        <w:tc>
          <w:tcPr>
            <w:tcW w:w="450" w:type="dxa"/>
            <w:vMerge w:val="continue"/>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kern w:val="0"/>
                <w:sz w:val="18"/>
                <w:szCs w:val="18"/>
              </w:rPr>
            </w:pPr>
          </w:p>
        </w:tc>
        <w:tc>
          <w:tcPr>
            <w:tcW w:w="836" w:type="dxa"/>
            <w:vMerge w:val="continue"/>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p>
        </w:tc>
        <w:tc>
          <w:tcPr>
            <w:tcW w:w="37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left"/>
              <w:textAlignment w:val="auto"/>
              <w:rPr>
                <w:rFonts w:hint="eastAsia" w:ascii="宋体" w:hAnsi="宋体" w:eastAsia="宋体" w:cs="宋体"/>
                <w:sz w:val="18"/>
                <w:szCs w:val="18"/>
              </w:rPr>
            </w:pPr>
            <w:r>
              <w:rPr>
                <w:rFonts w:hint="eastAsia" w:ascii="宋体" w:hAnsi="宋体" w:eastAsia="宋体" w:cs="宋体"/>
                <w:sz w:val="18"/>
                <w:szCs w:val="18"/>
              </w:rPr>
              <w:t>绿地的养护实施方案是否符合实际，有操作性</w:t>
            </w:r>
          </w:p>
        </w:tc>
        <w:tc>
          <w:tcPr>
            <w:tcW w:w="5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lang w:val="en-US" w:eastAsia="zh-CN"/>
              </w:rPr>
              <w:t>6</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kern w:val="2"/>
                <w:sz w:val="18"/>
                <w:szCs w:val="18"/>
                <w:lang w:val="en-US" w:eastAsia="zh-CN" w:bidi="ar-SA"/>
              </w:rPr>
            </w:pPr>
            <w:r>
              <w:rPr>
                <w:rFonts w:hint="eastAsia" w:ascii="宋体" w:hAnsi="宋体" w:eastAsia="宋体" w:cs="宋体"/>
                <w:sz w:val="18"/>
                <w:szCs w:val="18"/>
                <w:lang w:val="en-US" w:eastAsia="zh-CN"/>
              </w:rPr>
              <w:t>6</w:t>
            </w:r>
            <w:r>
              <w:rPr>
                <w:rFonts w:hint="eastAsia" w:ascii="宋体" w:hAnsi="宋体" w:eastAsia="宋体" w:cs="宋体"/>
                <w:sz w:val="18"/>
                <w:szCs w:val="18"/>
              </w:rPr>
              <w:t>-</w:t>
            </w:r>
            <w:r>
              <w:rPr>
                <w:rFonts w:hint="eastAsia" w:ascii="宋体" w:hAnsi="宋体" w:eastAsia="宋体" w:cs="宋体"/>
                <w:sz w:val="18"/>
                <w:szCs w:val="18"/>
                <w:lang w:val="en-US" w:eastAsia="zh-CN"/>
              </w:rPr>
              <w:t>4</w:t>
            </w:r>
            <w:r>
              <w:rPr>
                <w:rFonts w:hint="eastAsia" w:ascii="宋体" w:hAnsi="宋体" w:eastAsia="宋体" w:cs="宋体"/>
                <w:sz w:val="18"/>
                <w:szCs w:val="18"/>
              </w:rPr>
              <w:t>.1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kern w:val="2"/>
                <w:sz w:val="18"/>
                <w:szCs w:val="18"/>
                <w:lang w:val="en-US" w:eastAsia="zh-CN" w:bidi="ar-SA"/>
              </w:rPr>
            </w:pPr>
            <w:r>
              <w:rPr>
                <w:rFonts w:hint="eastAsia" w:ascii="宋体" w:hAnsi="宋体" w:eastAsia="宋体" w:cs="宋体"/>
                <w:sz w:val="18"/>
                <w:szCs w:val="18"/>
                <w:lang w:val="en-US" w:eastAsia="zh-CN"/>
              </w:rPr>
              <w:t>4</w:t>
            </w:r>
            <w:r>
              <w:rPr>
                <w:rFonts w:hint="eastAsia" w:ascii="宋体" w:hAnsi="宋体" w:eastAsia="宋体" w:cs="宋体"/>
                <w:sz w:val="18"/>
                <w:szCs w:val="18"/>
              </w:rPr>
              <w:t>-</w:t>
            </w:r>
            <w:r>
              <w:rPr>
                <w:rFonts w:hint="eastAsia" w:ascii="宋体" w:hAnsi="宋体" w:eastAsia="宋体" w:cs="宋体"/>
                <w:sz w:val="18"/>
                <w:szCs w:val="18"/>
                <w:lang w:val="en-US" w:eastAsia="zh-CN"/>
              </w:rPr>
              <w:t>2</w:t>
            </w:r>
            <w:r>
              <w:rPr>
                <w:rFonts w:hint="eastAsia" w:ascii="宋体" w:hAnsi="宋体" w:eastAsia="宋体" w:cs="宋体"/>
                <w:sz w:val="18"/>
                <w:szCs w:val="18"/>
              </w:rPr>
              <w:t>.1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kern w:val="2"/>
                <w:sz w:val="18"/>
                <w:szCs w:val="18"/>
                <w:lang w:val="en-US" w:eastAsia="zh-CN" w:bidi="ar-SA"/>
              </w:rPr>
            </w:pPr>
            <w:r>
              <w:rPr>
                <w:rFonts w:hint="eastAsia" w:ascii="宋体" w:hAnsi="宋体" w:eastAsia="宋体" w:cs="宋体"/>
                <w:sz w:val="18"/>
                <w:szCs w:val="18"/>
                <w:lang w:val="en-US" w:eastAsia="zh-CN"/>
              </w:rPr>
              <w:t>2</w:t>
            </w:r>
            <w:r>
              <w:rPr>
                <w:rFonts w:hint="eastAsia" w:ascii="宋体" w:hAnsi="宋体" w:eastAsia="宋体" w:cs="宋体"/>
                <w:sz w:val="18"/>
                <w:szCs w:val="1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 w:hRule="atLeast"/>
          <w:jc w:val="center"/>
        </w:trPr>
        <w:tc>
          <w:tcPr>
            <w:tcW w:w="450" w:type="dxa"/>
            <w:vMerge w:val="continue"/>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kern w:val="0"/>
                <w:sz w:val="18"/>
                <w:szCs w:val="18"/>
              </w:rPr>
            </w:pPr>
          </w:p>
        </w:tc>
        <w:tc>
          <w:tcPr>
            <w:tcW w:w="836" w:type="dxa"/>
            <w:vMerge w:val="continue"/>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p>
        </w:tc>
        <w:tc>
          <w:tcPr>
            <w:tcW w:w="37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left"/>
              <w:textAlignment w:val="auto"/>
              <w:rPr>
                <w:rFonts w:hint="eastAsia" w:ascii="宋体" w:hAnsi="宋体" w:eastAsia="宋体" w:cs="宋体"/>
                <w:kern w:val="2"/>
                <w:sz w:val="18"/>
                <w:szCs w:val="18"/>
                <w:lang w:val="en-US" w:eastAsia="zh-CN" w:bidi="ar-SA"/>
              </w:rPr>
            </w:pPr>
            <w:r>
              <w:rPr>
                <w:rFonts w:hint="eastAsia" w:ascii="宋体" w:hAnsi="宋体" w:eastAsia="宋体" w:cs="宋体"/>
                <w:sz w:val="18"/>
                <w:szCs w:val="18"/>
              </w:rPr>
              <w:t>承诺投入的养护保障机械（洒水车、绿篱机、草坪机、割灌机、打药车等）数量及配置情况。</w:t>
            </w:r>
          </w:p>
        </w:tc>
        <w:tc>
          <w:tcPr>
            <w:tcW w:w="5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kern w:val="2"/>
                <w:sz w:val="18"/>
                <w:szCs w:val="18"/>
                <w:lang w:val="en-US" w:eastAsia="zh-CN" w:bidi="ar-SA"/>
              </w:rPr>
            </w:pPr>
            <w:r>
              <w:rPr>
                <w:rFonts w:hint="eastAsia" w:ascii="宋体" w:hAnsi="宋体" w:eastAsia="宋体" w:cs="宋体"/>
                <w:sz w:val="18"/>
                <w:szCs w:val="18"/>
                <w:lang w:val="en-US" w:eastAsia="zh-CN"/>
              </w:rPr>
              <w:t>6</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kern w:val="2"/>
                <w:sz w:val="18"/>
                <w:szCs w:val="18"/>
                <w:lang w:val="en-US" w:eastAsia="zh-CN" w:bidi="ar-SA"/>
              </w:rPr>
            </w:pPr>
            <w:r>
              <w:rPr>
                <w:rFonts w:hint="eastAsia" w:ascii="宋体" w:hAnsi="宋体" w:eastAsia="宋体" w:cs="宋体"/>
                <w:sz w:val="18"/>
                <w:szCs w:val="18"/>
                <w:lang w:val="en-US" w:eastAsia="zh-CN"/>
              </w:rPr>
              <w:t>6</w:t>
            </w:r>
            <w:r>
              <w:rPr>
                <w:rFonts w:hint="eastAsia" w:ascii="宋体" w:hAnsi="宋体" w:eastAsia="宋体" w:cs="宋体"/>
                <w:sz w:val="18"/>
                <w:szCs w:val="18"/>
              </w:rPr>
              <w:t>-</w:t>
            </w:r>
            <w:r>
              <w:rPr>
                <w:rFonts w:hint="eastAsia" w:ascii="宋体" w:hAnsi="宋体" w:eastAsia="宋体" w:cs="宋体"/>
                <w:sz w:val="18"/>
                <w:szCs w:val="18"/>
                <w:lang w:val="en-US" w:eastAsia="zh-CN"/>
              </w:rPr>
              <w:t>4</w:t>
            </w:r>
            <w:r>
              <w:rPr>
                <w:rFonts w:hint="eastAsia" w:ascii="宋体" w:hAnsi="宋体" w:eastAsia="宋体" w:cs="宋体"/>
                <w:sz w:val="18"/>
                <w:szCs w:val="18"/>
              </w:rPr>
              <w:t>.1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kern w:val="2"/>
                <w:sz w:val="18"/>
                <w:szCs w:val="18"/>
                <w:lang w:val="en-US" w:eastAsia="zh-CN" w:bidi="ar-SA"/>
              </w:rPr>
            </w:pPr>
            <w:r>
              <w:rPr>
                <w:rFonts w:hint="eastAsia" w:ascii="宋体" w:hAnsi="宋体" w:eastAsia="宋体" w:cs="宋体"/>
                <w:sz w:val="18"/>
                <w:szCs w:val="18"/>
                <w:lang w:val="en-US" w:eastAsia="zh-CN"/>
              </w:rPr>
              <w:t>4</w:t>
            </w:r>
            <w:r>
              <w:rPr>
                <w:rFonts w:hint="eastAsia" w:ascii="宋体" w:hAnsi="宋体" w:eastAsia="宋体" w:cs="宋体"/>
                <w:sz w:val="18"/>
                <w:szCs w:val="18"/>
              </w:rPr>
              <w:t>-</w:t>
            </w:r>
            <w:r>
              <w:rPr>
                <w:rFonts w:hint="eastAsia" w:ascii="宋体" w:hAnsi="宋体" w:eastAsia="宋体" w:cs="宋体"/>
                <w:sz w:val="18"/>
                <w:szCs w:val="18"/>
                <w:lang w:val="en-US" w:eastAsia="zh-CN"/>
              </w:rPr>
              <w:t>2</w:t>
            </w:r>
            <w:r>
              <w:rPr>
                <w:rFonts w:hint="eastAsia" w:ascii="宋体" w:hAnsi="宋体" w:eastAsia="宋体" w:cs="宋体"/>
                <w:sz w:val="18"/>
                <w:szCs w:val="18"/>
              </w:rPr>
              <w:t>.1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kern w:val="2"/>
                <w:sz w:val="18"/>
                <w:szCs w:val="18"/>
                <w:lang w:val="en-US" w:eastAsia="zh-CN" w:bidi="ar-SA"/>
              </w:rPr>
            </w:pPr>
            <w:r>
              <w:rPr>
                <w:rFonts w:hint="eastAsia" w:ascii="宋体" w:hAnsi="宋体" w:eastAsia="宋体" w:cs="宋体"/>
                <w:sz w:val="18"/>
                <w:szCs w:val="18"/>
                <w:lang w:val="en-US" w:eastAsia="zh-CN"/>
              </w:rPr>
              <w:t>2</w:t>
            </w:r>
            <w:r>
              <w:rPr>
                <w:rFonts w:hint="eastAsia" w:ascii="宋体" w:hAnsi="宋体" w:eastAsia="宋体" w:cs="宋体"/>
                <w:sz w:val="18"/>
                <w:szCs w:val="1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 w:hRule="atLeast"/>
          <w:jc w:val="center"/>
        </w:trPr>
        <w:tc>
          <w:tcPr>
            <w:tcW w:w="450" w:type="dxa"/>
            <w:vMerge w:val="continue"/>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kern w:val="0"/>
                <w:sz w:val="18"/>
                <w:szCs w:val="18"/>
              </w:rPr>
            </w:pPr>
          </w:p>
        </w:tc>
        <w:tc>
          <w:tcPr>
            <w:tcW w:w="836" w:type="dxa"/>
            <w:vMerge w:val="continue"/>
            <w:tcBorders>
              <w:top w:val="single" w:color="auto" w:sz="4" w:space="0"/>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p>
        </w:tc>
        <w:tc>
          <w:tcPr>
            <w:tcW w:w="37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left"/>
              <w:textAlignment w:val="auto"/>
              <w:rPr>
                <w:rFonts w:hint="eastAsia" w:ascii="宋体" w:hAnsi="宋体" w:eastAsia="宋体" w:cs="宋体"/>
                <w:color w:val="auto"/>
                <w:kern w:val="2"/>
                <w:sz w:val="18"/>
                <w:szCs w:val="18"/>
                <w:lang w:val="en-US" w:eastAsia="zh-CN" w:bidi="ar-SA"/>
              </w:rPr>
            </w:pPr>
            <w:r>
              <w:rPr>
                <w:rFonts w:hint="eastAsia" w:ascii="宋体" w:hAnsi="宋体" w:eastAsia="宋体" w:cs="宋体"/>
                <w:color w:val="auto"/>
                <w:sz w:val="18"/>
                <w:szCs w:val="18"/>
                <w:lang w:val="en-US" w:eastAsia="zh-CN"/>
              </w:rPr>
              <w:t>按采购人或项目实际需求，进行</w:t>
            </w:r>
            <w:r>
              <w:rPr>
                <w:rFonts w:hint="eastAsia" w:ascii="宋体" w:hAnsi="宋体" w:eastAsia="宋体" w:cs="宋体"/>
                <w:color w:val="auto"/>
                <w:sz w:val="18"/>
                <w:szCs w:val="18"/>
              </w:rPr>
              <w:t>突击性工作的应急安排方案及措施的可操作性。</w:t>
            </w:r>
          </w:p>
        </w:tc>
        <w:tc>
          <w:tcPr>
            <w:tcW w:w="5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kern w:val="2"/>
                <w:sz w:val="18"/>
                <w:szCs w:val="18"/>
                <w:lang w:val="en-US" w:eastAsia="zh-CN" w:bidi="ar-SA"/>
              </w:rPr>
            </w:pPr>
            <w:r>
              <w:rPr>
                <w:rFonts w:hint="eastAsia" w:ascii="宋体" w:hAnsi="宋体" w:eastAsia="宋体" w:cs="宋体"/>
                <w:sz w:val="18"/>
                <w:szCs w:val="18"/>
              </w:rPr>
              <w:t>3</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kern w:val="2"/>
                <w:sz w:val="18"/>
                <w:szCs w:val="18"/>
                <w:lang w:val="en-US" w:eastAsia="zh-CN" w:bidi="ar-SA"/>
              </w:rPr>
            </w:pPr>
            <w:r>
              <w:rPr>
                <w:rFonts w:hint="eastAsia" w:ascii="宋体" w:hAnsi="宋体" w:eastAsia="宋体" w:cs="宋体"/>
                <w:sz w:val="18"/>
                <w:szCs w:val="18"/>
              </w:rPr>
              <w:t>3-2.1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kern w:val="2"/>
                <w:sz w:val="18"/>
                <w:szCs w:val="18"/>
                <w:lang w:val="en-US" w:eastAsia="zh-CN" w:bidi="ar-SA"/>
              </w:rPr>
            </w:pPr>
            <w:r>
              <w:rPr>
                <w:rFonts w:hint="eastAsia" w:ascii="宋体" w:hAnsi="宋体" w:eastAsia="宋体" w:cs="宋体"/>
                <w:sz w:val="18"/>
                <w:szCs w:val="18"/>
              </w:rPr>
              <w:t>2-1.1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kern w:val="2"/>
                <w:sz w:val="18"/>
                <w:szCs w:val="18"/>
                <w:lang w:val="en-US" w:eastAsia="zh-CN" w:bidi="ar-SA"/>
              </w:rPr>
            </w:pPr>
            <w:r>
              <w:rPr>
                <w:rFonts w:hint="eastAsia" w:ascii="宋体" w:hAnsi="宋体" w:eastAsia="宋体" w:cs="宋体"/>
                <w:sz w:val="18"/>
                <w:szCs w:val="1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 w:hRule="atLeast"/>
          <w:jc w:val="center"/>
        </w:trPr>
        <w:tc>
          <w:tcPr>
            <w:tcW w:w="450" w:type="dxa"/>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kern w:val="0"/>
                <w:sz w:val="18"/>
                <w:szCs w:val="18"/>
              </w:rPr>
            </w:pPr>
          </w:p>
        </w:tc>
        <w:tc>
          <w:tcPr>
            <w:tcW w:w="836" w:type="dxa"/>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sz w:val="18"/>
                <w:szCs w:val="18"/>
              </w:rPr>
            </w:pPr>
          </w:p>
        </w:tc>
        <w:tc>
          <w:tcPr>
            <w:tcW w:w="3782" w:type="dxa"/>
            <w:tcBorders>
              <w:top w:val="single" w:color="auto" w:sz="4" w:space="0"/>
              <w:left w:val="single" w:color="auto" w:sz="4" w:space="0"/>
              <w:bottom w:val="single" w:color="auto" w:sz="4" w:space="0"/>
              <w:right w:val="single" w:color="auto" w:sz="4" w:space="0"/>
            </w:tcBorders>
            <w:noWrap w:val="0"/>
            <w:vAlign w:val="top"/>
          </w:tcPr>
          <w:p>
            <w:pPr>
              <w:keepNext w:val="0"/>
              <w:keepLines w:val="0"/>
              <w:pageBreakBefore w:val="0"/>
              <w:kinsoku/>
              <w:wordWrap/>
              <w:overflowPunct/>
              <w:topLinePunct w:val="0"/>
              <w:autoSpaceDE/>
              <w:autoSpaceDN/>
              <w:bidi w:val="0"/>
              <w:spacing w:line="240" w:lineRule="exact"/>
              <w:jc w:val="left"/>
              <w:textAlignment w:val="auto"/>
              <w:rPr>
                <w:rFonts w:hint="eastAsia" w:ascii="宋体" w:hAnsi="宋体" w:eastAsia="宋体" w:cs="宋体"/>
                <w:color w:val="auto"/>
                <w:sz w:val="18"/>
                <w:szCs w:val="18"/>
              </w:rPr>
            </w:pPr>
            <w:r>
              <w:rPr>
                <w:rFonts w:hint="eastAsia" w:ascii="宋体" w:hAnsi="宋体" w:eastAsia="宋体" w:cs="宋体"/>
                <w:snapToGrid w:val="0"/>
                <w:color w:val="auto"/>
                <w:kern w:val="0"/>
                <w:sz w:val="18"/>
                <w:szCs w:val="18"/>
              </w:rPr>
              <w:t>拟</w:t>
            </w:r>
            <w:r>
              <w:rPr>
                <w:rFonts w:hint="eastAsia" w:ascii="宋体" w:hAnsi="宋体" w:eastAsia="宋体" w:cs="宋体"/>
                <w:color w:val="auto"/>
                <w:sz w:val="18"/>
                <w:szCs w:val="18"/>
              </w:rPr>
              <w:t>派项目负责人的技术职称、专业、同类项目工作年限等。</w:t>
            </w:r>
          </w:p>
        </w:tc>
        <w:tc>
          <w:tcPr>
            <w:tcW w:w="5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3</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3-2.1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2-1.1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 w:hRule="atLeast"/>
          <w:jc w:val="center"/>
        </w:trPr>
        <w:tc>
          <w:tcPr>
            <w:tcW w:w="450" w:type="dxa"/>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kern w:val="0"/>
                <w:sz w:val="18"/>
                <w:szCs w:val="18"/>
              </w:rPr>
            </w:pPr>
          </w:p>
        </w:tc>
        <w:tc>
          <w:tcPr>
            <w:tcW w:w="836" w:type="dxa"/>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sz w:val="18"/>
                <w:szCs w:val="18"/>
              </w:rPr>
            </w:pPr>
          </w:p>
        </w:tc>
        <w:tc>
          <w:tcPr>
            <w:tcW w:w="37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both"/>
              <w:textAlignment w:val="auto"/>
              <w:rPr>
                <w:rFonts w:hint="eastAsia" w:ascii="宋体" w:hAnsi="宋体" w:eastAsia="宋体" w:cs="宋体"/>
                <w:kern w:val="0"/>
                <w:sz w:val="18"/>
                <w:szCs w:val="18"/>
                <w:lang w:eastAsia="zh-CN"/>
              </w:rPr>
            </w:pPr>
            <w:r>
              <w:rPr>
                <w:rFonts w:hint="eastAsia" w:ascii="宋体" w:hAnsi="宋体" w:eastAsia="宋体" w:cs="宋体"/>
                <w:sz w:val="18"/>
                <w:szCs w:val="18"/>
              </w:rPr>
              <w:t>项目负责人</w:t>
            </w:r>
            <w:r>
              <w:rPr>
                <w:rFonts w:hint="eastAsia" w:ascii="宋体" w:hAnsi="宋体" w:eastAsia="宋体" w:cs="宋体"/>
                <w:sz w:val="18"/>
                <w:szCs w:val="18"/>
                <w:lang w:val="en-US" w:eastAsia="zh-CN"/>
              </w:rPr>
              <w:t>经验</w:t>
            </w:r>
            <w:r>
              <w:rPr>
                <w:rFonts w:hint="eastAsia" w:ascii="宋体" w:hAnsi="宋体" w:eastAsia="宋体" w:cs="宋体"/>
                <w:sz w:val="18"/>
                <w:szCs w:val="18"/>
                <w:lang w:eastAsia="zh-CN"/>
              </w:rPr>
              <w:t>：</w:t>
            </w:r>
          </w:p>
          <w:p>
            <w:pPr>
              <w:keepNext w:val="0"/>
              <w:keepLines w:val="0"/>
              <w:pageBreakBefore w:val="0"/>
              <w:kinsoku/>
              <w:wordWrap/>
              <w:overflowPunct/>
              <w:topLinePunct w:val="0"/>
              <w:autoSpaceDE/>
              <w:autoSpaceDN/>
              <w:bidi w:val="0"/>
              <w:spacing w:line="240" w:lineRule="exact"/>
              <w:jc w:val="both"/>
              <w:textAlignment w:val="auto"/>
              <w:rPr>
                <w:rFonts w:hint="eastAsia" w:ascii="宋体" w:hAnsi="宋体" w:eastAsia="宋体" w:cs="宋体"/>
                <w:snapToGrid w:val="0"/>
                <w:kern w:val="0"/>
                <w:sz w:val="18"/>
                <w:szCs w:val="18"/>
              </w:rPr>
            </w:pPr>
            <w:r>
              <w:rPr>
                <w:rFonts w:hint="eastAsia" w:ascii="宋体" w:hAnsi="宋体" w:eastAsia="宋体" w:cs="宋体"/>
                <w:kern w:val="0"/>
                <w:sz w:val="18"/>
                <w:szCs w:val="18"/>
              </w:rPr>
              <w:t>投标供应商项目负责人20</w:t>
            </w:r>
            <w:r>
              <w:rPr>
                <w:rFonts w:hint="eastAsia" w:ascii="宋体" w:hAnsi="宋体" w:cs="宋体"/>
                <w:kern w:val="0"/>
                <w:sz w:val="18"/>
                <w:szCs w:val="18"/>
                <w:lang w:val="en-US" w:eastAsia="zh-CN"/>
              </w:rPr>
              <w:t>20</w:t>
            </w:r>
            <w:r>
              <w:rPr>
                <w:rFonts w:hint="eastAsia" w:ascii="宋体" w:hAnsi="宋体" w:eastAsia="宋体" w:cs="宋体"/>
                <w:kern w:val="0"/>
                <w:sz w:val="18"/>
                <w:szCs w:val="18"/>
              </w:rPr>
              <w:t>年1月1日至今绿化养护的业绩，每一个有效业绩得1分，最高得5分。</w:t>
            </w:r>
          </w:p>
        </w:tc>
        <w:tc>
          <w:tcPr>
            <w:tcW w:w="5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w:t>
            </w:r>
          </w:p>
        </w:tc>
        <w:tc>
          <w:tcPr>
            <w:tcW w:w="3225"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both"/>
              <w:textAlignment w:val="auto"/>
              <w:rPr>
                <w:rFonts w:hint="eastAsia" w:ascii="宋体" w:hAnsi="宋体" w:eastAsia="宋体" w:cs="宋体"/>
                <w:b/>
                <w:bCs/>
                <w:sz w:val="18"/>
                <w:szCs w:val="18"/>
              </w:rPr>
            </w:pPr>
            <w:r>
              <w:rPr>
                <w:rFonts w:hint="eastAsia" w:ascii="宋体" w:hAnsi="宋体" w:eastAsia="宋体" w:cs="宋体"/>
                <w:b/>
                <w:bCs/>
                <w:sz w:val="18"/>
                <w:szCs w:val="18"/>
              </w:rPr>
              <w:t>注：1）证明文件以合同文本为准，时间以合同签订时间为准。若合同不能体现项目特征及项目经理名字的，还须提供项目业主出具的有效证明材料，资料不符合的不得分。2）提供合同文本复印件加盖公章。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 w:hRule="atLeast"/>
          <w:jc w:val="center"/>
        </w:trPr>
        <w:tc>
          <w:tcPr>
            <w:tcW w:w="450" w:type="dxa"/>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kern w:val="0"/>
                <w:sz w:val="18"/>
                <w:szCs w:val="18"/>
              </w:rPr>
            </w:pPr>
          </w:p>
        </w:tc>
        <w:tc>
          <w:tcPr>
            <w:tcW w:w="836" w:type="dxa"/>
            <w:vMerge w:val="continue"/>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sz w:val="18"/>
                <w:szCs w:val="18"/>
              </w:rPr>
            </w:pPr>
          </w:p>
        </w:tc>
        <w:tc>
          <w:tcPr>
            <w:tcW w:w="37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left"/>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养护人员（项目负责人除外）：具备园林相关专业中级及以上职称，每增加1名得1分，本小项最高得5分。注：需提供以下资料：1）园林相关专业职称证书；2）提供上述项目养护人员所在投标供应商单位社保证明并加盖公章，未提供则对应的评分不得分；3）提供其他相关证明材料</w:t>
            </w:r>
            <w:r>
              <w:rPr>
                <w:rFonts w:hint="eastAsia" w:ascii="宋体" w:hAnsi="宋体" w:eastAsia="宋体" w:cs="宋体"/>
                <w:bCs/>
                <w:color w:val="auto"/>
                <w:sz w:val="18"/>
                <w:szCs w:val="18"/>
              </w:rPr>
              <w:t>。</w:t>
            </w:r>
          </w:p>
        </w:tc>
        <w:tc>
          <w:tcPr>
            <w:tcW w:w="5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5</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 w:hRule="atLeast"/>
          <w:jc w:val="center"/>
        </w:trPr>
        <w:tc>
          <w:tcPr>
            <w:tcW w:w="450"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kern w:val="0"/>
                <w:sz w:val="18"/>
                <w:szCs w:val="18"/>
              </w:rPr>
            </w:pPr>
            <w:r>
              <w:rPr>
                <w:rFonts w:hint="eastAsia" w:ascii="宋体" w:hAnsi="宋体" w:eastAsia="宋体" w:cs="宋体"/>
                <w:kern w:val="0"/>
                <w:sz w:val="18"/>
                <w:szCs w:val="18"/>
              </w:rPr>
              <w:t>5</w:t>
            </w:r>
          </w:p>
        </w:tc>
        <w:tc>
          <w:tcPr>
            <w:tcW w:w="836" w:type="dxa"/>
            <w:vMerge w:val="restart"/>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sz w:val="18"/>
                <w:szCs w:val="18"/>
                <w:lang w:val="en-US" w:eastAsia="zh-CN"/>
              </w:rPr>
            </w:pPr>
            <w:r>
              <w:rPr>
                <w:rFonts w:hint="eastAsia" w:ascii="宋体" w:hAnsi="宋体" w:eastAsia="宋体" w:cs="宋体"/>
                <w:sz w:val="18"/>
                <w:szCs w:val="18"/>
              </w:rPr>
              <w:t>绿地养护质量保证</w:t>
            </w:r>
            <w:r>
              <w:rPr>
                <w:rFonts w:hint="eastAsia" w:ascii="宋体" w:hAnsi="宋体" w:eastAsia="宋体" w:cs="宋体"/>
                <w:sz w:val="18"/>
                <w:szCs w:val="18"/>
                <w:lang w:val="en-US" w:eastAsia="zh-CN"/>
              </w:rPr>
              <w:t>措施</w:t>
            </w:r>
          </w:p>
        </w:tc>
        <w:tc>
          <w:tcPr>
            <w:tcW w:w="37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绿地养护期内保活率的措施</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防治病虫害及抗击自然灾害的具体保证措施的有效性。</w:t>
            </w:r>
          </w:p>
        </w:tc>
        <w:tc>
          <w:tcPr>
            <w:tcW w:w="5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color w:val="0000FF"/>
                <w:sz w:val="18"/>
                <w:szCs w:val="18"/>
                <w:lang w:val="en-US" w:eastAsia="zh-CN"/>
              </w:rPr>
            </w:pPr>
            <w:r>
              <w:rPr>
                <w:rFonts w:hint="eastAsia" w:ascii="宋体" w:hAnsi="宋体" w:eastAsia="宋体" w:cs="宋体"/>
                <w:color w:val="0000FF"/>
                <w:sz w:val="18"/>
                <w:szCs w:val="18"/>
                <w:lang w:val="en-US" w:eastAsia="zh-CN"/>
              </w:rPr>
              <w:t>7</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7</w:t>
            </w:r>
            <w:r>
              <w:rPr>
                <w:rFonts w:hint="eastAsia" w:ascii="宋体" w:hAnsi="宋体" w:eastAsia="宋体" w:cs="宋体"/>
                <w:sz w:val="18"/>
                <w:szCs w:val="18"/>
              </w:rPr>
              <w:t>-</w:t>
            </w:r>
            <w:r>
              <w:rPr>
                <w:rFonts w:hint="eastAsia" w:ascii="宋体" w:hAnsi="宋体" w:eastAsia="宋体" w:cs="宋体"/>
                <w:sz w:val="18"/>
                <w:szCs w:val="18"/>
                <w:lang w:val="en-US" w:eastAsia="zh-CN"/>
              </w:rPr>
              <w:t>4</w:t>
            </w:r>
            <w:r>
              <w:rPr>
                <w:rFonts w:hint="eastAsia" w:ascii="宋体" w:hAnsi="宋体" w:eastAsia="宋体" w:cs="宋体"/>
                <w:sz w:val="18"/>
                <w:szCs w:val="18"/>
              </w:rPr>
              <w:t>.1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4</w:t>
            </w:r>
            <w:r>
              <w:rPr>
                <w:rFonts w:hint="eastAsia" w:ascii="宋体" w:hAnsi="宋体" w:eastAsia="宋体" w:cs="宋体"/>
                <w:sz w:val="18"/>
                <w:szCs w:val="18"/>
              </w:rPr>
              <w:t>-</w:t>
            </w:r>
            <w:r>
              <w:rPr>
                <w:rFonts w:hint="eastAsia" w:ascii="宋体" w:hAnsi="宋体" w:eastAsia="宋体" w:cs="宋体"/>
                <w:sz w:val="18"/>
                <w:szCs w:val="18"/>
                <w:lang w:val="en-US" w:eastAsia="zh-CN"/>
              </w:rPr>
              <w:t>2</w:t>
            </w:r>
            <w:r>
              <w:rPr>
                <w:rFonts w:hint="eastAsia" w:ascii="宋体" w:hAnsi="宋体" w:eastAsia="宋体" w:cs="宋体"/>
                <w:sz w:val="18"/>
                <w:szCs w:val="18"/>
              </w:rPr>
              <w:t>.1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2</w:t>
            </w:r>
            <w:r>
              <w:rPr>
                <w:rFonts w:hint="eastAsia" w:ascii="宋体" w:hAnsi="宋体" w:eastAsia="宋体" w:cs="宋体"/>
                <w:sz w:val="18"/>
                <w:szCs w:val="1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 w:hRule="atLeast"/>
          <w:jc w:val="center"/>
        </w:trPr>
        <w:tc>
          <w:tcPr>
            <w:tcW w:w="450" w:type="dxa"/>
            <w:vMerge w:val="continue"/>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kern w:val="0"/>
                <w:sz w:val="18"/>
                <w:szCs w:val="18"/>
              </w:rPr>
            </w:pPr>
          </w:p>
        </w:tc>
        <w:tc>
          <w:tcPr>
            <w:tcW w:w="836" w:type="dxa"/>
            <w:vMerge w:val="continue"/>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sz w:val="18"/>
                <w:szCs w:val="18"/>
              </w:rPr>
            </w:pPr>
          </w:p>
        </w:tc>
        <w:tc>
          <w:tcPr>
            <w:tcW w:w="37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绿地养护安全保证体系和安全管理制度是否健全</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文明养护管理措施</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环境保护措施的可行性等。</w:t>
            </w:r>
          </w:p>
        </w:tc>
        <w:tc>
          <w:tcPr>
            <w:tcW w:w="5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lang w:eastAsia="zh-CN"/>
              </w:rPr>
            </w:pPr>
            <w:r>
              <w:rPr>
                <w:rFonts w:hint="eastAsia" w:ascii="宋体" w:hAnsi="宋体" w:eastAsia="宋体" w:cs="宋体"/>
                <w:sz w:val="18"/>
                <w:szCs w:val="18"/>
                <w:lang w:val="en-US" w:eastAsia="zh-CN"/>
              </w:rPr>
              <w:t>6</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6</w:t>
            </w:r>
            <w:r>
              <w:rPr>
                <w:rFonts w:hint="eastAsia" w:ascii="宋体" w:hAnsi="宋体" w:eastAsia="宋体" w:cs="宋体"/>
                <w:sz w:val="18"/>
                <w:szCs w:val="18"/>
              </w:rPr>
              <w:t>-</w:t>
            </w:r>
            <w:r>
              <w:rPr>
                <w:rFonts w:hint="eastAsia" w:ascii="宋体" w:hAnsi="宋体" w:eastAsia="宋体" w:cs="宋体"/>
                <w:sz w:val="18"/>
                <w:szCs w:val="18"/>
                <w:lang w:val="en-US" w:eastAsia="zh-CN"/>
              </w:rPr>
              <w:t>4</w:t>
            </w:r>
            <w:r>
              <w:rPr>
                <w:rFonts w:hint="eastAsia" w:ascii="宋体" w:hAnsi="宋体" w:eastAsia="宋体" w:cs="宋体"/>
                <w:sz w:val="18"/>
                <w:szCs w:val="18"/>
              </w:rPr>
              <w:t>.1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4</w:t>
            </w:r>
            <w:r>
              <w:rPr>
                <w:rFonts w:hint="eastAsia" w:ascii="宋体" w:hAnsi="宋体" w:eastAsia="宋体" w:cs="宋体"/>
                <w:sz w:val="18"/>
                <w:szCs w:val="18"/>
              </w:rPr>
              <w:t>-</w:t>
            </w:r>
            <w:r>
              <w:rPr>
                <w:rFonts w:hint="eastAsia" w:ascii="宋体" w:hAnsi="宋体" w:eastAsia="宋体" w:cs="宋体"/>
                <w:sz w:val="18"/>
                <w:szCs w:val="18"/>
                <w:lang w:val="en-US" w:eastAsia="zh-CN"/>
              </w:rPr>
              <w:t>2</w:t>
            </w:r>
            <w:r>
              <w:rPr>
                <w:rFonts w:hint="eastAsia" w:ascii="宋体" w:hAnsi="宋体" w:eastAsia="宋体" w:cs="宋体"/>
                <w:sz w:val="18"/>
                <w:szCs w:val="18"/>
              </w:rPr>
              <w:t>.1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lang w:val="en-US" w:eastAsia="zh-CN"/>
              </w:rPr>
              <w:t>2</w:t>
            </w:r>
            <w:r>
              <w:rPr>
                <w:rFonts w:hint="eastAsia" w:ascii="宋体" w:hAnsi="宋体" w:eastAsia="宋体" w:cs="宋体"/>
                <w:sz w:val="18"/>
                <w:szCs w:val="18"/>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 w:hRule="atLeast"/>
          <w:jc w:val="center"/>
        </w:trPr>
        <w:tc>
          <w:tcPr>
            <w:tcW w:w="450" w:type="dxa"/>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kern w:val="0"/>
                <w:sz w:val="18"/>
                <w:szCs w:val="18"/>
              </w:rPr>
            </w:pPr>
            <w:r>
              <w:rPr>
                <w:rFonts w:hint="eastAsia" w:ascii="宋体" w:hAnsi="宋体" w:eastAsia="宋体" w:cs="宋体"/>
                <w:kern w:val="0"/>
                <w:sz w:val="18"/>
                <w:szCs w:val="18"/>
              </w:rPr>
              <w:t>6</w:t>
            </w:r>
          </w:p>
        </w:tc>
        <w:tc>
          <w:tcPr>
            <w:tcW w:w="836" w:type="dxa"/>
            <w:tcBorders>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kern w:val="0"/>
                <w:sz w:val="18"/>
                <w:szCs w:val="18"/>
              </w:rPr>
            </w:pPr>
            <w:r>
              <w:rPr>
                <w:rFonts w:hint="eastAsia" w:ascii="宋体" w:hAnsi="宋体" w:eastAsia="宋体" w:cs="宋体"/>
                <w:kern w:val="0"/>
                <w:sz w:val="18"/>
                <w:szCs w:val="18"/>
              </w:rPr>
              <w:t>专项养护方案</w:t>
            </w:r>
          </w:p>
        </w:tc>
        <w:tc>
          <w:tcPr>
            <w:tcW w:w="37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世温家园专项养护方案</w:t>
            </w:r>
          </w:p>
        </w:tc>
        <w:tc>
          <w:tcPr>
            <w:tcW w:w="5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4</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lang w:val="en-US" w:eastAsia="zh-CN"/>
              </w:rPr>
            </w:pPr>
            <w:r>
              <w:rPr>
                <w:rFonts w:hint="eastAsia" w:ascii="宋体" w:hAnsi="宋体" w:eastAsia="宋体" w:cs="宋体"/>
                <w:sz w:val="18"/>
                <w:szCs w:val="18"/>
              </w:rPr>
              <w:t>4-2.</w:t>
            </w:r>
            <w:r>
              <w:rPr>
                <w:rFonts w:hint="eastAsia" w:ascii="宋体" w:hAnsi="宋体" w:eastAsia="宋体" w:cs="宋体"/>
                <w:sz w:val="18"/>
                <w:szCs w:val="18"/>
                <w:lang w:val="en-US" w:eastAsia="zh-CN"/>
              </w:rPr>
              <w:t>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2-1.1</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 w:hRule="atLeast"/>
          <w:jc w:val="center"/>
        </w:trPr>
        <w:tc>
          <w:tcPr>
            <w:tcW w:w="450" w:type="dxa"/>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kern w:val="0"/>
                <w:sz w:val="18"/>
                <w:szCs w:val="18"/>
              </w:rPr>
            </w:pPr>
            <w:r>
              <w:rPr>
                <w:rFonts w:hint="eastAsia" w:ascii="宋体" w:hAnsi="宋体" w:eastAsia="宋体" w:cs="宋体"/>
                <w:kern w:val="0"/>
                <w:sz w:val="18"/>
                <w:szCs w:val="18"/>
              </w:rPr>
              <w:t>7</w:t>
            </w:r>
          </w:p>
        </w:tc>
        <w:tc>
          <w:tcPr>
            <w:tcW w:w="836" w:type="dxa"/>
            <w:tcBorders>
              <w:top w:val="single" w:color="auto" w:sz="4" w:space="0"/>
              <w:left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优惠承诺</w:t>
            </w:r>
          </w:p>
        </w:tc>
        <w:tc>
          <w:tcPr>
            <w:tcW w:w="37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left"/>
              <w:textAlignment w:val="auto"/>
              <w:rPr>
                <w:rFonts w:hint="eastAsia" w:ascii="宋体" w:hAnsi="宋体" w:eastAsia="宋体" w:cs="宋体"/>
                <w:color w:val="auto"/>
                <w:kern w:val="0"/>
                <w:sz w:val="18"/>
                <w:szCs w:val="18"/>
              </w:rPr>
            </w:pPr>
            <w:r>
              <w:rPr>
                <w:rFonts w:hint="eastAsia" w:ascii="宋体" w:hAnsi="宋体" w:eastAsia="宋体" w:cs="宋体"/>
                <w:color w:val="auto"/>
                <w:kern w:val="0"/>
                <w:sz w:val="18"/>
                <w:szCs w:val="18"/>
              </w:rPr>
              <w:t>投标供应商给出的优惠条件或服务内容是否为超出采购文件的优惠且具有实质性。</w:t>
            </w:r>
          </w:p>
        </w:tc>
        <w:tc>
          <w:tcPr>
            <w:tcW w:w="5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2-1.6</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1.5-0.6</w:t>
            </w:r>
          </w:p>
        </w:tc>
        <w:tc>
          <w:tcPr>
            <w:tcW w:w="10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3" w:hRule="atLeast"/>
          <w:jc w:val="center"/>
        </w:trPr>
        <w:tc>
          <w:tcPr>
            <w:tcW w:w="4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kern w:val="0"/>
                <w:sz w:val="18"/>
                <w:szCs w:val="18"/>
              </w:rPr>
            </w:pPr>
            <w:r>
              <w:rPr>
                <w:rFonts w:hint="eastAsia" w:ascii="宋体" w:hAnsi="宋体" w:eastAsia="宋体" w:cs="宋体"/>
                <w:kern w:val="0"/>
                <w:sz w:val="18"/>
                <w:szCs w:val="18"/>
              </w:rPr>
              <w:t>8</w:t>
            </w:r>
          </w:p>
        </w:tc>
        <w:tc>
          <w:tcPr>
            <w:tcW w:w="8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投标人业绩</w:t>
            </w:r>
          </w:p>
        </w:tc>
        <w:tc>
          <w:tcPr>
            <w:tcW w:w="378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textAlignment w:val="auto"/>
              <w:rPr>
                <w:rFonts w:hint="eastAsia" w:ascii="宋体" w:hAnsi="宋体" w:eastAsia="宋体" w:cs="宋体"/>
                <w:b/>
                <w:kern w:val="0"/>
                <w:sz w:val="18"/>
                <w:szCs w:val="18"/>
              </w:rPr>
            </w:pPr>
            <w:r>
              <w:rPr>
                <w:rFonts w:hint="eastAsia" w:ascii="宋体" w:hAnsi="宋体" w:eastAsia="宋体" w:cs="宋体"/>
                <w:kern w:val="0"/>
                <w:sz w:val="18"/>
                <w:szCs w:val="18"/>
              </w:rPr>
              <w:t>投标供应商20</w:t>
            </w:r>
            <w:r>
              <w:rPr>
                <w:rFonts w:hint="eastAsia" w:ascii="宋体" w:hAnsi="宋体" w:cs="宋体"/>
                <w:kern w:val="0"/>
                <w:sz w:val="18"/>
                <w:szCs w:val="18"/>
                <w:lang w:val="en-US" w:eastAsia="zh-CN"/>
              </w:rPr>
              <w:t>20</w:t>
            </w:r>
            <w:r>
              <w:rPr>
                <w:rFonts w:hint="eastAsia" w:ascii="宋体" w:hAnsi="宋体" w:eastAsia="宋体" w:cs="宋体"/>
                <w:kern w:val="0"/>
                <w:sz w:val="18"/>
                <w:szCs w:val="18"/>
              </w:rPr>
              <w:t>年1月1日至今绿化养护的业绩，每一个有效业绩得1分，最高得5分。</w:t>
            </w:r>
          </w:p>
        </w:tc>
        <w:tc>
          <w:tcPr>
            <w:tcW w:w="5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center"/>
              <w:textAlignment w:val="auto"/>
              <w:rPr>
                <w:rFonts w:hint="eastAsia" w:ascii="宋体" w:hAnsi="宋体" w:eastAsia="宋体" w:cs="宋体"/>
                <w:sz w:val="18"/>
                <w:szCs w:val="18"/>
              </w:rPr>
            </w:pPr>
            <w:r>
              <w:rPr>
                <w:rFonts w:hint="eastAsia" w:ascii="宋体" w:hAnsi="宋体" w:eastAsia="宋体" w:cs="宋体"/>
                <w:sz w:val="18"/>
                <w:szCs w:val="18"/>
              </w:rPr>
              <w:t>5</w:t>
            </w:r>
          </w:p>
        </w:tc>
        <w:tc>
          <w:tcPr>
            <w:tcW w:w="3225"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line="240" w:lineRule="exact"/>
              <w:jc w:val="both"/>
              <w:textAlignment w:val="auto"/>
              <w:rPr>
                <w:rFonts w:hint="eastAsia" w:ascii="宋体" w:hAnsi="宋体" w:eastAsia="宋体" w:cs="宋体"/>
                <w:sz w:val="18"/>
                <w:szCs w:val="18"/>
              </w:rPr>
            </w:pPr>
            <w:r>
              <w:rPr>
                <w:rFonts w:hint="eastAsia" w:ascii="宋体" w:hAnsi="宋体" w:eastAsia="宋体" w:cs="宋体"/>
                <w:b/>
                <w:bCs/>
                <w:kern w:val="0"/>
                <w:sz w:val="18"/>
                <w:szCs w:val="18"/>
              </w:rPr>
              <w:t>注：1）证明文件以合同文本为准，时间以合同签订时间为准。2）提供合同文本复印件加盖公章。</w:t>
            </w:r>
          </w:p>
        </w:tc>
      </w:tr>
    </w:tbl>
    <w:p>
      <w:pPr>
        <w:keepNext w:val="0"/>
        <w:keepLines w:val="0"/>
        <w:pageBreakBefore w:val="0"/>
        <w:widowControl w:val="0"/>
        <w:kinsoku/>
        <w:wordWrap/>
        <w:topLinePunct w:val="0"/>
        <w:bidi w:val="0"/>
        <w:snapToGrid/>
        <w:ind w:firstLine="442" w:firstLineChars="200"/>
        <w:textAlignment w:val="auto"/>
        <w:rPr>
          <w:rFonts w:hint="eastAsia" w:ascii="宋体" w:hAnsi="宋体" w:eastAsia="宋体" w:cs="宋体"/>
          <w:b/>
          <w:color w:val="auto"/>
          <w:sz w:val="22"/>
          <w:szCs w:val="22"/>
          <w:highlight w:val="none"/>
        </w:rPr>
      </w:pPr>
    </w:p>
    <w:p>
      <w:pPr>
        <w:keepNext w:val="0"/>
        <w:keepLines w:val="0"/>
        <w:pageBreakBefore w:val="0"/>
        <w:widowControl w:val="0"/>
        <w:kinsoku/>
        <w:wordWrap/>
        <w:topLinePunct w:val="0"/>
        <w:bidi w:val="0"/>
        <w:snapToGrid/>
        <w:ind w:firstLine="442" w:firstLineChars="200"/>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2、商务</w:t>
      </w:r>
      <w:r>
        <w:rPr>
          <w:rFonts w:hint="eastAsia" w:ascii="宋体" w:hAnsi="宋体" w:eastAsia="宋体" w:cs="宋体"/>
          <w:b/>
          <w:color w:val="auto"/>
          <w:sz w:val="22"/>
          <w:szCs w:val="22"/>
          <w:highlight w:val="none"/>
          <w:lang w:eastAsia="zh-CN"/>
        </w:rPr>
        <w:t>（</w:t>
      </w:r>
      <w:r>
        <w:rPr>
          <w:rFonts w:hint="eastAsia" w:ascii="宋体" w:hAnsi="宋体" w:eastAsia="宋体" w:cs="宋体"/>
          <w:b/>
          <w:color w:val="auto"/>
          <w:sz w:val="22"/>
          <w:szCs w:val="22"/>
          <w:highlight w:val="none"/>
          <w:lang w:val="en-US" w:eastAsia="zh-CN"/>
        </w:rPr>
        <w:t>报价</w:t>
      </w:r>
      <w:r>
        <w:rPr>
          <w:rFonts w:hint="eastAsia" w:ascii="宋体" w:hAnsi="宋体" w:eastAsia="宋体" w:cs="宋体"/>
          <w:b/>
          <w:color w:val="auto"/>
          <w:sz w:val="22"/>
          <w:szCs w:val="22"/>
          <w:highlight w:val="none"/>
          <w:lang w:eastAsia="zh-CN"/>
        </w:rPr>
        <w:t>）</w:t>
      </w:r>
      <w:r>
        <w:rPr>
          <w:rFonts w:hint="eastAsia" w:ascii="宋体" w:hAnsi="宋体" w:eastAsia="宋体" w:cs="宋体"/>
          <w:b/>
          <w:color w:val="auto"/>
          <w:sz w:val="22"/>
          <w:szCs w:val="22"/>
          <w:highlight w:val="none"/>
        </w:rPr>
        <w:t>评分（</w:t>
      </w:r>
      <w:r>
        <w:rPr>
          <w:rFonts w:hint="eastAsia" w:ascii="宋体" w:hAnsi="宋体" w:eastAsia="宋体" w:cs="宋体"/>
          <w:b/>
          <w:color w:val="auto"/>
          <w:sz w:val="22"/>
          <w:szCs w:val="22"/>
          <w:highlight w:val="none"/>
          <w:lang w:val="en-US" w:eastAsia="zh-CN"/>
        </w:rPr>
        <w:t>30</w:t>
      </w:r>
      <w:r>
        <w:rPr>
          <w:rFonts w:hint="eastAsia" w:ascii="宋体" w:hAnsi="宋体" w:eastAsia="宋体" w:cs="宋体"/>
          <w:b/>
          <w:color w:val="auto"/>
          <w:sz w:val="22"/>
          <w:szCs w:val="22"/>
          <w:highlight w:val="none"/>
        </w:rPr>
        <w:t>分）：</w:t>
      </w:r>
    </w:p>
    <w:p>
      <w:pPr>
        <w:keepNext w:val="0"/>
        <w:keepLines w:val="0"/>
        <w:pageBreakBefore w:val="0"/>
        <w:widowControl w:val="0"/>
        <w:kinsoku/>
        <w:wordWrap/>
        <w:topLinePunct w:val="0"/>
        <w:bidi w:val="0"/>
        <w:snapToGrid/>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（1）满足采购文件要求且有效投标价格最低的投标报价为评标基准价；</w:t>
      </w:r>
    </w:p>
    <w:p>
      <w:pPr>
        <w:keepNext w:val="0"/>
        <w:keepLines w:val="0"/>
        <w:pageBreakBefore w:val="0"/>
        <w:widowControl w:val="0"/>
        <w:kinsoku/>
        <w:wordWrap/>
        <w:topLinePunct w:val="0"/>
        <w:bidi w:val="0"/>
        <w:snapToGrid/>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（2）有效投标供应商的投标报价等于评标基准价时其价格分为满分</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0分；</w:t>
      </w:r>
    </w:p>
    <w:p>
      <w:pPr>
        <w:keepNext w:val="0"/>
        <w:keepLines w:val="0"/>
        <w:pageBreakBefore w:val="0"/>
        <w:widowControl w:val="0"/>
        <w:kinsoku/>
        <w:wordWrap/>
        <w:topLinePunct w:val="0"/>
        <w:bidi w:val="0"/>
        <w:snapToGrid/>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（3）其他投标供应商的价格分按以下公式计算：</w:t>
      </w:r>
    </w:p>
    <w:p>
      <w:pPr>
        <w:keepNext w:val="0"/>
        <w:keepLines w:val="0"/>
        <w:pageBreakBefore w:val="0"/>
        <w:widowControl w:val="0"/>
        <w:kinsoku/>
        <w:wordWrap/>
        <w:topLinePunct w:val="0"/>
        <w:bidi w:val="0"/>
        <w:snapToGrid/>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有效投标报价得分 =（评标基准价/投标供应商投标价）×</w:t>
      </w:r>
      <w:r>
        <w:rPr>
          <w:rFonts w:hint="eastAsia" w:ascii="宋体" w:hAnsi="宋体" w:eastAsia="宋体" w:cs="宋体"/>
          <w:color w:val="auto"/>
          <w:sz w:val="22"/>
          <w:szCs w:val="22"/>
          <w:highlight w:val="none"/>
          <w:lang w:val="en-US" w:eastAsia="zh-CN"/>
        </w:rPr>
        <w:t>3</w:t>
      </w:r>
      <w:r>
        <w:rPr>
          <w:rFonts w:hint="eastAsia" w:ascii="宋体" w:hAnsi="宋体" w:eastAsia="宋体" w:cs="宋体"/>
          <w:color w:val="auto"/>
          <w:sz w:val="22"/>
          <w:szCs w:val="22"/>
          <w:highlight w:val="none"/>
        </w:rPr>
        <w:t>0%×100（四舍五入，保留小数点后2位）。</w:t>
      </w:r>
    </w:p>
    <w:p>
      <w:pPr>
        <w:keepNext w:val="0"/>
        <w:keepLines w:val="0"/>
        <w:pageBreakBefore w:val="0"/>
        <w:widowControl w:val="0"/>
        <w:kinsoku/>
        <w:wordWrap/>
        <w:topLinePunct w:val="0"/>
        <w:bidi w:val="0"/>
        <w:snapToGrid/>
        <w:ind w:firstLine="442" w:firstLineChars="200"/>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3、本项目最高限价为人民币</w:t>
      </w:r>
      <w:r>
        <w:rPr>
          <w:rFonts w:hint="eastAsia" w:ascii="宋体" w:hAnsi="宋体" w:eastAsia="宋体" w:cs="宋体"/>
          <w:b/>
          <w:color w:val="auto"/>
          <w:sz w:val="22"/>
          <w:szCs w:val="22"/>
          <w:highlight w:val="none"/>
          <w:lang w:val="en-US" w:eastAsia="zh-CN"/>
        </w:rPr>
        <w:t>25万元</w:t>
      </w:r>
      <w:r>
        <w:rPr>
          <w:rFonts w:hint="eastAsia" w:ascii="宋体" w:hAnsi="宋体" w:eastAsia="宋体" w:cs="宋体"/>
          <w:b/>
          <w:color w:val="auto"/>
          <w:sz w:val="22"/>
          <w:szCs w:val="22"/>
          <w:highlight w:val="none"/>
        </w:rPr>
        <w:t>，投标报价超过最高限价的，作无效标处理。</w:t>
      </w:r>
    </w:p>
    <w:p>
      <w:pPr>
        <w:keepNext w:val="0"/>
        <w:keepLines w:val="0"/>
        <w:pageBreakBefore w:val="0"/>
        <w:widowControl w:val="0"/>
        <w:kinsoku/>
        <w:wordWrap/>
        <w:topLinePunct w:val="0"/>
        <w:bidi w:val="0"/>
        <w:snapToGrid/>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4</w:t>
      </w:r>
      <w:r>
        <w:rPr>
          <w:rFonts w:hint="eastAsia" w:ascii="宋体" w:hAnsi="宋体" w:eastAsia="宋体" w:cs="宋体"/>
          <w:color w:val="auto"/>
          <w:sz w:val="22"/>
          <w:szCs w:val="22"/>
          <w:highlight w:val="none"/>
        </w:rPr>
        <w:t>、有效投标供应商的综合得分为技术、资信分和商务（报价）分的总和。</w:t>
      </w:r>
    </w:p>
    <w:p>
      <w:pPr>
        <w:keepNext w:val="0"/>
        <w:keepLines w:val="0"/>
        <w:pageBreakBefore w:val="0"/>
        <w:widowControl w:val="0"/>
        <w:kinsoku/>
        <w:wordWrap/>
        <w:topLinePunct w:val="0"/>
        <w:bidi w:val="0"/>
        <w:snapToGrid/>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、评标委员会按各有效投标供应商综合得分高低顺序排列，综合得分前两名的投标供应商依次作为第一中标候选投标供应商和第二中标候选投标供应商，并提交评标报告。</w:t>
      </w:r>
    </w:p>
    <w:p>
      <w:pPr>
        <w:pStyle w:val="3"/>
        <w:keepNext w:val="0"/>
        <w:keepLines w:val="0"/>
        <w:pageBreakBefore w:val="0"/>
        <w:widowControl w:val="0"/>
        <w:kinsoku/>
        <w:wordWrap/>
        <w:overflowPunct w:val="0"/>
        <w:topLinePunct w:val="0"/>
        <w:bidi w:val="0"/>
        <w:snapToGrid/>
        <w:spacing w:after="0"/>
        <w:ind w:firstLine="442" w:firstLineChars="200"/>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五、定标办法</w:t>
      </w:r>
    </w:p>
    <w:p>
      <w:pPr>
        <w:keepNext w:val="0"/>
        <w:keepLines w:val="0"/>
        <w:pageBreakBefore w:val="0"/>
        <w:widowControl w:val="0"/>
        <w:kinsoku/>
        <w:wordWrap/>
        <w:topLinePunct w:val="0"/>
        <w:bidi w:val="0"/>
        <w:snapToGrid/>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本次采购由评标委员会推荐中标候选供应商，采购人根据评标委员会的推荐结果进行最终确认。排名第一的中标候选供应商放弃成交；因不可抗力或自身原因提出不能履行合同；或者采购文件规定或合同约定应当提交履约保证金而在规定的期限内未能提交的；或未能在规定时间内与采购人签订合同的；或在规定时间内借故否认已经承诺的条件而拒签合同的；或已签合同却拒绝按合同约定履约的；或者经质疑，采购人审查后，确因排名第一的候选供应商在本次采购活动中存在违法违规行为或其他原因使质疑成立的，采购人可视具体情况确定是否由排名第二的候选供应商为中标供应商，或决定本次采购失败，重新组织采购。</w:t>
      </w:r>
    </w:p>
    <w:p>
      <w:pPr>
        <w:pStyle w:val="3"/>
        <w:keepNext w:val="0"/>
        <w:keepLines w:val="0"/>
        <w:pageBreakBefore w:val="0"/>
        <w:widowControl w:val="0"/>
        <w:kinsoku/>
        <w:wordWrap/>
        <w:overflowPunct w:val="0"/>
        <w:topLinePunct w:val="0"/>
        <w:bidi w:val="0"/>
        <w:snapToGrid/>
        <w:spacing w:after="0"/>
        <w:ind w:firstLine="442" w:firstLineChars="200"/>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六、确定中标人</w:t>
      </w:r>
    </w:p>
    <w:p>
      <w:pPr>
        <w:keepNext w:val="0"/>
        <w:keepLines w:val="0"/>
        <w:pageBreakBefore w:val="0"/>
        <w:widowControl w:val="0"/>
        <w:kinsoku/>
        <w:wordWrap/>
        <w:topLinePunct w:val="0"/>
        <w:bidi w:val="0"/>
        <w:snapToGrid/>
        <w:ind w:firstLine="440" w:firstLineChars="200"/>
        <w:textAlignment w:val="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评标结束后，采购人将在项目采购公告发布的网站公示中标结果。中标公告期为1个工作日，中标公告期限结束无异议的，采购人与中标人按照采购文件和中标人投标文件的约定签订合同。</w:t>
      </w:r>
    </w:p>
    <w:p>
      <w:pPr>
        <w:pStyle w:val="3"/>
        <w:keepNext w:val="0"/>
        <w:keepLines w:val="0"/>
        <w:pageBreakBefore w:val="0"/>
        <w:widowControl w:val="0"/>
        <w:kinsoku/>
        <w:wordWrap/>
        <w:overflowPunct w:val="0"/>
        <w:topLinePunct w:val="0"/>
        <w:bidi w:val="0"/>
        <w:snapToGrid/>
        <w:spacing w:after="0"/>
        <w:ind w:firstLine="442" w:firstLineChars="200"/>
        <w:textAlignment w:val="auto"/>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七、投标供应商义务</w:t>
      </w:r>
    </w:p>
    <w:p>
      <w:pPr>
        <w:pStyle w:val="2"/>
        <w:keepNext w:val="0"/>
        <w:keepLines w:val="0"/>
        <w:pageBreakBefore w:val="0"/>
        <w:widowControl w:val="0"/>
        <w:kinsoku/>
        <w:wordWrap/>
        <w:topLinePunct w:val="0"/>
        <w:bidi w:val="0"/>
        <w:snapToGrid/>
        <w:spacing w:after="0"/>
        <w:ind w:firstLine="440" w:firstLineChars="200"/>
        <w:textAlignment w:val="auto"/>
        <w:rPr>
          <w:rFonts w:hint="eastAsia" w:ascii="宋体" w:hAnsi="宋体" w:eastAsia="宋体" w:cs="宋体"/>
        </w:rPr>
      </w:pPr>
      <w:r>
        <w:rPr>
          <w:rFonts w:hint="eastAsia" w:ascii="宋体" w:hAnsi="宋体" w:eastAsia="宋体" w:cs="宋体"/>
          <w:color w:val="auto"/>
          <w:sz w:val="22"/>
          <w:szCs w:val="22"/>
          <w:highlight w:val="none"/>
        </w:rPr>
        <w:t>投标供应商应随时接受评标委员会的询标，解答包括有关的商务、技术问题等。评标结束，所有评标资料存采购机构备查。</w:t>
      </w:r>
    </w:p>
    <w:sectPr>
      <w:pgSz w:w="11906" w:h="16838"/>
      <w:pgMar w:top="1440" w:right="1519" w:bottom="1440" w:left="1519"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宋体,Verdana,Arial">
    <w:altName w:val="宋体"/>
    <w:panose1 w:val="00000000000000000000"/>
    <w:charset w:val="86"/>
    <w:family w:val="roma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2"/>
                    </w:pPr>
                    <w:r>
                      <w:t xml:space="preserve">第 </w:t>
                    </w:r>
                    <w:r>
                      <w:fldChar w:fldCharType="begin"/>
                    </w:r>
                    <w:r>
                      <w:instrText xml:space="preserve"> PAGE  \* MERGEFORMAT </w:instrText>
                    </w:r>
                    <w:r>
                      <w:fldChar w:fldCharType="separate"/>
                    </w:r>
                    <w:r>
                      <w:t>36</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15"/>
        <w:snapToGrid w:val="0"/>
      </w:pPr>
      <w:r>
        <w:rPr>
          <w:rStyle w:val="23"/>
        </w:rPr>
        <w:footnoteRef/>
      </w:r>
      <w:r>
        <w:t xml:space="preserve"> </w:t>
      </w:r>
      <w:r>
        <w:rPr>
          <w:rFonts w:hint="eastAsia"/>
          <w:lang w:val="en-US" w:eastAsia="zh-CN"/>
        </w:rPr>
        <w:t>违约即违反乙方义务、或导致甲方权利不能实现、或导致加重甲方义务。</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both"/>
      <w:rPr>
        <w:rFonts w:hint="eastAsia"/>
        <w:lang w:val="en-US" w:eastAsia="zh-CN"/>
      </w:rPr>
    </w:pPr>
    <w:r>
      <w:rPr>
        <w:rFonts w:hint="eastAsia"/>
        <w:lang w:val="en-US" w:eastAsia="zh-CN"/>
      </w:rPr>
      <w:t>采购项目：写字楼类项目绿化养护服务</w:t>
    </w:r>
  </w:p>
  <w:p>
    <w:pPr>
      <w:pStyle w:val="13"/>
      <w:jc w:val="both"/>
      <w:rPr>
        <w:rFonts w:hint="default"/>
        <w:lang w:val="en-US" w:eastAsia="zh-CN"/>
      </w:rPr>
    </w:pPr>
    <w:r>
      <w:rPr>
        <w:rFonts w:hint="eastAsia"/>
        <w:lang w:val="en-US" w:eastAsia="zh-CN"/>
      </w:rPr>
      <w:t>项目编号：</w:t>
    </w:r>
    <w:r>
      <w:rPr>
        <w:rFonts w:hint="eastAsia" w:ascii="宋体" w:hAnsi="宋体" w:eastAsia="宋体" w:cs="宋体"/>
        <w:color w:val="auto"/>
        <w:sz w:val="18"/>
        <w:szCs w:val="18"/>
        <w:highlight w:val="none"/>
        <w:shd w:val="clear" w:color="auto" w:fill="auto"/>
        <w:lang w:eastAsia="zh-CN"/>
      </w:rPr>
      <w:t>WGSS-CFJT-Z-2023044</w:t>
    </w:r>
    <w:r>
      <w:rPr>
        <w:rFonts w:hint="eastAsia" w:ascii="宋体" w:hAnsi="宋体" w:cs="宋体"/>
        <w:color w:val="auto"/>
        <w:sz w:val="18"/>
        <w:szCs w:val="18"/>
        <w:highlight w:val="none"/>
        <w:shd w:val="clear" w:color="auto" w:fill="auto"/>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BED257"/>
    <w:multiLevelType w:val="multilevel"/>
    <w:tmpl w:val="85BED257"/>
    <w:lvl w:ilvl="0" w:tentative="0">
      <w:start w:val="23"/>
      <w:numFmt w:val="decimal"/>
      <w:lvlText w:val="%1"/>
      <w:lvlJc w:val="left"/>
      <w:pPr>
        <w:tabs>
          <w:tab w:val="left" w:pos="450"/>
        </w:tabs>
        <w:ind w:left="450" w:hanging="450"/>
      </w:pPr>
      <w:rPr>
        <w:rFonts w:hint="default"/>
      </w:rPr>
    </w:lvl>
    <w:lvl w:ilvl="1" w:tentative="0">
      <w:start w:val="1"/>
      <w:numFmt w:val="decimal"/>
      <w:lvlText w:val="28.%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
    <w:nsid w:val="9E8211EC"/>
    <w:multiLevelType w:val="singleLevel"/>
    <w:tmpl w:val="9E8211EC"/>
    <w:lvl w:ilvl="0" w:tentative="0">
      <w:start w:val="1"/>
      <w:numFmt w:val="decimal"/>
      <w:lvlText w:val="(%1)"/>
      <w:lvlJc w:val="left"/>
      <w:pPr>
        <w:ind w:left="425" w:hanging="425"/>
      </w:pPr>
      <w:rPr>
        <w:rFonts w:hint="default"/>
      </w:rPr>
    </w:lvl>
  </w:abstractNum>
  <w:abstractNum w:abstractNumId="2">
    <w:nsid w:val="A37627CE"/>
    <w:multiLevelType w:val="multilevel"/>
    <w:tmpl w:val="A37627CE"/>
    <w:lvl w:ilvl="0" w:tentative="0">
      <w:start w:val="1"/>
      <w:numFmt w:val="decimal"/>
      <w:lvlText w:val="30.%1"/>
      <w:lvlJc w:val="left"/>
      <w:pPr>
        <w:tabs>
          <w:tab w:val="left" w:pos="450"/>
        </w:tabs>
        <w:ind w:left="450" w:hanging="450"/>
      </w:pPr>
      <w:rPr>
        <w:rFonts w:hint="default" w:ascii="宋体" w:hAnsi="宋体" w:eastAsia="宋体" w:cs="宋体"/>
      </w:rPr>
    </w:lvl>
    <w:lvl w:ilvl="1" w:tentative="0">
      <w:start w:val="1"/>
      <w:numFmt w:val="decimal"/>
      <w:lvlText w:val="28.%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
    <w:nsid w:val="B0E94DC0"/>
    <w:multiLevelType w:val="singleLevel"/>
    <w:tmpl w:val="B0E94DC0"/>
    <w:lvl w:ilvl="0" w:tentative="0">
      <w:start w:val="2"/>
      <w:numFmt w:val="chineseCounting"/>
      <w:suff w:val="space"/>
      <w:lvlText w:val="第%1部分"/>
      <w:lvlJc w:val="left"/>
      <w:rPr>
        <w:rFonts w:hint="eastAsia"/>
      </w:rPr>
    </w:lvl>
  </w:abstractNum>
  <w:abstractNum w:abstractNumId="4">
    <w:nsid w:val="C0EBCD01"/>
    <w:multiLevelType w:val="singleLevel"/>
    <w:tmpl w:val="C0EBCD01"/>
    <w:lvl w:ilvl="0" w:tentative="0">
      <w:start w:val="1"/>
      <w:numFmt w:val="chineseCounting"/>
      <w:suff w:val="nothing"/>
      <w:lvlText w:val="%1、"/>
      <w:lvlJc w:val="left"/>
      <w:rPr>
        <w:rFonts w:hint="eastAsia"/>
      </w:rPr>
    </w:lvl>
  </w:abstractNum>
  <w:abstractNum w:abstractNumId="5">
    <w:nsid w:val="E6117B7B"/>
    <w:multiLevelType w:val="multilevel"/>
    <w:tmpl w:val="E6117B7B"/>
    <w:lvl w:ilvl="0" w:tentative="0">
      <w:start w:val="23"/>
      <w:numFmt w:val="decimal"/>
      <w:lvlText w:val="%1"/>
      <w:lvlJc w:val="left"/>
      <w:pPr>
        <w:tabs>
          <w:tab w:val="left" w:pos="450"/>
        </w:tabs>
        <w:ind w:left="450" w:hanging="450"/>
      </w:pPr>
      <w:rPr>
        <w:rFonts w:hint="default"/>
      </w:rPr>
    </w:lvl>
    <w:lvl w:ilvl="1" w:tentative="0">
      <w:start w:val="1"/>
      <w:numFmt w:val="decimal"/>
      <w:lvlText w:val="24.%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6">
    <w:nsid w:val="0000000B"/>
    <w:multiLevelType w:val="multilevel"/>
    <w:tmpl w:val="0000000B"/>
    <w:lvl w:ilvl="0" w:tentative="0">
      <w:start w:val="1"/>
      <w:numFmt w:val="decimal"/>
      <w:lvlText w:val="%1)"/>
      <w:lvlJc w:val="left"/>
      <w:pPr>
        <w:tabs>
          <w:tab w:val="left" w:pos="780"/>
        </w:tabs>
        <w:ind w:left="78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0E"/>
    <w:multiLevelType w:val="multilevel"/>
    <w:tmpl w:val="0000000E"/>
    <w:lvl w:ilvl="0" w:tentative="0">
      <w:start w:val="1"/>
      <w:numFmt w:val="decimal"/>
      <w:lvlText w:val="%1."/>
      <w:lvlJc w:val="left"/>
      <w:pPr>
        <w:tabs>
          <w:tab w:val="left" w:pos="635"/>
        </w:tabs>
        <w:ind w:left="635" w:hanging="425"/>
      </w:pPr>
      <w:rPr>
        <w:rFonts w:hint="eastAsia"/>
        <w:b w:val="0"/>
      </w:rPr>
    </w:lvl>
    <w:lvl w:ilvl="1" w:tentative="0">
      <w:start w:val="1"/>
      <w:numFmt w:val="decimal"/>
      <w:lvlText w:val="%1.%2."/>
      <w:lvlJc w:val="left"/>
      <w:pPr>
        <w:tabs>
          <w:tab w:val="left" w:pos="567"/>
        </w:tabs>
        <w:ind w:left="567" w:hanging="567"/>
      </w:pPr>
      <w:rPr>
        <w:rFonts w:hint="eastAsia" w:ascii="宋体" w:hAnsi="宋体" w:eastAsia="宋体"/>
        <w:b w:val="0"/>
      </w:r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8">
    <w:nsid w:val="00000012"/>
    <w:multiLevelType w:val="multilevel"/>
    <w:tmpl w:val="00000012"/>
    <w:lvl w:ilvl="0" w:tentative="0">
      <w:start w:val="21"/>
      <w:numFmt w:val="decimal"/>
      <w:lvlText w:val="%1"/>
      <w:lvlJc w:val="left"/>
      <w:pPr>
        <w:tabs>
          <w:tab w:val="left" w:pos="450"/>
        </w:tabs>
        <w:ind w:left="450" w:hanging="450"/>
      </w:pPr>
      <w:rPr>
        <w:rFonts w:hint="default"/>
      </w:rPr>
    </w:lvl>
    <w:lvl w:ilvl="1" w:tentative="0">
      <w:start w:val="1"/>
      <w:numFmt w:val="decimal"/>
      <w:lvlText w:val="22.%2"/>
      <w:lvlJc w:val="left"/>
      <w:pPr>
        <w:tabs>
          <w:tab w:val="left" w:pos="450"/>
        </w:tabs>
        <w:ind w:left="450" w:hanging="45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9">
    <w:nsid w:val="00000015"/>
    <w:multiLevelType w:val="multilevel"/>
    <w:tmpl w:val="00000015"/>
    <w:lvl w:ilvl="0" w:tentative="0">
      <w:start w:val="1"/>
      <w:numFmt w:val="decimal"/>
      <w:lvlText w:val="%1)"/>
      <w:lvlJc w:val="left"/>
      <w:pPr>
        <w:tabs>
          <w:tab w:val="left" w:pos="780"/>
        </w:tabs>
        <w:ind w:left="78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018"/>
    <w:multiLevelType w:val="multilevel"/>
    <w:tmpl w:val="00000018"/>
    <w:lvl w:ilvl="0" w:tentative="0">
      <w:start w:val="1"/>
      <w:numFmt w:val="decimal"/>
      <w:lvlText w:val="%1)"/>
      <w:lvlJc w:val="left"/>
      <w:pPr>
        <w:tabs>
          <w:tab w:val="left" w:pos="420"/>
        </w:tabs>
        <w:ind w:left="420" w:hanging="420"/>
      </w:pPr>
      <w:rPr>
        <w:rFonts w:hint="eastAsia"/>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0000001B"/>
    <w:multiLevelType w:val="multilevel"/>
    <w:tmpl w:val="0000001B"/>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0000001C"/>
    <w:multiLevelType w:val="multilevel"/>
    <w:tmpl w:val="0000001C"/>
    <w:lvl w:ilvl="0" w:tentative="0">
      <w:start w:val="1"/>
      <w:numFmt w:val="none"/>
      <w:lvlText w:val="2"/>
      <w:lvlJc w:val="left"/>
      <w:pPr>
        <w:tabs>
          <w:tab w:val="left" w:pos="425"/>
        </w:tabs>
        <w:ind w:left="425" w:hanging="425"/>
      </w:pPr>
      <w:rPr>
        <w:rFonts w:hint="eastAsia"/>
      </w:rPr>
    </w:lvl>
    <w:lvl w:ilvl="1" w:tentative="0">
      <w:start w:val="1"/>
      <w:numFmt w:val="decimal"/>
      <w:lvlText w:val="%118.%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3">
    <w:nsid w:val="0000001D"/>
    <w:multiLevelType w:val="multilevel"/>
    <w:tmpl w:val="0000001D"/>
    <w:lvl w:ilvl="0" w:tentative="0">
      <w:start w:val="1"/>
      <w:numFmt w:val="none"/>
      <w:lvlText w:val="2"/>
      <w:lvlJc w:val="left"/>
      <w:pPr>
        <w:tabs>
          <w:tab w:val="left" w:pos="425"/>
        </w:tabs>
        <w:ind w:left="425" w:hanging="425"/>
      </w:pPr>
      <w:rPr>
        <w:rFonts w:hint="eastAsia"/>
      </w:rPr>
    </w:lvl>
    <w:lvl w:ilvl="1" w:tentative="0">
      <w:start w:val="1"/>
      <w:numFmt w:val="decimal"/>
      <w:lvlText w:val="%119.%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4">
    <w:nsid w:val="0000001F"/>
    <w:multiLevelType w:val="multilevel"/>
    <w:tmpl w:val="0000001F"/>
    <w:lvl w:ilvl="0" w:tentative="0">
      <w:start w:val="1"/>
      <w:numFmt w:val="none"/>
      <w:lvlText w:val="2"/>
      <w:lvlJc w:val="left"/>
      <w:pPr>
        <w:tabs>
          <w:tab w:val="left" w:pos="425"/>
        </w:tabs>
        <w:ind w:left="425" w:hanging="425"/>
      </w:pPr>
      <w:rPr>
        <w:rFonts w:hint="eastAsia"/>
      </w:rPr>
    </w:lvl>
    <w:lvl w:ilvl="1" w:tentative="0">
      <w:start w:val="1"/>
      <w:numFmt w:val="decimal"/>
      <w:lvlText w:val="%116.%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5">
    <w:nsid w:val="00000025"/>
    <w:multiLevelType w:val="multilevel"/>
    <w:tmpl w:val="00000025"/>
    <w:lvl w:ilvl="0" w:tentative="0">
      <w:start w:val="1"/>
      <w:numFmt w:val="decimal"/>
      <w:lvlText w:val="%1)"/>
      <w:lvlJc w:val="left"/>
      <w:pPr>
        <w:tabs>
          <w:tab w:val="left" w:pos="780"/>
        </w:tabs>
        <w:ind w:left="780" w:hanging="420"/>
      </w:pPr>
      <w:rPr>
        <w:rFonts w:hint="eastAsia"/>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6">
    <w:nsid w:val="00000026"/>
    <w:multiLevelType w:val="multilevel"/>
    <w:tmpl w:val="00000026"/>
    <w:lvl w:ilvl="0" w:tentative="0">
      <w:start w:val="1"/>
      <w:numFmt w:val="none"/>
      <w:lvlText w:val="2"/>
      <w:lvlJc w:val="left"/>
      <w:pPr>
        <w:tabs>
          <w:tab w:val="left" w:pos="425"/>
        </w:tabs>
        <w:ind w:left="425" w:hanging="425"/>
      </w:pPr>
      <w:rPr>
        <w:rFonts w:hint="eastAsia"/>
      </w:rPr>
    </w:lvl>
    <w:lvl w:ilvl="1" w:tentative="0">
      <w:start w:val="1"/>
      <w:numFmt w:val="decimal"/>
      <w:lvlText w:val="%117.%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7">
    <w:nsid w:val="00000028"/>
    <w:multiLevelType w:val="multilevel"/>
    <w:tmpl w:val="00000028"/>
    <w:lvl w:ilvl="0" w:tentative="0">
      <w:start w:val="1"/>
      <w:numFmt w:val="none"/>
      <w:lvlText w:val="2"/>
      <w:lvlJc w:val="left"/>
      <w:pPr>
        <w:tabs>
          <w:tab w:val="left" w:pos="425"/>
        </w:tabs>
        <w:ind w:left="425" w:hanging="425"/>
      </w:pPr>
      <w:rPr>
        <w:rFonts w:hint="eastAsia"/>
      </w:rPr>
    </w:lvl>
    <w:lvl w:ilvl="1" w:tentative="0">
      <w:start w:val="1"/>
      <w:numFmt w:val="decimal"/>
      <w:lvlText w:val="%115.%2"/>
      <w:lvlJc w:val="left"/>
      <w:pPr>
        <w:tabs>
          <w:tab w:val="left" w:pos="992"/>
        </w:tabs>
        <w:ind w:left="992" w:hanging="567"/>
      </w:pPr>
      <w:rPr>
        <w:rFonts w:hint="eastAsia"/>
        <w:b w:val="0"/>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8">
    <w:nsid w:val="00000029"/>
    <w:multiLevelType w:val="multilevel"/>
    <w:tmpl w:val="00000029"/>
    <w:lvl w:ilvl="0" w:tentative="0">
      <w:start w:val="22"/>
      <w:numFmt w:val="decimal"/>
      <w:lvlText w:val="%1"/>
      <w:lvlJc w:val="left"/>
      <w:pPr>
        <w:tabs>
          <w:tab w:val="left" w:pos="450"/>
        </w:tabs>
        <w:ind w:left="450" w:hanging="450"/>
      </w:pPr>
      <w:rPr>
        <w:rFonts w:hint="default"/>
      </w:rPr>
    </w:lvl>
    <w:lvl w:ilvl="1" w:tentative="0">
      <w:start w:val="1"/>
      <w:numFmt w:val="decimal"/>
      <w:lvlText w:val="23.%2"/>
      <w:lvlJc w:val="left"/>
      <w:pPr>
        <w:tabs>
          <w:tab w:val="left" w:pos="765"/>
        </w:tabs>
        <w:ind w:left="765" w:hanging="45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9">
    <w:nsid w:val="06064AF7"/>
    <w:multiLevelType w:val="multilevel"/>
    <w:tmpl w:val="06064AF7"/>
    <w:lvl w:ilvl="0" w:tentative="0">
      <w:start w:val="1"/>
      <w:numFmt w:val="decimal"/>
      <w:lvlText w:val="%1."/>
      <w:lvlJc w:val="left"/>
      <w:pPr>
        <w:ind w:left="855" w:hanging="420"/>
      </w:pPr>
      <w:rPr>
        <w:rFonts w:hint="eastAsia"/>
      </w:rPr>
    </w:lvl>
    <w:lvl w:ilvl="1" w:tentative="0">
      <w:start w:val="1"/>
      <w:numFmt w:val="lowerLetter"/>
      <w:lvlText w:val="%2)"/>
      <w:lvlJc w:val="left"/>
      <w:pPr>
        <w:ind w:left="1275" w:hanging="420"/>
      </w:pPr>
    </w:lvl>
    <w:lvl w:ilvl="2" w:tentative="0">
      <w:start w:val="1"/>
      <w:numFmt w:val="lowerRoman"/>
      <w:lvlText w:val="%3."/>
      <w:lvlJc w:val="right"/>
      <w:pPr>
        <w:ind w:left="1695" w:hanging="420"/>
      </w:pPr>
    </w:lvl>
    <w:lvl w:ilvl="3" w:tentative="0">
      <w:start w:val="1"/>
      <w:numFmt w:val="decimal"/>
      <w:lvlText w:val="%4."/>
      <w:lvlJc w:val="left"/>
      <w:pPr>
        <w:ind w:left="2115" w:hanging="420"/>
      </w:pPr>
    </w:lvl>
    <w:lvl w:ilvl="4" w:tentative="0">
      <w:start w:val="1"/>
      <w:numFmt w:val="lowerLetter"/>
      <w:lvlText w:val="%5)"/>
      <w:lvlJc w:val="left"/>
      <w:pPr>
        <w:ind w:left="2535" w:hanging="420"/>
      </w:pPr>
    </w:lvl>
    <w:lvl w:ilvl="5" w:tentative="0">
      <w:start w:val="1"/>
      <w:numFmt w:val="lowerRoman"/>
      <w:lvlText w:val="%6."/>
      <w:lvlJc w:val="right"/>
      <w:pPr>
        <w:ind w:left="2955" w:hanging="420"/>
      </w:pPr>
    </w:lvl>
    <w:lvl w:ilvl="6" w:tentative="0">
      <w:start w:val="1"/>
      <w:numFmt w:val="decimal"/>
      <w:lvlText w:val="%7."/>
      <w:lvlJc w:val="left"/>
      <w:pPr>
        <w:ind w:left="3375" w:hanging="420"/>
      </w:pPr>
    </w:lvl>
    <w:lvl w:ilvl="7" w:tentative="0">
      <w:start w:val="1"/>
      <w:numFmt w:val="lowerLetter"/>
      <w:lvlText w:val="%8)"/>
      <w:lvlJc w:val="left"/>
      <w:pPr>
        <w:ind w:left="3795" w:hanging="420"/>
      </w:pPr>
    </w:lvl>
    <w:lvl w:ilvl="8" w:tentative="0">
      <w:start w:val="1"/>
      <w:numFmt w:val="lowerRoman"/>
      <w:lvlText w:val="%9."/>
      <w:lvlJc w:val="right"/>
      <w:pPr>
        <w:ind w:left="4215" w:hanging="420"/>
      </w:pPr>
    </w:lvl>
  </w:abstractNum>
  <w:abstractNum w:abstractNumId="20">
    <w:nsid w:val="0E9DABE4"/>
    <w:multiLevelType w:val="singleLevel"/>
    <w:tmpl w:val="0E9DABE4"/>
    <w:lvl w:ilvl="0" w:tentative="0">
      <w:start w:val="1"/>
      <w:numFmt w:val="chineseCounting"/>
      <w:suff w:val="nothing"/>
      <w:lvlText w:val="%1、"/>
      <w:lvlJc w:val="left"/>
      <w:rPr>
        <w:rFonts w:hint="eastAsia"/>
      </w:rPr>
    </w:lvl>
  </w:abstractNum>
  <w:abstractNum w:abstractNumId="21">
    <w:nsid w:val="486E7732"/>
    <w:multiLevelType w:val="multilevel"/>
    <w:tmpl w:val="486E7732"/>
    <w:lvl w:ilvl="0" w:tentative="0">
      <w:start w:val="1"/>
      <w:numFmt w:val="decimal"/>
      <w:lvlText w:val="%1、"/>
      <w:lvlJc w:val="left"/>
      <w:pPr>
        <w:ind w:left="644" w:hanging="360"/>
      </w:pPr>
      <w:rPr>
        <w:rFonts w:hint="default" w:cs="Times New Roman"/>
      </w:rPr>
    </w:lvl>
    <w:lvl w:ilvl="1" w:tentative="0">
      <w:start w:val="1"/>
      <w:numFmt w:val="lowerLetter"/>
      <w:lvlText w:val="%2)"/>
      <w:lvlJc w:val="left"/>
      <w:pPr>
        <w:ind w:left="1170" w:hanging="420"/>
      </w:pPr>
      <w:rPr>
        <w:rFonts w:cs="Times New Roman"/>
      </w:rPr>
    </w:lvl>
    <w:lvl w:ilvl="2" w:tentative="0">
      <w:start w:val="1"/>
      <w:numFmt w:val="lowerRoman"/>
      <w:lvlText w:val="%3."/>
      <w:lvlJc w:val="right"/>
      <w:pPr>
        <w:ind w:left="1590" w:hanging="420"/>
      </w:pPr>
      <w:rPr>
        <w:rFonts w:cs="Times New Roman"/>
      </w:rPr>
    </w:lvl>
    <w:lvl w:ilvl="3" w:tentative="0">
      <w:start w:val="1"/>
      <w:numFmt w:val="decimal"/>
      <w:lvlText w:val="%4."/>
      <w:lvlJc w:val="left"/>
      <w:pPr>
        <w:ind w:left="2010" w:hanging="420"/>
      </w:pPr>
      <w:rPr>
        <w:rFonts w:cs="Times New Roman"/>
      </w:rPr>
    </w:lvl>
    <w:lvl w:ilvl="4" w:tentative="0">
      <w:start w:val="1"/>
      <w:numFmt w:val="lowerLetter"/>
      <w:lvlText w:val="%5)"/>
      <w:lvlJc w:val="left"/>
      <w:pPr>
        <w:ind w:left="2430" w:hanging="420"/>
      </w:pPr>
      <w:rPr>
        <w:rFonts w:cs="Times New Roman"/>
      </w:rPr>
    </w:lvl>
    <w:lvl w:ilvl="5" w:tentative="0">
      <w:start w:val="1"/>
      <w:numFmt w:val="lowerRoman"/>
      <w:lvlText w:val="%6."/>
      <w:lvlJc w:val="right"/>
      <w:pPr>
        <w:ind w:left="2850" w:hanging="420"/>
      </w:pPr>
      <w:rPr>
        <w:rFonts w:cs="Times New Roman"/>
      </w:rPr>
    </w:lvl>
    <w:lvl w:ilvl="6" w:tentative="0">
      <w:start w:val="1"/>
      <w:numFmt w:val="decimal"/>
      <w:lvlText w:val="%7."/>
      <w:lvlJc w:val="left"/>
      <w:pPr>
        <w:ind w:left="3270" w:hanging="420"/>
      </w:pPr>
      <w:rPr>
        <w:rFonts w:cs="Times New Roman"/>
      </w:rPr>
    </w:lvl>
    <w:lvl w:ilvl="7" w:tentative="0">
      <w:start w:val="1"/>
      <w:numFmt w:val="lowerLetter"/>
      <w:lvlText w:val="%8)"/>
      <w:lvlJc w:val="left"/>
      <w:pPr>
        <w:ind w:left="3690" w:hanging="420"/>
      </w:pPr>
      <w:rPr>
        <w:rFonts w:cs="Times New Roman"/>
      </w:rPr>
    </w:lvl>
    <w:lvl w:ilvl="8" w:tentative="0">
      <w:start w:val="1"/>
      <w:numFmt w:val="lowerRoman"/>
      <w:lvlText w:val="%9."/>
      <w:lvlJc w:val="right"/>
      <w:pPr>
        <w:ind w:left="4110" w:hanging="420"/>
      </w:pPr>
      <w:rPr>
        <w:rFonts w:cs="Times New Roman"/>
      </w:rPr>
    </w:lvl>
  </w:abstractNum>
  <w:abstractNum w:abstractNumId="22">
    <w:nsid w:val="493EA8F9"/>
    <w:multiLevelType w:val="singleLevel"/>
    <w:tmpl w:val="493EA8F9"/>
    <w:lvl w:ilvl="0" w:tentative="0">
      <w:start w:val="7"/>
      <w:numFmt w:val="chineseCounting"/>
      <w:suff w:val="nothing"/>
      <w:lvlText w:val="%1、"/>
      <w:lvlJc w:val="left"/>
      <w:rPr>
        <w:rFonts w:hint="eastAsia"/>
      </w:rPr>
    </w:lvl>
  </w:abstractNum>
  <w:abstractNum w:abstractNumId="23">
    <w:nsid w:val="52C35C09"/>
    <w:multiLevelType w:val="multilevel"/>
    <w:tmpl w:val="52C35C09"/>
    <w:lvl w:ilvl="0" w:tentative="0">
      <w:start w:val="1"/>
      <w:numFmt w:val="decimal"/>
      <w:lvlText w:val="%1."/>
      <w:lvlJc w:val="left"/>
      <w:pPr>
        <w:ind w:left="855" w:hanging="420"/>
      </w:pPr>
      <w:rPr>
        <w:rFonts w:hint="eastAsia"/>
      </w:rPr>
    </w:lvl>
    <w:lvl w:ilvl="1" w:tentative="0">
      <w:start w:val="1"/>
      <w:numFmt w:val="lowerLetter"/>
      <w:lvlText w:val="%2)"/>
      <w:lvlJc w:val="left"/>
      <w:pPr>
        <w:ind w:left="1275" w:hanging="420"/>
      </w:pPr>
    </w:lvl>
    <w:lvl w:ilvl="2" w:tentative="0">
      <w:start w:val="1"/>
      <w:numFmt w:val="lowerRoman"/>
      <w:lvlText w:val="%3."/>
      <w:lvlJc w:val="right"/>
      <w:pPr>
        <w:ind w:left="1695" w:hanging="420"/>
      </w:pPr>
    </w:lvl>
    <w:lvl w:ilvl="3" w:tentative="0">
      <w:start w:val="1"/>
      <w:numFmt w:val="decimal"/>
      <w:lvlText w:val="%4."/>
      <w:lvlJc w:val="left"/>
      <w:pPr>
        <w:ind w:left="2115" w:hanging="420"/>
      </w:pPr>
    </w:lvl>
    <w:lvl w:ilvl="4" w:tentative="0">
      <w:start w:val="1"/>
      <w:numFmt w:val="lowerLetter"/>
      <w:lvlText w:val="%5)"/>
      <w:lvlJc w:val="left"/>
      <w:pPr>
        <w:ind w:left="2535" w:hanging="420"/>
      </w:pPr>
    </w:lvl>
    <w:lvl w:ilvl="5" w:tentative="0">
      <w:start w:val="1"/>
      <w:numFmt w:val="lowerRoman"/>
      <w:lvlText w:val="%6."/>
      <w:lvlJc w:val="right"/>
      <w:pPr>
        <w:ind w:left="2955" w:hanging="420"/>
      </w:pPr>
    </w:lvl>
    <w:lvl w:ilvl="6" w:tentative="0">
      <w:start w:val="1"/>
      <w:numFmt w:val="decimal"/>
      <w:lvlText w:val="%7."/>
      <w:lvlJc w:val="left"/>
      <w:pPr>
        <w:ind w:left="3375" w:hanging="420"/>
      </w:pPr>
    </w:lvl>
    <w:lvl w:ilvl="7" w:tentative="0">
      <w:start w:val="1"/>
      <w:numFmt w:val="lowerLetter"/>
      <w:lvlText w:val="%8)"/>
      <w:lvlJc w:val="left"/>
      <w:pPr>
        <w:ind w:left="3795" w:hanging="420"/>
      </w:pPr>
    </w:lvl>
    <w:lvl w:ilvl="8" w:tentative="0">
      <w:start w:val="1"/>
      <w:numFmt w:val="lowerRoman"/>
      <w:lvlText w:val="%9."/>
      <w:lvlJc w:val="right"/>
      <w:pPr>
        <w:ind w:left="4215" w:hanging="420"/>
      </w:pPr>
    </w:lvl>
  </w:abstractNum>
  <w:abstractNum w:abstractNumId="24">
    <w:nsid w:val="6FC6743F"/>
    <w:multiLevelType w:val="multilevel"/>
    <w:tmpl w:val="6FC6743F"/>
    <w:lvl w:ilvl="0" w:tentative="0">
      <w:start w:val="1"/>
      <w:numFmt w:val="decimal"/>
      <w:lvlText w:val="29.%1"/>
      <w:lvlJc w:val="left"/>
      <w:pPr>
        <w:tabs>
          <w:tab w:val="left" w:pos="450"/>
        </w:tabs>
        <w:ind w:left="450" w:hanging="450"/>
      </w:pPr>
      <w:rPr>
        <w:rFonts w:hint="default" w:ascii="宋体" w:hAnsi="宋体" w:eastAsia="宋体" w:cs="宋体"/>
      </w:rPr>
    </w:lvl>
    <w:lvl w:ilvl="1" w:tentative="0">
      <w:start w:val="1"/>
      <w:numFmt w:val="decimal"/>
      <w:lvlText w:val="28.%2"/>
      <w:lvlJc w:val="left"/>
      <w:pPr>
        <w:tabs>
          <w:tab w:val="left" w:pos="450"/>
        </w:tabs>
        <w:ind w:left="450" w:hanging="450"/>
      </w:pPr>
      <w:rPr>
        <w:rFonts w:hint="default" w:ascii="宋体" w:hAnsi="宋体" w:eastAsia="宋体" w:cs="宋体"/>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5">
    <w:nsid w:val="72516D77"/>
    <w:multiLevelType w:val="multilevel"/>
    <w:tmpl w:val="72516D77"/>
    <w:lvl w:ilvl="0" w:tentative="0">
      <w:start w:val="1"/>
      <w:numFmt w:val="decimal"/>
      <w:lvlText w:val="%1"/>
      <w:lvlJc w:val="center"/>
      <w:pPr>
        <w:ind w:left="227" w:hanging="29"/>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78C8710F"/>
    <w:multiLevelType w:val="multilevel"/>
    <w:tmpl w:val="78C8710F"/>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4"/>
  </w:num>
  <w:num w:numId="2">
    <w:abstractNumId w:val="25"/>
  </w:num>
  <w:num w:numId="3">
    <w:abstractNumId w:val="7"/>
  </w:num>
  <w:num w:numId="4">
    <w:abstractNumId w:val="6"/>
  </w:num>
  <w:num w:numId="5">
    <w:abstractNumId w:val="9"/>
  </w:num>
  <w:num w:numId="6">
    <w:abstractNumId w:val="17"/>
  </w:num>
  <w:num w:numId="7">
    <w:abstractNumId w:val="14"/>
  </w:num>
  <w:num w:numId="8">
    <w:abstractNumId w:val="16"/>
  </w:num>
  <w:num w:numId="9">
    <w:abstractNumId w:val="26"/>
  </w:num>
  <w:num w:numId="10">
    <w:abstractNumId w:val="12"/>
  </w:num>
  <w:num w:numId="11">
    <w:abstractNumId w:val="13"/>
  </w:num>
  <w:num w:numId="12">
    <w:abstractNumId w:val="8"/>
  </w:num>
  <w:num w:numId="13">
    <w:abstractNumId w:val="1"/>
  </w:num>
  <w:num w:numId="14">
    <w:abstractNumId w:val="15"/>
  </w:num>
  <w:num w:numId="15">
    <w:abstractNumId w:val="10"/>
  </w:num>
  <w:num w:numId="16">
    <w:abstractNumId w:val="11"/>
  </w:num>
  <w:num w:numId="17">
    <w:abstractNumId w:val="18"/>
  </w:num>
  <w:num w:numId="18">
    <w:abstractNumId w:val="5"/>
  </w:num>
  <w:num w:numId="19">
    <w:abstractNumId w:val="0"/>
  </w:num>
  <w:num w:numId="20">
    <w:abstractNumId w:val="24"/>
  </w:num>
  <w:num w:numId="21">
    <w:abstractNumId w:val="2"/>
  </w:num>
  <w:num w:numId="22">
    <w:abstractNumId w:val="3"/>
  </w:num>
  <w:num w:numId="23">
    <w:abstractNumId w:val="20"/>
  </w:num>
  <w:num w:numId="24">
    <w:abstractNumId w:val="19"/>
  </w:num>
  <w:num w:numId="25">
    <w:abstractNumId w:val="23"/>
  </w:num>
  <w:num w:numId="26">
    <w:abstractNumId w:val="22"/>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jOTBkMTM2NTFiZTgyZThjMmVjYWFlOGJjYTJlNGMifQ=="/>
  </w:docVars>
  <w:rsids>
    <w:rsidRoot w:val="57C24C5B"/>
    <w:rsid w:val="04B14D84"/>
    <w:rsid w:val="06FB7C1C"/>
    <w:rsid w:val="070E2154"/>
    <w:rsid w:val="07677FBD"/>
    <w:rsid w:val="08907E16"/>
    <w:rsid w:val="094C65E9"/>
    <w:rsid w:val="10327F45"/>
    <w:rsid w:val="15FB6FC6"/>
    <w:rsid w:val="168000BB"/>
    <w:rsid w:val="18350A67"/>
    <w:rsid w:val="19A117A6"/>
    <w:rsid w:val="1C072979"/>
    <w:rsid w:val="1DC402FA"/>
    <w:rsid w:val="1E2A3341"/>
    <w:rsid w:val="1EF30C31"/>
    <w:rsid w:val="1EFA5B53"/>
    <w:rsid w:val="1F04790F"/>
    <w:rsid w:val="207E625A"/>
    <w:rsid w:val="24645994"/>
    <w:rsid w:val="27913A04"/>
    <w:rsid w:val="27AB593A"/>
    <w:rsid w:val="2931086D"/>
    <w:rsid w:val="2D0F16AB"/>
    <w:rsid w:val="2E484A9D"/>
    <w:rsid w:val="3035189E"/>
    <w:rsid w:val="30FC7407"/>
    <w:rsid w:val="333A2F0E"/>
    <w:rsid w:val="337B7839"/>
    <w:rsid w:val="3A5861B3"/>
    <w:rsid w:val="3E841492"/>
    <w:rsid w:val="3ED037DE"/>
    <w:rsid w:val="3F0C204C"/>
    <w:rsid w:val="40191CEA"/>
    <w:rsid w:val="407C22A8"/>
    <w:rsid w:val="42432E6D"/>
    <w:rsid w:val="46F77ECB"/>
    <w:rsid w:val="4AE54BC9"/>
    <w:rsid w:val="4AEE5F59"/>
    <w:rsid w:val="4BC175F7"/>
    <w:rsid w:val="4CC80F7E"/>
    <w:rsid w:val="4EB014EB"/>
    <w:rsid w:val="51A1429B"/>
    <w:rsid w:val="520911F3"/>
    <w:rsid w:val="53EE6FDC"/>
    <w:rsid w:val="54201E4A"/>
    <w:rsid w:val="56E623F8"/>
    <w:rsid w:val="576A0C54"/>
    <w:rsid w:val="57C24C5B"/>
    <w:rsid w:val="595B3BE3"/>
    <w:rsid w:val="5D163908"/>
    <w:rsid w:val="5D3E73C3"/>
    <w:rsid w:val="63062CA3"/>
    <w:rsid w:val="65C36624"/>
    <w:rsid w:val="664C7E40"/>
    <w:rsid w:val="66644AC0"/>
    <w:rsid w:val="67430DCE"/>
    <w:rsid w:val="6A015F6E"/>
    <w:rsid w:val="6BD77D02"/>
    <w:rsid w:val="6C1E32AE"/>
    <w:rsid w:val="6EB432EB"/>
    <w:rsid w:val="6F7D2D5F"/>
    <w:rsid w:val="70695A07"/>
    <w:rsid w:val="71AD4709"/>
    <w:rsid w:val="7336492E"/>
    <w:rsid w:val="7503388F"/>
    <w:rsid w:val="772D2B12"/>
    <w:rsid w:val="7B4055B2"/>
    <w:rsid w:val="7BB04158"/>
    <w:rsid w:val="7BDE0260"/>
    <w:rsid w:val="7CBC14DA"/>
    <w:rsid w:val="7E9C42B7"/>
    <w:rsid w:val="7F362BEA"/>
    <w:rsid w:val="7F68131E"/>
    <w:rsid w:val="7F9D1A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keepNext/>
      <w:jc w:val="center"/>
      <w:outlineLvl w:val="0"/>
    </w:pPr>
    <w:rPr>
      <w:rFonts w:ascii="Tahoma" w:hAnsi="Tahoma" w:eastAsia="宋体"/>
      <w:b/>
      <w:bCs/>
      <w:sz w:val="2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jc w:val="center"/>
      <w:outlineLvl w:val="1"/>
    </w:pPr>
    <w:rPr>
      <w:rFonts w:ascii="Arial" w:hAnsi="Arial" w:eastAsia="宋体"/>
      <w:b/>
      <w:sz w:val="36"/>
    </w:rPr>
  </w:style>
  <w:style w:type="character" w:default="1" w:styleId="21">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2">
    <w:name w:val="Body Text First Indent"/>
    <w:basedOn w:val="3"/>
    <w:next w:val="1"/>
    <w:qFormat/>
    <w:uiPriority w:val="0"/>
    <w:pPr>
      <w:autoSpaceDE w:val="0"/>
      <w:autoSpaceDN w:val="0"/>
      <w:adjustRightInd w:val="0"/>
      <w:ind w:firstLine="420" w:firstLineChars="100"/>
      <w:jc w:val="left"/>
    </w:pPr>
  </w:style>
  <w:style w:type="paragraph" w:styleId="3">
    <w:name w:val="Body Text"/>
    <w:basedOn w:val="1"/>
    <w:next w:val="2"/>
    <w:qFormat/>
    <w:uiPriority w:val="0"/>
    <w:pPr>
      <w:spacing w:after="120"/>
    </w:pPr>
    <w:rPr>
      <w:rFonts w:eastAsia="宋体,Verdana,Arial"/>
    </w:rPr>
  </w:style>
  <w:style w:type="paragraph" w:styleId="6">
    <w:name w:val="Normal Indent"/>
    <w:basedOn w:val="1"/>
    <w:next w:val="1"/>
    <w:qFormat/>
    <w:uiPriority w:val="0"/>
    <w:pPr>
      <w:adjustRightInd w:val="0"/>
      <w:spacing w:line="312" w:lineRule="atLeast"/>
      <w:ind w:firstLine="420"/>
      <w:textAlignment w:val="baseline"/>
    </w:pPr>
    <w:rPr>
      <w:rFonts w:eastAsia="宋体,Verdana,Arial"/>
      <w:kern w:val="0"/>
      <w:szCs w:val="20"/>
    </w:rPr>
  </w:style>
  <w:style w:type="paragraph" w:styleId="7">
    <w:name w:val="annotation text"/>
    <w:basedOn w:val="1"/>
    <w:qFormat/>
    <w:uiPriority w:val="0"/>
    <w:pPr>
      <w:jc w:val="left"/>
    </w:pPr>
  </w:style>
  <w:style w:type="paragraph" w:styleId="8">
    <w:name w:val="Body Text Indent"/>
    <w:basedOn w:val="1"/>
    <w:next w:val="1"/>
    <w:qFormat/>
    <w:uiPriority w:val="0"/>
    <w:pPr>
      <w:ind w:left="480" w:hanging="480" w:hangingChars="200"/>
    </w:pPr>
    <w:rPr>
      <w:sz w:val="24"/>
    </w:rPr>
  </w:style>
  <w:style w:type="paragraph" w:styleId="9">
    <w:name w:val="Block Text"/>
    <w:basedOn w:val="1"/>
    <w:qFormat/>
    <w:uiPriority w:val="0"/>
    <w:pPr>
      <w:spacing w:line="572" w:lineRule="exact"/>
      <w:ind w:left="1264" w:leftChars="100" w:right="316" w:hanging="948" w:hangingChars="300"/>
    </w:pPr>
    <w:rPr>
      <w:rFonts w:ascii="Times New Roman" w:hAnsi="Times New Roman" w:eastAsia="仿宋_GB2312"/>
      <w:snapToGrid w:val="0"/>
      <w:sz w:val="32"/>
      <w:szCs w:val="20"/>
    </w:rPr>
  </w:style>
  <w:style w:type="paragraph" w:styleId="10">
    <w:name w:val="Plain Text"/>
    <w:basedOn w:val="1"/>
    <w:next w:val="1"/>
    <w:qFormat/>
    <w:uiPriority w:val="0"/>
    <w:rPr>
      <w:rFonts w:ascii="宋体" w:hAnsi="Courier New" w:cs="Courier New"/>
      <w:szCs w:val="21"/>
    </w:rPr>
  </w:style>
  <w:style w:type="paragraph" w:styleId="11">
    <w:name w:val="endnote text"/>
    <w:basedOn w:val="1"/>
    <w:qFormat/>
    <w:uiPriority w:val="0"/>
    <w:pPr>
      <w:snapToGrid w:val="0"/>
      <w:jc w:val="left"/>
    </w:pPr>
  </w:style>
  <w:style w:type="paragraph" w:styleId="12">
    <w:name w:val="footer"/>
    <w:basedOn w:val="1"/>
    <w:qFormat/>
    <w:uiPriority w:val="99"/>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pPr>
      <w:tabs>
        <w:tab w:val="right" w:leader="dot" w:pos="9660"/>
      </w:tabs>
      <w:spacing w:line="480" w:lineRule="auto"/>
    </w:pPr>
  </w:style>
  <w:style w:type="paragraph" w:styleId="15">
    <w:name w:val="footnote text"/>
    <w:basedOn w:val="1"/>
    <w:qFormat/>
    <w:uiPriority w:val="0"/>
    <w:pPr>
      <w:snapToGrid w:val="0"/>
      <w:jc w:val="left"/>
    </w:pPr>
    <w:rPr>
      <w:sz w:val="18"/>
    </w:rPr>
  </w:style>
  <w:style w:type="paragraph" w:styleId="16">
    <w:name w:val="toc 6"/>
    <w:basedOn w:val="1"/>
    <w:next w:val="1"/>
    <w:semiHidden/>
    <w:qFormat/>
    <w:uiPriority w:val="0"/>
    <w:pPr>
      <w:ind w:left="1050"/>
      <w:jc w:val="left"/>
    </w:pPr>
    <w:rPr>
      <w:sz w:val="18"/>
      <w:szCs w:val="18"/>
    </w:rPr>
  </w:style>
  <w:style w:type="paragraph" w:styleId="17">
    <w:name w:val="Body Text 2"/>
    <w:basedOn w:val="1"/>
    <w:qFormat/>
    <w:uiPriority w:val="0"/>
    <w:pPr>
      <w:spacing w:after="120" w:line="480" w:lineRule="auto"/>
    </w:pPr>
  </w:style>
  <w:style w:type="paragraph" w:styleId="18">
    <w:name w:val="Normal (Web)"/>
    <w:basedOn w:val="1"/>
    <w:qFormat/>
    <w:uiPriority w:val="0"/>
    <w:rPr>
      <w:sz w:val="24"/>
    </w:rPr>
  </w:style>
  <w:style w:type="paragraph" w:styleId="19">
    <w:name w:val="Body Text First Indent 2"/>
    <w:basedOn w:val="8"/>
    <w:qFormat/>
    <w:uiPriority w:val="99"/>
    <w:pPr>
      <w:ind w:firstLine="420" w:firstLineChars="200"/>
    </w:pPr>
  </w:style>
  <w:style w:type="character" w:styleId="22">
    <w:name w:val="Hyperlink"/>
    <w:basedOn w:val="21"/>
    <w:qFormat/>
    <w:uiPriority w:val="99"/>
    <w:rPr>
      <w:color w:val="454545"/>
      <w:u w:val="single"/>
    </w:rPr>
  </w:style>
  <w:style w:type="character" w:styleId="23">
    <w:name w:val="footnote reference"/>
    <w:basedOn w:val="21"/>
    <w:qFormat/>
    <w:uiPriority w:val="0"/>
    <w:rPr>
      <w:vertAlign w:val="superscript"/>
    </w:rPr>
  </w:style>
  <w:style w:type="paragraph" w:customStyle="1" w:styleId="24">
    <w:name w:val="p0"/>
    <w:basedOn w:val="1"/>
    <w:qFormat/>
    <w:uiPriority w:val="0"/>
    <w:pPr>
      <w:widowControl/>
    </w:pPr>
    <w:rPr>
      <w:kern w:val="0"/>
      <w:szCs w:val="21"/>
    </w:rPr>
  </w:style>
  <w:style w:type="character" w:customStyle="1" w:styleId="25">
    <w:name w:val="font21"/>
    <w:basedOn w:val="21"/>
    <w:qFormat/>
    <w:uiPriority w:val="0"/>
    <w:rPr>
      <w:rFonts w:hint="eastAsia" w:ascii="宋体" w:hAnsi="宋体" w:eastAsia="宋体" w:cs="宋体"/>
      <w:color w:val="FF0000"/>
      <w:sz w:val="20"/>
      <w:szCs w:val="20"/>
      <w:u w:val="none"/>
    </w:rPr>
  </w:style>
  <w:style w:type="paragraph" w:customStyle="1" w:styleId="26">
    <w:name w:val="msonospacing"/>
    <w:basedOn w:val="1"/>
    <w:qFormat/>
    <w:uiPriority w:val="0"/>
    <w:pPr>
      <w:widowControl/>
      <w:adjustRightInd w:val="0"/>
      <w:snapToGrid w:val="0"/>
      <w:jc w:val="left"/>
    </w:pPr>
    <w:rPr>
      <w:rFonts w:ascii="Tahoma" w:hAnsi="Tahoma" w:eastAsia="微软雅黑" w:cs="Times New Roman"/>
      <w:kern w:val="0"/>
      <w:sz w:val="22"/>
      <w:szCs w:val="22"/>
    </w:rPr>
  </w:style>
  <w:style w:type="paragraph" w:styleId="27">
    <w:name w:val="List Paragraph"/>
    <w:basedOn w:val="1"/>
    <w:qFormat/>
    <w:uiPriority w:val="34"/>
    <w:pPr>
      <w:ind w:firstLine="420" w:firstLineChars="200"/>
    </w:pPr>
  </w:style>
  <w:style w:type="paragraph" w:customStyle="1" w:styleId="28">
    <w:name w:val="列出段落1"/>
    <w:basedOn w:val="1"/>
    <w:qFormat/>
    <w:uiPriority w:val="34"/>
    <w:pPr>
      <w:ind w:firstLine="420" w:firstLineChars="200"/>
    </w:pPr>
    <w:rPr>
      <w:rFonts w:ascii="Calibri" w:hAnsi="Calibri"/>
      <w:szCs w:val="22"/>
    </w:rPr>
  </w:style>
  <w:style w:type="paragraph" w:customStyle="1" w:styleId="29">
    <w:name w:val="投标正文"/>
    <w:basedOn w:val="1"/>
    <w:qFormat/>
    <w:uiPriority w:val="0"/>
    <w:pPr>
      <w:spacing w:line="360" w:lineRule="auto"/>
      <w:ind w:left="102" w:firstLine="200" w:firstLineChars="200"/>
    </w:pPr>
    <w:rPr>
      <w:rFonts w:ascii="Calibri" w:hAnsi="Calibri"/>
      <w:sz w:val="24"/>
    </w:rPr>
  </w:style>
  <w:style w:type="paragraph" w:customStyle="1" w:styleId="30">
    <w:name w:val="列出段落3"/>
    <w:basedOn w:val="1"/>
    <w:qFormat/>
    <w:uiPriority w:val="0"/>
    <w:pPr>
      <w:spacing w:line="360" w:lineRule="auto"/>
      <w:ind w:firstLine="420" w:firstLineChars="200"/>
    </w:pPr>
    <w:rPr>
      <w:rFonts w:ascii="Calibri" w:hAnsi="Calibri"/>
      <w:sz w:val="24"/>
      <w:szCs w:val="22"/>
    </w:rPr>
  </w:style>
  <w:style w:type="paragraph" w:customStyle="1" w:styleId="31">
    <w:name w:val="样式 标题 2 + 首行缩进:  1.13 厘米"/>
    <w:basedOn w:val="1"/>
    <w:qFormat/>
    <w:uiPriority w:val="0"/>
    <w:pPr>
      <w:keepNext/>
      <w:keepLines/>
      <w:spacing w:line="408" w:lineRule="auto"/>
      <w:ind w:firstLine="641"/>
      <w:outlineLvl w:val="1"/>
    </w:pPr>
    <w:rPr>
      <w:rFonts w:ascii="Cambria" w:hAnsi="Cambria"/>
      <w:b/>
      <w:kern w:val="0"/>
      <w:sz w:val="32"/>
      <w:szCs w:val="20"/>
    </w:rPr>
  </w:style>
  <w:style w:type="paragraph" w:customStyle="1" w:styleId="32">
    <w:name w:val="_Style 3"/>
    <w:qFormat/>
    <w:uiPriority w:val="1"/>
    <w:pPr>
      <w:widowControl w:val="0"/>
      <w:jc w:val="both"/>
    </w:pPr>
    <w:rPr>
      <w:rFonts w:ascii="Calibri" w:hAnsi="Calibri" w:eastAsia="宋体" w:cs="Times New Roman"/>
      <w:kern w:val="2"/>
      <w:sz w:val="21"/>
      <w:szCs w:val="22"/>
      <w:lang w:val="en-US" w:eastAsia="zh-CN" w:bidi="ar-SA"/>
    </w:rPr>
  </w:style>
  <w:style w:type="paragraph" w:customStyle="1" w:styleId="33">
    <w:name w:val="_Style 1"/>
    <w:qFormat/>
    <w:uiPriority w:val="0"/>
    <w:rPr>
      <w:rFonts w:ascii="Calibri" w:hAnsi="Calibri" w:eastAsia="宋体" w:cs="宋体"/>
      <w:kern w:val="2"/>
      <w:sz w:val="28"/>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41</Pages>
  <Words>24466</Words>
  <Characters>25639</Characters>
  <Lines>0</Lines>
  <Paragraphs>0</Paragraphs>
  <TotalTime>29</TotalTime>
  <ScaleCrop>false</ScaleCrop>
  <LinksUpToDate>false</LinksUpToDate>
  <CharactersWithSpaces>27356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2022-04-26T03:36:00Z</dcterms:created>
  <dc:creator>fengjinkai</dc:creator>
  <cp:lastModifiedBy>金楷啊</cp:lastModifiedBy>
  <dcterms:modified xsi:type="dcterms:W3CDTF">2023-04-06T07:28:37Z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518BF2BABB2A433A8BA756F68CB7BBCA</vt:lpwstr>
  </property>
</Properties>
</file>