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eastAsia"/>
          <w:color w:val="auto"/>
          <w:highlight w:val="none"/>
        </w:rPr>
      </w:pPr>
    </w:p>
    <w:p>
      <w:pPr>
        <w:jc w:val="distribute"/>
        <w:rPr>
          <w:rFonts w:hint="eastAsia" w:ascii="新宋体" w:hAnsi="新宋体" w:eastAsia="新宋体" w:cs="新宋体"/>
          <w:b/>
          <w:bCs/>
          <w:color w:val="auto"/>
          <w:sz w:val="56"/>
          <w:szCs w:val="56"/>
          <w:highlight w:val="none"/>
        </w:rPr>
      </w:pPr>
      <w:r>
        <w:rPr>
          <w:rFonts w:hint="eastAsia" w:ascii="新宋体" w:hAnsi="新宋体" w:eastAsia="新宋体" w:cs="新宋体"/>
          <w:color w:val="auto"/>
          <w:spacing w:val="120"/>
          <w:sz w:val="96"/>
          <w:szCs w:val="96"/>
          <w:highlight w:val="none"/>
        </w:rPr>
        <w:t>温州市国有企业</w:t>
      </w:r>
    </w:p>
    <w:p>
      <w:pPr>
        <w:jc w:val="center"/>
        <w:rPr>
          <w:rFonts w:hint="eastAsia" w:ascii="新宋体" w:hAnsi="新宋体" w:eastAsia="新宋体" w:cs="新宋体"/>
          <w:b/>
          <w:bCs/>
          <w:color w:val="auto"/>
          <w:spacing w:val="26"/>
          <w:sz w:val="52"/>
          <w:highlight w:val="none"/>
        </w:rPr>
      </w:pPr>
    </w:p>
    <w:p>
      <w:pPr>
        <w:ind w:firstLine="2357" w:firstLineChars="235"/>
        <w:rPr>
          <w:rFonts w:hint="eastAsia" w:ascii="新宋体" w:hAnsi="新宋体" w:eastAsia="新宋体" w:cs="新宋体"/>
          <w:b/>
          <w:bCs/>
          <w:color w:val="auto"/>
          <w:spacing w:val="140"/>
          <w:sz w:val="72"/>
          <w:highlight w:val="none"/>
        </w:rPr>
      </w:pPr>
    </w:p>
    <w:p>
      <w:pPr>
        <w:jc w:val="center"/>
        <w:rPr>
          <w:rFonts w:hint="eastAsia" w:ascii="新宋体" w:hAnsi="新宋体" w:eastAsia="新宋体" w:cs="新宋体"/>
          <w:b/>
          <w:bCs/>
          <w:color w:val="auto"/>
          <w:spacing w:val="140"/>
          <w:sz w:val="72"/>
          <w:highlight w:val="none"/>
        </w:rPr>
      </w:pPr>
    </w:p>
    <w:p>
      <w:pPr>
        <w:adjustRightInd w:val="0"/>
        <w:snapToGrid w:val="0"/>
        <w:spacing w:line="480" w:lineRule="auto"/>
        <w:ind w:right="361"/>
        <w:jc w:val="center"/>
        <w:rPr>
          <w:rFonts w:hint="eastAsia" w:ascii="新宋体" w:hAnsi="新宋体" w:eastAsia="新宋体" w:cs="新宋体"/>
          <w:color w:val="auto"/>
          <w:sz w:val="84"/>
          <w:szCs w:val="84"/>
          <w:highlight w:val="none"/>
        </w:rPr>
      </w:pPr>
      <w:r>
        <w:rPr>
          <w:rFonts w:hint="eastAsia" w:ascii="新宋体" w:hAnsi="新宋体" w:eastAsia="新宋体" w:cs="新宋体"/>
          <w:b/>
          <w:bCs/>
          <w:color w:val="auto"/>
          <w:sz w:val="84"/>
          <w:szCs w:val="84"/>
          <w:highlight w:val="none"/>
        </w:rPr>
        <w:t>采 购 文 件</w:t>
      </w:r>
    </w:p>
    <w:p>
      <w:pPr>
        <w:ind w:left="1888" w:leftChars="899" w:firstLine="210" w:firstLineChars="87"/>
        <w:rPr>
          <w:rFonts w:hint="eastAsia" w:ascii="新宋体" w:hAnsi="新宋体" w:eastAsia="新宋体" w:cs="新宋体"/>
          <w:b/>
          <w:bCs/>
          <w:color w:val="auto"/>
          <w:sz w:val="24"/>
          <w:highlight w:val="none"/>
        </w:rPr>
      </w:pPr>
    </w:p>
    <w:p>
      <w:pPr>
        <w:spacing w:line="800" w:lineRule="exact"/>
        <w:ind w:firstLine="1140" w:firstLineChars="300"/>
        <w:jc w:val="left"/>
        <w:rPr>
          <w:rFonts w:hint="eastAsia" w:ascii="新宋体" w:hAnsi="新宋体" w:eastAsia="新宋体" w:cs="新宋体"/>
          <w:b/>
          <w:bCs/>
          <w:color w:val="auto"/>
          <w:sz w:val="30"/>
          <w:szCs w:val="30"/>
          <w:highlight w:val="none"/>
        </w:rPr>
      </w:pPr>
      <w:r>
        <w:rPr>
          <w:rFonts w:hint="eastAsia" w:ascii="新宋体" w:hAnsi="新宋体" w:eastAsia="新宋体" w:cs="新宋体"/>
          <w:color w:val="auto"/>
          <w:spacing w:val="40"/>
          <w:sz w:val="30"/>
          <w:szCs w:val="30"/>
          <w:highlight w:val="none"/>
        </w:rPr>
        <w:t>项 目 编 号</w:t>
      </w:r>
      <w:r>
        <w:rPr>
          <w:rFonts w:hint="eastAsia" w:ascii="新宋体" w:hAnsi="新宋体" w:eastAsia="新宋体" w:cs="新宋体"/>
          <w:color w:val="auto"/>
          <w:spacing w:val="40"/>
          <w:sz w:val="28"/>
          <w:highlight w:val="none"/>
        </w:rPr>
        <w:t>：</w:t>
      </w:r>
      <w:r>
        <w:rPr>
          <w:rFonts w:hint="eastAsia" w:ascii="新宋体" w:hAnsi="新宋体" w:eastAsia="新宋体" w:cs="新宋体"/>
          <w:b/>
          <w:bCs/>
          <w:color w:val="auto"/>
          <w:spacing w:val="40"/>
          <w:sz w:val="30"/>
          <w:szCs w:val="30"/>
          <w:highlight w:val="none"/>
          <w:lang w:eastAsia="zh-CN"/>
        </w:rPr>
        <w:t>WGSS-CFJT-Z-2026028</w:t>
      </w:r>
      <w:r>
        <w:rPr>
          <w:rFonts w:hint="eastAsia" w:ascii="新宋体" w:hAnsi="新宋体" w:eastAsia="新宋体" w:cs="新宋体"/>
          <w:b/>
          <w:bCs/>
          <w:color w:val="auto"/>
          <w:sz w:val="30"/>
          <w:szCs w:val="30"/>
          <w:highlight w:val="none"/>
        </w:rPr>
        <w:t xml:space="preserve">   </w:t>
      </w:r>
    </w:p>
    <w:p>
      <w:pPr>
        <w:spacing w:line="800" w:lineRule="exact"/>
        <w:ind w:firstLine="1140" w:firstLineChars="300"/>
        <w:jc w:val="left"/>
        <w:rPr>
          <w:rFonts w:hint="eastAsia" w:ascii="新宋体" w:hAnsi="新宋体" w:eastAsia="新宋体" w:cs="新宋体"/>
          <w:b/>
          <w:bCs/>
          <w:color w:val="auto"/>
          <w:sz w:val="30"/>
          <w:szCs w:val="30"/>
          <w:highlight w:val="none"/>
          <w:lang w:eastAsia="zh-CN"/>
        </w:rPr>
      </w:pPr>
      <w:r>
        <w:rPr>
          <w:rFonts w:hint="eastAsia" w:ascii="新宋体" w:hAnsi="新宋体" w:eastAsia="新宋体" w:cs="新宋体"/>
          <w:color w:val="auto"/>
          <w:spacing w:val="40"/>
          <w:sz w:val="30"/>
          <w:szCs w:val="30"/>
          <w:highlight w:val="none"/>
        </w:rPr>
        <w:t>项 目 名 称：</w:t>
      </w:r>
      <w:r>
        <w:rPr>
          <w:rFonts w:hint="eastAsia" w:ascii="新宋体" w:hAnsi="新宋体" w:eastAsia="新宋体" w:cs="新宋体"/>
          <w:color w:val="auto"/>
          <w:spacing w:val="40"/>
          <w:sz w:val="30"/>
          <w:szCs w:val="30"/>
          <w:highlight w:val="none"/>
          <w:lang w:val="en-US" w:eastAsia="zh-CN"/>
        </w:rPr>
        <w:t>国资年报审计服务</w:t>
      </w:r>
      <w:r>
        <w:rPr>
          <w:rFonts w:hint="eastAsia" w:ascii="新宋体" w:hAnsi="新宋体" w:eastAsia="新宋体" w:cs="新宋体"/>
          <w:b/>
          <w:i w:val="0"/>
          <w:iCs w:val="0"/>
          <w:caps w:val="0"/>
          <w:color w:val="auto"/>
          <w:spacing w:val="40"/>
          <w:sz w:val="30"/>
          <w:szCs w:val="30"/>
          <w:highlight w:val="none"/>
          <w:shd w:val="clear" w:color="auto" w:fill="auto"/>
        </w:rPr>
        <w:t> </w:t>
      </w:r>
    </w:p>
    <w:p>
      <w:pPr>
        <w:spacing w:line="800" w:lineRule="exact"/>
        <w:ind w:left="3794" w:leftChars="540" w:hanging="2660" w:hangingChars="700"/>
        <w:rPr>
          <w:rFonts w:hint="eastAsia" w:ascii="新宋体" w:hAnsi="新宋体" w:eastAsia="新宋体" w:cs="新宋体"/>
          <w:b/>
          <w:color w:val="auto"/>
          <w:spacing w:val="40"/>
          <w:sz w:val="30"/>
          <w:szCs w:val="30"/>
          <w:highlight w:val="none"/>
        </w:rPr>
      </w:pPr>
      <w:r>
        <w:rPr>
          <w:rFonts w:hint="eastAsia" w:ascii="新宋体" w:hAnsi="新宋体" w:eastAsia="新宋体" w:cs="新宋体"/>
          <w:color w:val="auto"/>
          <w:spacing w:val="40"/>
          <w:sz w:val="30"/>
          <w:szCs w:val="30"/>
          <w:highlight w:val="none"/>
        </w:rPr>
        <w:t>采 购 方 式：</w:t>
      </w:r>
      <w:r>
        <w:rPr>
          <w:rFonts w:hint="eastAsia" w:ascii="新宋体" w:hAnsi="新宋体" w:eastAsia="新宋体" w:cs="新宋体"/>
          <w:b/>
          <w:color w:val="auto"/>
          <w:spacing w:val="40"/>
          <w:sz w:val="30"/>
          <w:szCs w:val="30"/>
          <w:highlight w:val="none"/>
        </w:rPr>
        <w:t>公开招标</w:t>
      </w:r>
    </w:p>
    <w:p>
      <w:pPr>
        <w:spacing w:line="600" w:lineRule="exact"/>
        <w:ind w:firstLine="1140" w:firstLineChars="300"/>
        <w:rPr>
          <w:rFonts w:hint="eastAsia" w:ascii="新宋体" w:hAnsi="新宋体" w:eastAsia="新宋体" w:cs="新宋体"/>
          <w:color w:val="auto"/>
          <w:spacing w:val="40"/>
          <w:sz w:val="30"/>
          <w:szCs w:val="30"/>
          <w:highlight w:val="none"/>
        </w:rPr>
      </w:pPr>
    </w:p>
    <w:p>
      <w:pPr>
        <w:spacing w:line="600" w:lineRule="exact"/>
        <w:jc w:val="center"/>
        <w:rPr>
          <w:rFonts w:hint="eastAsia" w:ascii="新宋体" w:hAnsi="新宋体" w:eastAsia="新宋体" w:cs="新宋体"/>
          <w:color w:val="auto"/>
          <w:spacing w:val="30"/>
          <w:sz w:val="30"/>
          <w:highlight w:val="none"/>
          <w:lang w:eastAsia="zh-CN"/>
        </w:rPr>
      </w:pPr>
      <w:r>
        <w:rPr>
          <w:rFonts w:hint="eastAsia" w:ascii="新宋体" w:hAnsi="新宋体" w:eastAsia="新宋体" w:cs="新宋体"/>
          <w:color w:val="auto"/>
          <w:spacing w:val="30"/>
          <w:sz w:val="30"/>
          <w:highlight w:val="none"/>
        </w:rPr>
        <w:t>采 购 人:</w:t>
      </w: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color w:val="auto"/>
          <w:spacing w:val="30"/>
          <w:sz w:val="30"/>
          <w:highlight w:val="none"/>
          <w:lang w:eastAsia="zh-CN"/>
        </w:rPr>
        <w:t>温州市城市建设发展集团有限公司</w:t>
      </w:r>
    </w:p>
    <w:p>
      <w:pPr>
        <w:spacing w:line="600" w:lineRule="exact"/>
        <w:jc w:val="center"/>
        <w:rPr>
          <w:rFonts w:hint="eastAsia" w:ascii="新宋体" w:hAnsi="新宋体" w:eastAsia="新宋体" w:cs="新宋体"/>
          <w:color w:val="auto"/>
          <w:spacing w:val="30"/>
          <w:sz w:val="30"/>
          <w:highlight w:val="none"/>
        </w:rPr>
      </w:pPr>
      <w:r>
        <w:rPr>
          <w:rFonts w:hint="eastAsia" w:ascii="新宋体" w:hAnsi="新宋体" w:eastAsia="新宋体" w:cs="新宋体"/>
          <w:color w:val="auto"/>
          <w:spacing w:val="30"/>
          <w:sz w:val="30"/>
          <w:highlight w:val="none"/>
        </w:rPr>
        <w:t xml:space="preserve">  采购代理机构：温州历程招标有限公司</w:t>
      </w:r>
    </w:p>
    <w:p>
      <w:pPr>
        <w:rPr>
          <w:rFonts w:hint="eastAsia" w:ascii="新宋体" w:hAnsi="新宋体" w:eastAsia="新宋体" w:cs="新宋体"/>
          <w:color w:val="auto"/>
          <w:spacing w:val="40"/>
          <w:sz w:val="28"/>
          <w:highlight w:val="none"/>
        </w:rPr>
      </w:pPr>
    </w:p>
    <w:p>
      <w:pPr>
        <w:spacing w:line="600" w:lineRule="exact"/>
        <w:jc w:val="center"/>
        <w:rPr>
          <w:rFonts w:hint="eastAsia" w:ascii="新宋体" w:hAnsi="新宋体" w:eastAsia="新宋体" w:cs="新宋体"/>
          <w:color w:val="auto"/>
          <w:spacing w:val="30"/>
          <w:sz w:val="30"/>
          <w:highlight w:val="none"/>
        </w:rPr>
      </w:pPr>
      <w:r>
        <w:rPr>
          <w:rFonts w:hint="eastAsia" w:ascii="新宋体" w:hAnsi="新宋体" w:eastAsia="新宋体" w:cs="新宋体"/>
          <w:color w:val="auto"/>
          <w:spacing w:val="30"/>
          <w:sz w:val="30"/>
          <w:highlight w:val="none"/>
        </w:rPr>
        <w:t>二0二</w:t>
      </w:r>
      <w:r>
        <w:rPr>
          <w:rFonts w:hint="eastAsia" w:ascii="新宋体" w:hAnsi="新宋体" w:eastAsia="新宋体" w:cs="新宋体"/>
          <w:color w:val="auto"/>
          <w:spacing w:val="30"/>
          <w:sz w:val="30"/>
          <w:highlight w:val="none"/>
          <w:lang w:val="en-US" w:eastAsia="zh-CN"/>
        </w:rPr>
        <w:t>六</w:t>
      </w:r>
      <w:r>
        <w:rPr>
          <w:rFonts w:hint="eastAsia" w:ascii="新宋体" w:hAnsi="新宋体" w:eastAsia="新宋体" w:cs="新宋体"/>
          <w:color w:val="auto"/>
          <w:spacing w:val="30"/>
          <w:sz w:val="30"/>
          <w:highlight w:val="none"/>
        </w:rPr>
        <w:t>年</w:t>
      </w:r>
    </w:p>
    <w:p>
      <w:pPr>
        <w:ind w:firstLine="3072" w:firstLineChars="850"/>
        <w:rPr>
          <w:rFonts w:hint="eastAsia" w:ascii="新宋体" w:hAnsi="新宋体" w:eastAsia="新宋体" w:cs="新宋体"/>
          <w:b/>
          <w:color w:val="auto"/>
          <w:sz w:val="36"/>
          <w:szCs w:val="36"/>
          <w:highlight w:val="none"/>
        </w:rPr>
      </w:pPr>
    </w:p>
    <w:p>
      <w:pPr>
        <w:spacing w:line="460" w:lineRule="exact"/>
        <w:jc w:val="center"/>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br w:type="page"/>
      </w:r>
      <w:r>
        <w:rPr>
          <w:rFonts w:hint="eastAsia" w:ascii="新宋体" w:hAnsi="新宋体" w:eastAsia="新宋体" w:cs="新宋体"/>
          <w:b/>
          <w:bCs/>
          <w:color w:val="auto"/>
          <w:sz w:val="28"/>
          <w:szCs w:val="28"/>
          <w:highlight w:val="none"/>
        </w:rPr>
        <w:t>乐采云国企采购平台项目采购收费标准 (温州市市属国企区)</w:t>
      </w:r>
    </w:p>
    <w:p>
      <w:pPr>
        <w:spacing w:line="460" w:lineRule="exact"/>
        <w:rPr>
          <w:rFonts w:hint="eastAsia" w:ascii="新宋体" w:hAnsi="新宋体" w:eastAsia="新宋体" w:cs="新宋体"/>
          <w:b/>
          <w:bCs/>
          <w:color w:val="auto"/>
          <w:sz w:val="22"/>
          <w:szCs w:val="22"/>
          <w:highlight w:val="none"/>
        </w:rPr>
      </w:pPr>
    </w:p>
    <w:p>
      <w:pPr>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一、收费标准</w:t>
      </w:r>
    </w:p>
    <w:p>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(一)不涉及具体金额的采购项目，技术服务费800元/件:</w:t>
      </w:r>
    </w:p>
    <w:p>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(二)涉及具体金额的采购项目，根据标的额，按照以下比例收取技术服务费:</w:t>
      </w:r>
    </w:p>
    <w:p>
      <w:pPr>
        <w:numPr>
          <w:ilvl w:val="0"/>
          <w:numId w:val="1"/>
        </w:num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中标价80万元以下 (含80万元的) : 按800元收取:</w:t>
      </w:r>
    </w:p>
    <w:p>
      <w:pPr>
        <w:numPr>
          <w:ilvl w:val="0"/>
          <w:numId w:val="1"/>
        </w:num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中标价超过80万元的: 中标价的千分之一 (0.1%)，以30000元封顶</w:t>
      </w:r>
    </w:p>
    <w:p>
      <w:pPr>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二、收费对象</w:t>
      </w:r>
    </w:p>
    <w:p>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中标供应商</w:t>
      </w:r>
    </w:p>
    <w:p>
      <w:pPr>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三、缴款内容</w:t>
      </w:r>
    </w:p>
    <w:p>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各供应商于每次中标结果公示后支付该项目的技术服务费</w:t>
      </w:r>
    </w:p>
    <w:p>
      <w:pPr>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四、实施时间</w:t>
      </w:r>
    </w:p>
    <w:p>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本收费标准自2023年9月6日起实施</w:t>
      </w:r>
    </w:p>
    <w:p>
      <w:pPr>
        <w:jc w:val="center"/>
        <w:rPr>
          <w:rFonts w:hint="eastAsia" w:ascii="新宋体" w:hAnsi="新宋体" w:eastAsia="新宋体" w:cs="新宋体"/>
          <w:b/>
          <w:color w:val="auto"/>
          <w:kern w:val="0"/>
          <w:sz w:val="32"/>
          <w:szCs w:val="32"/>
          <w:highlight w:val="none"/>
        </w:rPr>
      </w:pPr>
      <w:r>
        <w:rPr>
          <w:rFonts w:hint="eastAsia" w:ascii="新宋体" w:hAnsi="新宋体" w:eastAsia="新宋体" w:cs="新宋体"/>
          <w:color w:val="auto"/>
          <w:sz w:val="22"/>
          <w:szCs w:val="22"/>
          <w:highlight w:val="none"/>
        </w:rPr>
        <w:br w:type="page"/>
      </w:r>
      <w:r>
        <w:rPr>
          <w:rFonts w:hint="eastAsia" w:ascii="新宋体" w:hAnsi="新宋体" w:eastAsia="新宋体" w:cs="新宋体"/>
          <w:b/>
          <w:color w:val="auto"/>
          <w:kern w:val="0"/>
          <w:sz w:val="32"/>
          <w:szCs w:val="32"/>
          <w:highlight w:val="none"/>
          <w:lang w:val="en-US" w:eastAsia="zh-CN"/>
        </w:rPr>
        <w:t>供应商投标登记表</w:t>
      </w:r>
    </w:p>
    <w:p>
      <w:pPr>
        <w:jc w:val="center"/>
        <w:rPr>
          <w:rFonts w:hint="eastAsia" w:ascii="新宋体" w:hAnsi="新宋体" w:eastAsia="新宋体" w:cs="新宋体"/>
          <w:b/>
          <w:color w:val="auto"/>
          <w:kern w:val="0"/>
          <w:sz w:val="32"/>
          <w:szCs w:val="32"/>
          <w:highlight w:val="none"/>
        </w:rPr>
      </w:pPr>
      <w:r>
        <w:rPr>
          <w:rFonts w:hint="eastAsia" w:ascii="新宋体" w:hAnsi="新宋体" w:eastAsia="新宋体" w:cs="新宋体"/>
          <w:color w:val="auto"/>
          <w:kern w:val="0"/>
          <w:sz w:val="22"/>
          <w:szCs w:val="22"/>
          <w:highlight w:val="none"/>
        </w:rPr>
        <w:t xml:space="preserve">                                                        </w:t>
      </w:r>
      <w:r>
        <w:rPr>
          <w:rFonts w:hint="eastAsia" w:ascii="新宋体" w:hAnsi="新宋体" w:eastAsia="新宋体" w:cs="新宋体"/>
          <w:color w:val="auto"/>
          <w:kern w:val="0"/>
          <w:sz w:val="22"/>
          <w:szCs w:val="22"/>
          <w:highlight w:val="none"/>
          <w:lang w:val="en-US" w:eastAsia="zh-CN"/>
        </w:rPr>
        <w:t xml:space="preserve"> </w:t>
      </w:r>
      <w:r>
        <w:rPr>
          <w:rFonts w:hint="eastAsia" w:ascii="新宋体" w:hAnsi="新宋体" w:eastAsia="新宋体" w:cs="新宋体"/>
          <w:color w:val="auto"/>
          <w:kern w:val="0"/>
          <w:sz w:val="22"/>
          <w:szCs w:val="22"/>
          <w:highlight w:val="none"/>
        </w:rPr>
        <w:t>年   月   日</w:t>
      </w:r>
    </w:p>
    <w:tbl>
      <w:tblPr>
        <w:tblStyle w:val="16"/>
        <w:tblW w:w="0" w:type="auto"/>
        <w:jc w:val="center"/>
        <w:tblLayout w:type="fixed"/>
        <w:tblCellMar>
          <w:top w:w="0" w:type="dxa"/>
          <w:left w:w="108" w:type="dxa"/>
          <w:bottom w:w="0" w:type="dxa"/>
          <w:right w:w="108" w:type="dxa"/>
        </w:tblCellMar>
      </w:tblPr>
      <w:tblGrid>
        <w:gridCol w:w="747"/>
        <w:gridCol w:w="1477"/>
        <w:gridCol w:w="3366"/>
        <w:gridCol w:w="449"/>
        <w:gridCol w:w="783"/>
        <w:gridCol w:w="2306"/>
      </w:tblGrid>
      <w:tr>
        <w:tblPrEx>
          <w:tblCellMar>
            <w:top w:w="0" w:type="dxa"/>
            <w:left w:w="108" w:type="dxa"/>
            <w:bottom w:w="0" w:type="dxa"/>
            <w:right w:w="108" w:type="dxa"/>
          </w:tblCellMar>
        </w:tblPrEx>
        <w:trPr>
          <w:trHeight w:val="712" w:hRule="atLeast"/>
          <w:jc w:val="center"/>
        </w:trPr>
        <w:tc>
          <w:tcPr>
            <w:tcW w:w="2224" w:type="dxa"/>
            <w:gridSpan w:val="2"/>
            <w:tcBorders>
              <w:top w:val="single" w:color="auto" w:sz="12" w:space="0"/>
              <w:left w:val="single" w:color="auto" w:sz="12" w:space="0"/>
              <w:bottom w:val="single" w:color="auto" w:sz="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投标申请单位名称（加盖单位公章）</w:t>
            </w:r>
          </w:p>
        </w:tc>
        <w:tc>
          <w:tcPr>
            <w:tcW w:w="6904" w:type="dxa"/>
            <w:gridSpan w:val="4"/>
            <w:tcBorders>
              <w:top w:val="single" w:color="auto" w:sz="12" w:space="0"/>
              <w:left w:val="single" w:color="auto" w:sz="2" w:space="0"/>
              <w:bottom w:val="single" w:color="auto" w:sz="2" w:space="0"/>
              <w:right w:val="single" w:color="auto" w:sz="12" w:space="0"/>
            </w:tcBorders>
            <w:noWrap w:val="0"/>
            <w:vAlign w:val="center"/>
          </w:tcPr>
          <w:p>
            <w:pPr>
              <w:widowControl/>
              <w:jc w:val="center"/>
              <w:rPr>
                <w:rFonts w:hint="eastAsia" w:ascii="新宋体" w:hAnsi="新宋体" w:eastAsia="新宋体" w:cs="新宋体"/>
                <w:color w:val="auto"/>
                <w:kern w:val="0"/>
                <w:sz w:val="22"/>
                <w:szCs w:val="22"/>
                <w:highlight w:val="none"/>
              </w:rPr>
            </w:pPr>
          </w:p>
        </w:tc>
      </w:tr>
      <w:tr>
        <w:tblPrEx>
          <w:tblCellMar>
            <w:top w:w="0" w:type="dxa"/>
            <w:left w:w="108" w:type="dxa"/>
            <w:bottom w:w="0" w:type="dxa"/>
            <w:right w:w="108" w:type="dxa"/>
          </w:tblCellMar>
        </w:tblPrEx>
        <w:trPr>
          <w:trHeight w:val="712" w:hRule="atLeast"/>
          <w:jc w:val="center"/>
        </w:trPr>
        <w:tc>
          <w:tcPr>
            <w:tcW w:w="2224" w:type="dxa"/>
            <w:gridSpan w:val="2"/>
            <w:tcBorders>
              <w:top w:val="single" w:color="auto" w:sz="2" w:space="0"/>
              <w:left w:val="single" w:color="auto" w:sz="12" w:space="0"/>
              <w:bottom w:val="single" w:color="auto" w:sz="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项目名称</w:t>
            </w:r>
          </w:p>
        </w:tc>
        <w:tc>
          <w:tcPr>
            <w:tcW w:w="6904" w:type="dxa"/>
            <w:gridSpan w:val="4"/>
            <w:tcBorders>
              <w:top w:val="single" w:color="auto" w:sz="2" w:space="0"/>
              <w:left w:val="single" w:color="auto" w:sz="2" w:space="0"/>
              <w:bottom w:val="single" w:color="auto" w:sz="2" w:space="0"/>
              <w:right w:val="single" w:color="auto" w:sz="12" w:space="0"/>
            </w:tcBorders>
            <w:noWrap w:val="0"/>
            <w:vAlign w:val="center"/>
          </w:tcPr>
          <w:p>
            <w:pPr>
              <w:widowControl/>
              <w:jc w:val="center"/>
              <w:rPr>
                <w:rFonts w:hint="eastAsia" w:ascii="新宋体" w:hAnsi="新宋体" w:eastAsia="新宋体" w:cs="新宋体"/>
                <w:color w:val="auto"/>
                <w:kern w:val="0"/>
                <w:sz w:val="22"/>
                <w:szCs w:val="22"/>
                <w:highlight w:val="none"/>
              </w:rPr>
            </w:pPr>
          </w:p>
        </w:tc>
      </w:tr>
      <w:tr>
        <w:tblPrEx>
          <w:tblCellMar>
            <w:top w:w="0" w:type="dxa"/>
            <w:left w:w="108" w:type="dxa"/>
            <w:bottom w:w="0" w:type="dxa"/>
            <w:right w:w="108" w:type="dxa"/>
          </w:tblCellMar>
        </w:tblPrEx>
        <w:trPr>
          <w:trHeight w:val="712" w:hRule="atLeast"/>
          <w:jc w:val="center"/>
        </w:trPr>
        <w:tc>
          <w:tcPr>
            <w:tcW w:w="2224" w:type="dxa"/>
            <w:gridSpan w:val="2"/>
            <w:tcBorders>
              <w:top w:val="single" w:color="auto" w:sz="2" w:space="0"/>
              <w:left w:val="single" w:color="auto" w:sz="12" w:space="0"/>
              <w:bottom w:val="single" w:color="auto" w:sz="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项目编号</w:t>
            </w:r>
          </w:p>
        </w:tc>
        <w:tc>
          <w:tcPr>
            <w:tcW w:w="6904" w:type="dxa"/>
            <w:gridSpan w:val="4"/>
            <w:tcBorders>
              <w:top w:val="single" w:color="auto" w:sz="2" w:space="0"/>
              <w:left w:val="single" w:color="auto" w:sz="2" w:space="0"/>
              <w:bottom w:val="single" w:color="auto" w:sz="2" w:space="0"/>
              <w:right w:val="single" w:color="auto" w:sz="12" w:space="0"/>
            </w:tcBorders>
            <w:noWrap w:val="0"/>
            <w:vAlign w:val="center"/>
          </w:tcPr>
          <w:p>
            <w:pPr>
              <w:widowControl/>
              <w:jc w:val="center"/>
              <w:rPr>
                <w:rFonts w:hint="eastAsia" w:ascii="新宋体" w:hAnsi="新宋体" w:eastAsia="新宋体" w:cs="新宋体"/>
                <w:color w:val="auto"/>
                <w:sz w:val="22"/>
                <w:szCs w:val="22"/>
                <w:highlight w:val="none"/>
                <w:lang w:eastAsia="zh-CN"/>
              </w:rPr>
            </w:pPr>
          </w:p>
        </w:tc>
      </w:tr>
      <w:tr>
        <w:tblPrEx>
          <w:tblCellMar>
            <w:top w:w="0" w:type="dxa"/>
            <w:left w:w="108" w:type="dxa"/>
            <w:bottom w:w="0" w:type="dxa"/>
            <w:right w:w="108" w:type="dxa"/>
          </w:tblCellMar>
        </w:tblPrEx>
        <w:trPr>
          <w:trHeight w:val="712" w:hRule="atLeast"/>
          <w:jc w:val="center"/>
        </w:trPr>
        <w:tc>
          <w:tcPr>
            <w:tcW w:w="2224" w:type="dxa"/>
            <w:gridSpan w:val="2"/>
            <w:tcBorders>
              <w:top w:val="single" w:color="auto" w:sz="2" w:space="0"/>
              <w:left w:val="single" w:color="auto" w:sz="12" w:space="0"/>
              <w:bottom w:val="single" w:color="auto" w:sz="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项 目 联 系 人</w:t>
            </w:r>
          </w:p>
        </w:tc>
        <w:tc>
          <w:tcPr>
            <w:tcW w:w="3366" w:type="dxa"/>
            <w:tcBorders>
              <w:top w:val="single" w:color="auto" w:sz="2" w:space="0"/>
              <w:left w:val="single" w:color="auto" w:sz="2" w:space="0"/>
              <w:bottom w:val="single" w:color="auto" w:sz="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p>
        </w:tc>
        <w:tc>
          <w:tcPr>
            <w:tcW w:w="1232" w:type="dxa"/>
            <w:gridSpan w:val="2"/>
            <w:tcBorders>
              <w:top w:val="single" w:color="auto" w:sz="2" w:space="0"/>
              <w:left w:val="single" w:color="auto" w:sz="2" w:space="0"/>
              <w:bottom w:val="single" w:color="auto" w:sz="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手  机</w:t>
            </w:r>
          </w:p>
        </w:tc>
        <w:tc>
          <w:tcPr>
            <w:tcW w:w="2306" w:type="dxa"/>
            <w:tcBorders>
              <w:top w:val="single" w:color="auto" w:sz="2" w:space="0"/>
              <w:left w:val="single" w:color="auto" w:sz="2" w:space="0"/>
              <w:bottom w:val="single" w:color="auto" w:sz="2" w:space="0"/>
              <w:right w:val="single" w:color="auto" w:sz="12" w:space="0"/>
            </w:tcBorders>
            <w:noWrap w:val="0"/>
            <w:vAlign w:val="center"/>
          </w:tcPr>
          <w:p>
            <w:pPr>
              <w:widowControl/>
              <w:jc w:val="center"/>
              <w:rPr>
                <w:rFonts w:hint="eastAsia" w:ascii="新宋体" w:hAnsi="新宋体" w:eastAsia="新宋体" w:cs="新宋体"/>
                <w:color w:val="auto"/>
                <w:kern w:val="0"/>
                <w:sz w:val="22"/>
                <w:szCs w:val="22"/>
                <w:highlight w:val="none"/>
              </w:rPr>
            </w:pPr>
          </w:p>
        </w:tc>
      </w:tr>
      <w:tr>
        <w:tblPrEx>
          <w:tblCellMar>
            <w:top w:w="0" w:type="dxa"/>
            <w:left w:w="108" w:type="dxa"/>
            <w:bottom w:w="0" w:type="dxa"/>
            <w:right w:w="108" w:type="dxa"/>
          </w:tblCellMar>
        </w:tblPrEx>
        <w:trPr>
          <w:trHeight w:val="712" w:hRule="atLeast"/>
          <w:jc w:val="center"/>
        </w:trPr>
        <w:tc>
          <w:tcPr>
            <w:tcW w:w="2224" w:type="dxa"/>
            <w:gridSpan w:val="2"/>
            <w:tcBorders>
              <w:top w:val="single" w:color="auto" w:sz="2" w:space="0"/>
              <w:left w:val="single" w:color="auto" w:sz="12" w:space="0"/>
              <w:bottom w:val="single" w:color="auto" w:sz="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 系 电 话</w:t>
            </w:r>
          </w:p>
        </w:tc>
        <w:tc>
          <w:tcPr>
            <w:tcW w:w="3366" w:type="dxa"/>
            <w:tcBorders>
              <w:top w:val="single" w:color="auto" w:sz="2" w:space="0"/>
              <w:left w:val="single" w:color="auto" w:sz="2" w:space="0"/>
              <w:bottom w:val="single" w:color="auto" w:sz="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p>
        </w:tc>
        <w:tc>
          <w:tcPr>
            <w:tcW w:w="1232" w:type="dxa"/>
            <w:gridSpan w:val="2"/>
            <w:tcBorders>
              <w:top w:val="single" w:color="auto" w:sz="2" w:space="0"/>
              <w:left w:val="single" w:color="auto" w:sz="2" w:space="0"/>
              <w:bottom w:val="single" w:color="auto" w:sz="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传  真</w:t>
            </w:r>
          </w:p>
        </w:tc>
        <w:tc>
          <w:tcPr>
            <w:tcW w:w="2306" w:type="dxa"/>
            <w:tcBorders>
              <w:top w:val="single" w:color="auto" w:sz="2" w:space="0"/>
              <w:left w:val="single" w:color="auto" w:sz="2" w:space="0"/>
              <w:bottom w:val="single" w:color="auto" w:sz="2" w:space="0"/>
              <w:right w:val="single" w:color="auto" w:sz="12" w:space="0"/>
            </w:tcBorders>
            <w:noWrap w:val="0"/>
            <w:vAlign w:val="center"/>
          </w:tcPr>
          <w:p>
            <w:pPr>
              <w:widowControl/>
              <w:jc w:val="center"/>
              <w:rPr>
                <w:rFonts w:hint="eastAsia" w:ascii="新宋体" w:hAnsi="新宋体" w:eastAsia="新宋体" w:cs="新宋体"/>
                <w:color w:val="auto"/>
                <w:kern w:val="0"/>
                <w:sz w:val="22"/>
                <w:szCs w:val="22"/>
                <w:highlight w:val="none"/>
              </w:rPr>
            </w:pPr>
          </w:p>
        </w:tc>
      </w:tr>
      <w:tr>
        <w:tblPrEx>
          <w:tblCellMar>
            <w:top w:w="0" w:type="dxa"/>
            <w:left w:w="108" w:type="dxa"/>
            <w:bottom w:w="0" w:type="dxa"/>
            <w:right w:w="108" w:type="dxa"/>
          </w:tblCellMar>
        </w:tblPrEx>
        <w:trPr>
          <w:trHeight w:val="712" w:hRule="atLeast"/>
          <w:jc w:val="center"/>
        </w:trPr>
        <w:tc>
          <w:tcPr>
            <w:tcW w:w="2224" w:type="dxa"/>
            <w:gridSpan w:val="2"/>
            <w:tcBorders>
              <w:top w:val="single" w:color="auto" w:sz="2" w:space="0"/>
              <w:left w:val="single" w:color="auto" w:sz="12" w:space="0"/>
              <w:bottom w:val="single" w:color="auto" w:sz="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E-mail</w:t>
            </w:r>
          </w:p>
        </w:tc>
        <w:tc>
          <w:tcPr>
            <w:tcW w:w="3366" w:type="dxa"/>
            <w:tcBorders>
              <w:top w:val="single" w:color="auto" w:sz="2" w:space="0"/>
              <w:left w:val="single" w:color="auto" w:sz="2" w:space="0"/>
              <w:bottom w:val="single" w:color="auto" w:sz="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p>
        </w:tc>
        <w:tc>
          <w:tcPr>
            <w:tcW w:w="1232" w:type="dxa"/>
            <w:gridSpan w:val="2"/>
            <w:tcBorders>
              <w:top w:val="single" w:color="auto" w:sz="2" w:space="0"/>
              <w:left w:val="single" w:color="auto" w:sz="2" w:space="0"/>
              <w:bottom w:val="single" w:color="auto" w:sz="2" w:space="0"/>
              <w:right w:val="single" w:color="auto" w:sz="2" w:space="0"/>
            </w:tcBorders>
            <w:noWrap w:val="0"/>
            <w:vAlign w:val="center"/>
          </w:tcPr>
          <w:p>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邮政编码</w:t>
            </w:r>
          </w:p>
        </w:tc>
        <w:tc>
          <w:tcPr>
            <w:tcW w:w="2306" w:type="dxa"/>
            <w:tcBorders>
              <w:top w:val="single" w:color="auto" w:sz="2" w:space="0"/>
              <w:left w:val="single" w:color="auto" w:sz="2" w:space="0"/>
              <w:bottom w:val="single" w:color="auto" w:sz="2" w:space="0"/>
              <w:right w:val="single" w:color="auto" w:sz="12" w:space="0"/>
            </w:tcBorders>
            <w:noWrap w:val="0"/>
            <w:vAlign w:val="center"/>
          </w:tcPr>
          <w:p>
            <w:pPr>
              <w:widowControl/>
              <w:jc w:val="center"/>
              <w:rPr>
                <w:rFonts w:hint="eastAsia" w:ascii="新宋体" w:hAnsi="新宋体" w:eastAsia="新宋体" w:cs="新宋体"/>
                <w:color w:val="auto"/>
                <w:kern w:val="0"/>
                <w:sz w:val="22"/>
                <w:szCs w:val="22"/>
                <w:highlight w:val="none"/>
              </w:rPr>
            </w:pPr>
          </w:p>
        </w:tc>
      </w:tr>
      <w:tr>
        <w:tblPrEx>
          <w:tblCellMar>
            <w:top w:w="0" w:type="dxa"/>
            <w:left w:w="108" w:type="dxa"/>
            <w:bottom w:w="0" w:type="dxa"/>
            <w:right w:w="108" w:type="dxa"/>
          </w:tblCellMar>
        </w:tblPrEx>
        <w:trPr>
          <w:trHeight w:val="712" w:hRule="atLeast"/>
          <w:jc w:val="center"/>
        </w:trPr>
        <w:tc>
          <w:tcPr>
            <w:tcW w:w="2224" w:type="dxa"/>
            <w:gridSpan w:val="2"/>
            <w:tcBorders>
              <w:top w:val="single" w:color="auto" w:sz="2" w:space="0"/>
              <w:left w:val="single" w:color="auto" w:sz="12" w:space="0"/>
              <w:bottom w:val="single" w:color="auto" w:sz="12" w:space="0"/>
              <w:right w:val="single" w:color="auto" w:sz="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通 信 地 址</w:t>
            </w:r>
          </w:p>
        </w:tc>
        <w:tc>
          <w:tcPr>
            <w:tcW w:w="6904" w:type="dxa"/>
            <w:gridSpan w:val="4"/>
            <w:tcBorders>
              <w:top w:val="single" w:color="auto" w:sz="2" w:space="0"/>
              <w:left w:val="single" w:color="auto" w:sz="2" w:space="0"/>
              <w:bottom w:val="single" w:color="auto" w:sz="12" w:space="0"/>
              <w:right w:val="single" w:color="auto" w:sz="12" w:space="0"/>
            </w:tcBorders>
            <w:noWrap w:val="0"/>
            <w:vAlign w:val="center"/>
          </w:tcPr>
          <w:p>
            <w:pPr>
              <w:widowControl/>
              <w:jc w:val="center"/>
              <w:rPr>
                <w:rFonts w:hint="eastAsia" w:ascii="新宋体" w:hAnsi="新宋体" w:eastAsia="新宋体" w:cs="新宋体"/>
                <w:color w:val="auto"/>
                <w:kern w:val="0"/>
                <w:sz w:val="22"/>
                <w:szCs w:val="22"/>
                <w:highlight w:val="none"/>
              </w:rPr>
            </w:pPr>
          </w:p>
        </w:tc>
      </w:tr>
      <w:tr>
        <w:tblPrEx>
          <w:tblCellMar>
            <w:top w:w="0" w:type="dxa"/>
            <w:left w:w="108" w:type="dxa"/>
            <w:bottom w:w="0" w:type="dxa"/>
            <w:right w:w="108" w:type="dxa"/>
          </w:tblCellMar>
        </w:tblPrEx>
        <w:trPr>
          <w:trHeight w:val="818" w:hRule="atLeast"/>
          <w:jc w:val="center"/>
        </w:trPr>
        <w:tc>
          <w:tcPr>
            <w:tcW w:w="9128" w:type="dxa"/>
            <w:gridSpan w:val="6"/>
            <w:tcBorders>
              <w:top w:val="single" w:color="auto" w:sz="12" w:space="0"/>
              <w:left w:val="single" w:color="auto" w:sz="12" w:space="0"/>
              <w:bottom w:val="single" w:color="auto" w:sz="4" w:space="0"/>
              <w:right w:val="single" w:color="auto" w:sz="1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提交的报名资料清单</w:t>
            </w:r>
          </w:p>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（以下内容由招标代理机构工作人员填写）</w:t>
            </w:r>
          </w:p>
        </w:tc>
      </w:tr>
      <w:tr>
        <w:tblPrEx>
          <w:tblCellMar>
            <w:top w:w="0" w:type="dxa"/>
            <w:left w:w="108" w:type="dxa"/>
            <w:bottom w:w="0" w:type="dxa"/>
            <w:right w:w="108" w:type="dxa"/>
          </w:tblCellMar>
        </w:tblPrEx>
        <w:trPr>
          <w:trHeight w:val="593" w:hRule="atLeast"/>
          <w:jc w:val="center"/>
        </w:trPr>
        <w:tc>
          <w:tcPr>
            <w:tcW w:w="747" w:type="dxa"/>
            <w:tcBorders>
              <w:top w:val="single" w:color="auto" w:sz="4" w:space="0"/>
              <w:left w:val="single" w:color="auto" w:sz="12" w:space="0"/>
              <w:bottom w:val="single" w:color="auto" w:sz="4" w:space="0"/>
              <w:right w:val="single" w:color="auto" w:sz="4" w:space="0"/>
            </w:tcBorders>
            <w:noWrap w:val="0"/>
            <w:vAlign w:val="center"/>
          </w:tcPr>
          <w:p>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序号</w:t>
            </w:r>
          </w:p>
        </w:tc>
        <w:tc>
          <w:tcPr>
            <w:tcW w:w="5292" w:type="dxa"/>
            <w:gridSpan w:val="3"/>
            <w:tcBorders>
              <w:top w:val="single" w:color="auto" w:sz="4" w:space="0"/>
              <w:left w:val="nil"/>
              <w:bottom w:val="single" w:color="auto" w:sz="4" w:space="0"/>
              <w:right w:val="single" w:color="auto" w:sz="4"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提交资料名称</w:t>
            </w:r>
          </w:p>
        </w:tc>
        <w:tc>
          <w:tcPr>
            <w:tcW w:w="783"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是否</w:t>
            </w:r>
          </w:p>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提交</w:t>
            </w:r>
          </w:p>
        </w:tc>
        <w:tc>
          <w:tcPr>
            <w:tcW w:w="2306" w:type="dxa"/>
            <w:tcBorders>
              <w:top w:val="single" w:color="auto" w:sz="4" w:space="0"/>
              <w:left w:val="nil"/>
              <w:bottom w:val="single" w:color="auto" w:sz="4" w:space="0"/>
              <w:right w:val="single" w:color="auto" w:sz="1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备   注</w:t>
            </w:r>
          </w:p>
        </w:tc>
      </w:tr>
      <w:tr>
        <w:tblPrEx>
          <w:tblCellMar>
            <w:top w:w="0" w:type="dxa"/>
            <w:left w:w="108" w:type="dxa"/>
            <w:bottom w:w="0" w:type="dxa"/>
            <w:right w:w="108" w:type="dxa"/>
          </w:tblCellMar>
        </w:tblPrEx>
        <w:trPr>
          <w:trHeight w:val="869" w:hRule="atLeast"/>
          <w:jc w:val="center"/>
        </w:trPr>
        <w:tc>
          <w:tcPr>
            <w:tcW w:w="747" w:type="dxa"/>
            <w:tcBorders>
              <w:top w:val="single" w:color="auto" w:sz="4" w:space="0"/>
              <w:left w:val="single" w:color="auto" w:sz="12" w:space="0"/>
              <w:bottom w:val="single" w:color="auto" w:sz="4" w:space="0"/>
              <w:right w:val="single" w:color="auto" w:sz="4"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w:t>
            </w:r>
          </w:p>
        </w:tc>
        <w:tc>
          <w:tcPr>
            <w:tcW w:w="5292" w:type="dxa"/>
            <w:gridSpan w:val="3"/>
            <w:tcBorders>
              <w:top w:val="single" w:color="auto" w:sz="4" w:space="0"/>
              <w:left w:val="nil"/>
              <w:bottom w:val="single" w:color="auto" w:sz="4" w:space="0"/>
              <w:right w:val="single" w:color="auto" w:sz="4" w:space="0"/>
            </w:tcBorders>
            <w:noWrap w:val="0"/>
            <w:vAlign w:val="center"/>
          </w:tcPr>
          <w:p>
            <w:pPr>
              <w:widowControl/>
              <w:rPr>
                <w:rFonts w:hint="eastAsia" w:ascii="新宋体" w:hAnsi="新宋体" w:eastAsia="新宋体" w:cs="新宋体"/>
                <w:color w:val="auto"/>
                <w:kern w:val="0"/>
                <w:sz w:val="24"/>
                <w:szCs w:val="24"/>
                <w:highlight w:val="none"/>
                <w:lang w:val="en-US" w:eastAsia="zh-CN" w:bidi="ar-SA"/>
              </w:rPr>
            </w:pPr>
            <w:r>
              <w:rPr>
                <w:rFonts w:hint="eastAsia" w:ascii="新宋体" w:hAnsi="新宋体" w:eastAsia="新宋体" w:cs="新宋体"/>
                <w:color w:val="auto"/>
                <w:kern w:val="0"/>
                <w:sz w:val="24"/>
                <w:highlight w:val="none"/>
              </w:rPr>
              <w:t>有效的法人营业执照（复印件加盖公章,携带原件备查）</w:t>
            </w:r>
          </w:p>
        </w:tc>
        <w:tc>
          <w:tcPr>
            <w:tcW w:w="783"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新宋体" w:hAnsi="新宋体" w:eastAsia="新宋体" w:cs="新宋体"/>
                <w:color w:val="auto"/>
                <w:kern w:val="0"/>
                <w:sz w:val="22"/>
                <w:szCs w:val="22"/>
                <w:highlight w:val="none"/>
              </w:rPr>
            </w:pPr>
          </w:p>
        </w:tc>
        <w:tc>
          <w:tcPr>
            <w:tcW w:w="2306" w:type="dxa"/>
            <w:tcBorders>
              <w:top w:val="single" w:color="auto" w:sz="4" w:space="0"/>
              <w:left w:val="nil"/>
              <w:bottom w:val="single" w:color="auto" w:sz="4" w:space="0"/>
              <w:right w:val="single" w:color="auto" w:sz="12"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注册资金：  万元</w:t>
            </w:r>
          </w:p>
        </w:tc>
      </w:tr>
      <w:tr>
        <w:tblPrEx>
          <w:tblCellMar>
            <w:top w:w="0" w:type="dxa"/>
            <w:left w:w="108" w:type="dxa"/>
            <w:bottom w:w="0" w:type="dxa"/>
            <w:right w:w="108" w:type="dxa"/>
          </w:tblCellMar>
        </w:tblPrEx>
        <w:trPr>
          <w:trHeight w:val="869" w:hRule="atLeast"/>
          <w:jc w:val="center"/>
        </w:trPr>
        <w:tc>
          <w:tcPr>
            <w:tcW w:w="747" w:type="dxa"/>
            <w:tcBorders>
              <w:top w:val="single" w:color="auto" w:sz="4" w:space="0"/>
              <w:left w:val="single" w:color="auto" w:sz="12" w:space="0"/>
              <w:bottom w:val="single" w:color="auto" w:sz="4" w:space="0"/>
              <w:right w:val="single" w:color="auto" w:sz="4" w:space="0"/>
            </w:tcBorders>
            <w:noWrap w:val="0"/>
            <w:vAlign w:val="center"/>
          </w:tcPr>
          <w:p>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w:t>
            </w:r>
          </w:p>
        </w:tc>
        <w:tc>
          <w:tcPr>
            <w:tcW w:w="5292" w:type="dxa"/>
            <w:gridSpan w:val="3"/>
            <w:tcBorders>
              <w:top w:val="single" w:color="auto" w:sz="4" w:space="0"/>
              <w:left w:val="nil"/>
              <w:bottom w:val="single" w:color="auto" w:sz="4" w:space="0"/>
              <w:right w:val="single" w:color="auto" w:sz="4" w:space="0"/>
            </w:tcBorders>
            <w:noWrap w:val="0"/>
            <w:vAlign w:val="center"/>
          </w:tcPr>
          <w:p>
            <w:pPr>
              <w:widowControl/>
              <w:rPr>
                <w:rFonts w:hint="eastAsia" w:ascii="新宋体" w:hAnsi="新宋体" w:eastAsia="新宋体" w:cs="新宋体"/>
                <w:color w:val="auto"/>
                <w:kern w:val="0"/>
                <w:sz w:val="24"/>
                <w:szCs w:val="24"/>
                <w:highlight w:val="none"/>
                <w:lang w:val="en-US" w:eastAsia="zh-CN" w:bidi="ar-SA"/>
              </w:rPr>
            </w:pPr>
            <w:r>
              <w:rPr>
                <w:rFonts w:hint="eastAsia" w:ascii="新宋体" w:hAnsi="新宋体" w:eastAsia="新宋体" w:cs="新宋体"/>
                <w:color w:val="auto"/>
                <w:kern w:val="0"/>
                <w:sz w:val="24"/>
                <w:highlight w:val="none"/>
              </w:rPr>
              <w:t>企业简介</w:t>
            </w:r>
          </w:p>
        </w:tc>
        <w:tc>
          <w:tcPr>
            <w:tcW w:w="783"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新宋体" w:hAnsi="新宋体" w:eastAsia="新宋体" w:cs="新宋体"/>
                <w:color w:val="auto"/>
                <w:kern w:val="0"/>
                <w:sz w:val="22"/>
                <w:szCs w:val="22"/>
                <w:highlight w:val="none"/>
              </w:rPr>
            </w:pPr>
          </w:p>
        </w:tc>
        <w:tc>
          <w:tcPr>
            <w:tcW w:w="2306" w:type="dxa"/>
            <w:tcBorders>
              <w:top w:val="single" w:color="auto" w:sz="4" w:space="0"/>
              <w:left w:val="nil"/>
              <w:bottom w:val="single" w:color="auto" w:sz="4" w:space="0"/>
              <w:right w:val="single" w:color="auto" w:sz="12" w:space="0"/>
            </w:tcBorders>
            <w:noWrap w:val="0"/>
            <w:vAlign w:val="center"/>
          </w:tcPr>
          <w:p>
            <w:pPr>
              <w:widowControl/>
              <w:jc w:val="center"/>
              <w:rPr>
                <w:rFonts w:hint="eastAsia" w:ascii="新宋体" w:hAnsi="新宋体" w:eastAsia="新宋体" w:cs="新宋体"/>
                <w:color w:val="auto"/>
                <w:kern w:val="0"/>
                <w:sz w:val="22"/>
                <w:szCs w:val="22"/>
                <w:highlight w:val="none"/>
              </w:rPr>
            </w:pPr>
          </w:p>
        </w:tc>
      </w:tr>
      <w:tr>
        <w:tblPrEx>
          <w:tblCellMar>
            <w:top w:w="0" w:type="dxa"/>
            <w:left w:w="108" w:type="dxa"/>
            <w:bottom w:w="0" w:type="dxa"/>
            <w:right w:w="108" w:type="dxa"/>
          </w:tblCellMar>
        </w:tblPrEx>
        <w:trPr>
          <w:trHeight w:val="869" w:hRule="atLeast"/>
          <w:jc w:val="center"/>
        </w:trPr>
        <w:tc>
          <w:tcPr>
            <w:tcW w:w="747" w:type="dxa"/>
            <w:tcBorders>
              <w:top w:val="single" w:color="auto" w:sz="4" w:space="0"/>
              <w:left w:val="single" w:color="auto" w:sz="12" w:space="0"/>
              <w:bottom w:val="single" w:color="auto" w:sz="4" w:space="0"/>
              <w:right w:val="single" w:color="auto" w:sz="4" w:space="0"/>
            </w:tcBorders>
            <w:noWrap w:val="0"/>
            <w:vAlign w:val="center"/>
          </w:tcPr>
          <w:p>
            <w:pPr>
              <w:widowControl/>
              <w:jc w:val="cente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val="en-US" w:eastAsia="zh-CN"/>
              </w:rPr>
              <w:t>3</w:t>
            </w:r>
          </w:p>
        </w:tc>
        <w:tc>
          <w:tcPr>
            <w:tcW w:w="5292" w:type="dxa"/>
            <w:gridSpan w:val="3"/>
            <w:tcBorders>
              <w:top w:val="single" w:color="auto" w:sz="4" w:space="0"/>
              <w:left w:val="nil"/>
              <w:bottom w:val="single" w:color="auto" w:sz="4" w:space="0"/>
              <w:right w:val="single" w:color="auto" w:sz="4" w:space="0"/>
            </w:tcBorders>
            <w:noWrap w:val="0"/>
            <w:vAlign w:val="center"/>
          </w:tcPr>
          <w:p>
            <w:pPr>
              <w:widowControl/>
              <w:rPr>
                <w:rFonts w:hint="eastAsia" w:ascii="新宋体" w:hAnsi="新宋体" w:eastAsia="新宋体" w:cs="新宋体"/>
                <w:color w:val="auto"/>
                <w:kern w:val="0"/>
                <w:sz w:val="24"/>
                <w:highlight w:val="none"/>
                <w:lang w:val="en-US" w:eastAsia="zh-CN"/>
              </w:rPr>
            </w:pPr>
            <w:r>
              <w:rPr>
                <w:rFonts w:hint="eastAsia" w:ascii="新宋体" w:hAnsi="新宋体" w:eastAsia="新宋体" w:cs="新宋体"/>
                <w:color w:val="auto"/>
                <w:kern w:val="0"/>
                <w:sz w:val="24"/>
                <w:highlight w:val="none"/>
                <w:lang w:val="en-US" w:eastAsia="zh-CN"/>
              </w:rPr>
              <w:t>其他相关资料</w:t>
            </w:r>
          </w:p>
        </w:tc>
        <w:tc>
          <w:tcPr>
            <w:tcW w:w="783"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新宋体" w:hAnsi="新宋体" w:eastAsia="新宋体" w:cs="新宋体"/>
                <w:color w:val="auto"/>
                <w:kern w:val="0"/>
                <w:sz w:val="22"/>
                <w:szCs w:val="22"/>
                <w:highlight w:val="none"/>
              </w:rPr>
            </w:pPr>
          </w:p>
        </w:tc>
        <w:tc>
          <w:tcPr>
            <w:tcW w:w="2306" w:type="dxa"/>
            <w:tcBorders>
              <w:top w:val="single" w:color="auto" w:sz="4" w:space="0"/>
              <w:left w:val="nil"/>
              <w:bottom w:val="single" w:color="auto" w:sz="4" w:space="0"/>
              <w:right w:val="single" w:color="auto" w:sz="12" w:space="0"/>
            </w:tcBorders>
            <w:noWrap w:val="0"/>
            <w:vAlign w:val="center"/>
          </w:tcPr>
          <w:p>
            <w:pPr>
              <w:widowControl/>
              <w:rPr>
                <w:rFonts w:hint="eastAsia" w:ascii="新宋体" w:hAnsi="新宋体" w:eastAsia="新宋体" w:cs="新宋体"/>
                <w:color w:val="auto"/>
                <w:kern w:val="0"/>
                <w:sz w:val="22"/>
                <w:szCs w:val="22"/>
                <w:highlight w:val="none"/>
              </w:rPr>
            </w:pPr>
          </w:p>
        </w:tc>
      </w:tr>
      <w:tr>
        <w:tblPrEx>
          <w:tblCellMar>
            <w:top w:w="0" w:type="dxa"/>
            <w:left w:w="108" w:type="dxa"/>
            <w:bottom w:w="0" w:type="dxa"/>
            <w:right w:w="108" w:type="dxa"/>
          </w:tblCellMar>
        </w:tblPrEx>
        <w:trPr>
          <w:trHeight w:val="869" w:hRule="atLeast"/>
          <w:jc w:val="center"/>
        </w:trPr>
        <w:tc>
          <w:tcPr>
            <w:tcW w:w="747" w:type="dxa"/>
            <w:tcBorders>
              <w:top w:val="single" w:color="auto" w:sz="4" w:space="0"/>
              <w:left w:val="single" w:color="auto" w:sz="12" w:space="0"/>
              <w:bottom w:val="single" w:color="auto" w:sz="4" w:space="0"/>
              <w:right w:val="single" w:color="auto" w:sz="4" w:space="0"/>
            </w:tcBorders>
            <w:noWrap w:val="0"/>
            <w:vAlign w:val="center"/>
          </w:tcPr>
          <w:p>
            <w:pPr>
              <w:widowControl/>
              <w:jc w:val="center"/>
              <w:rPr>
                <w:rFonts w:hint="eastAsia" w:ascii="新宋体" w:hAnsi="新宋体" w:eastAsia="新宋体" w:cs="新宋体"/>
                <w:color w:val="auto"/>
                <w:kern w:val="0"/>
                <w:sz w:val="22"/>
                <w:szCs w:val="22"/>
                <w:highlight w:val="none"/>
              </w:rPr>
            </w:pPr>
          </w:p>
        </w:tc>
        <w:tc>
          <w:tcPr>
            <w:tcW w:w="5292" w:type="dxa"/>
            <w:gridSpan w:val="3"/>
            <w:tcBorders>
              <w:top w:val="single" w:color="auto" w:sz="4" w:space="0"/>
              <w:left w:val="nil"/>
              <w:bottom w:val="single" w:color="auto" w:sz="4" w:space="0"/>
              <w:right w:val="single" w:color="auto" w:sz="4" w:space="0"/>
            </w:tcBorders>
            <w:noWrap w:val="0"/>
            <w:vAlign w:val="center"/>
          </w:tcPr>
          <w:p>
            <w:pPr>
              <w:widowControl/>
              <w:rPr>
                <w:rFonts w:hint="eastAsia" w:ascii="新宋体" w:hAnsi="新宋体" w:eastAsia="新宋体" w:cs="新宋体"/>
                <w:color w:val="auto"/>
                <w:kern w:val="0"/>
                <w:sz w:val="22"/>
                <w:szCs w:val="22"/>
                <w:highlight w:val="none"/>
              </w:rPr>
            </w:pPr>
          </w:p>
        </w:tc>
        <w:tc>
          <w:tcPr>
            <w:tcW w:w="783"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新宋体" w:hAnsi="新宋体" w:eastAsia="新宋体" w:cs="新宋体"/>
                <w:color w:val="auto"/>
                <w:kern w:val="0"/>
                <w:sz w:val="22"/>
                <w:szCs w:val="22"/>
                <w:highlight w:val="none"/>
              </w:rPr>
            </w:pPr>
          </w:p>
        </w:tc>
        <w:tc>
          <w:tcPr>
            <w:tcW w:w="2306" w:type="dxa"/>
            <w:tcBorders>
              <w:top w:val="single" w:color="auto" w:sz="4" w:space="0"/>
              <w:left w:val="nil"/>
              <w:bottom w:val="single" w:color="auto" w:sz="4" w:space="0"/>
              <w:right w:val="single" w:color="auto" w:sz="12" w:space="0"/>
            </w:tcBorders>
            <w:noWrap w:val="0"/>
            <w:vAlign w:val="center"/>
          </w:tcPr>
          <w:p>
            <w:pPr>
              <w:widowControl/>
              <w:jc w:val="center"/>
              <w:rPr>
                <w:rFonts w:hint="eastAsia" w:ascii="新宋体" w:hAnsi="新宋体" w:eastAsia="新宋体" w:cs="新宋体"/>
                <w:color w:val="auto"/>
                <w:kern w:val="0"/>
                <w:sz w:val="22"/>
                <w:szCs w:val="22"/>
                <w:highlight w:val="none"/>
              </w:rPr>
            </w:pPr>
          </w:p>
        </w:tc>
      </w:tr>
      <w:tr>
        <w:tblPrEx>
          <w:tblCellMar>
            <w:top w:w="0" w:type="dxa"/>
            <w:left w:w="108" w:type="dxa"/>
            <w:bottom w:w="0" w:type="dxa"/>
            <w:right w:w="108" w:type="dxa"/>
          </w:tblCellMar>
        </w:tblPrEx>
        <w:trPr>
          <w:trHeight w:val="869" w:hRule="atLeast"/>
          <w:jc w:val="center"/>
        </w:trPr>
        <w:tc>
          <w:tcPr>
            <w:tcW w:w="9128" w:type="dxa"/>
            <w:gridSpan w:val="6"/>
            <w:tcBorders>
              <w:top w:val="single" w:color="auto" w:sz="4" w:space="0"/>
              <w:left w:val="single" w:color="auto" w:sz="12" w:space="0"/>
              <w:bottom w:val="single" w:color="auto" w:sz="12" w:space="0"/>
              <w:right w:val="single" w:color="auto" w:sz="12" w:space="0"/>
            </w:tcBorders>
            <w:noWrap w:val="0"/>
            <w:vAlign w:val="center"/>
          </w:tcPr>
          <w:p>
            <w:pPr>
              <w:widowControl/>
              <w:jc w:val="both"/>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注</w:t>
            </w:r>
            <w:r>
              <w:rPr>
                <w:rFonts w:hint="eastAsia" w:ascii="新宋体" w:hAnsi="新宋体" w:eastAsia="新宋体" w:cs="新宋体"/>
                <w:color w:val="auto"/>
                <w:kern w:val="0"/>
                <w:sz w:val="24"/>
                <w:highlight w:val="none"/>
                <w:lang w:val="en-US" w:eastAsia="zh-CN"/>
              </w:rPr>
              <w:t>：报名所需资料可发邮箱3752194390@qq.com完成报名。</w:t>
            </w:r>
          </w:p>
        </w:tc>
      </w:tr>
    </w:tbl>
    <w:p>
      <w:pPr>
        <w:spacing w:before="156" w:beforeLines="50"/>
        <w:rPr>
          <w:rFonts w:hint="eastAsia" w:ascii="新宋体" w:hAnsi="新宋体" w:eastAsia="新宋体" w:cs="新宋体"/>
          <w:color w:val="auto"/>
          <w:highlight w:val="none"/>
        </w:rPr>
      </w:pPr>
    </w:p>
    <w:p>
      <w:pPr>
        <w:spacing w:line="460" w:lineRule="exact"/>
        <w:rPr>
          <w:rFonts w:hint="eastAsia" w:ascii="新宋体" w:hAnsi="新宋体" w:eastAsia="新宋体" w:cs="新宋体"/>
          <w:color w:val="auto"/>
          <w:sz w:val="22"/>
          <w:szCs w:val="22"/>
          <w:highlight w:val="none"/>
        </w:rPr>
      </w:pPr>
    </w:p>
    <w:p>
      <w:pPr>
        <w:spacing w:before="100" w:beforeAutospacing="1" w:after="100" w:afterAutospacing="1" w:line="440" w:lineRule="exact"/>
        <w:jc w:val="center"/>
        <w:rPr>
          <w:rFonts w:hint="eastAsia" w:ascii="新宋体" w:hAnsi="新宋体" w:eastAsia="新宋体" w:cs="新宋体"/>
          <w:b/>
          <w:bCs/>
          <w:color w:val="auto"/>
          <w:sz w:val="32"/>
          <w:szCs w:val="32"/>
          <w:highlight w:val="none"/>
        </w:rPr>
      </w:pPr>
      <w:r>
        <w:rPr>
          <w:rFonts w:hint="eastAsia" w:ascii="新宋体" w:hAnsi="新宋体" w:eastAsia="新宋体" w:cs="新宋体"/>
          <w:b/>
          <w:bCs/>
          <w:color w:val="auto"/>
          <w:sz w:val="32"/>
          <w:szCs w:val="32"/>
          <w:highlight w:val="none"/>
        </w:rPr>
        <w:br w:type="page"/>
      </w:r>
      <w:r>
        <w:rPr>
          <w:rFonts w:hint="eastAsia" w:ascii="新宋体" w:hAnsi="新宋体" w:eastAsia="新宋体" w:cs="新宋体"/>
          <w:b/>
          <w:bCs/>
          <w:color w:val="auto"/>
          <w:sz w:val="32"/>
          <w:szCs w:val="32"/>
          <w:highlight w:val="none"/>
        </w:rPr>
        <w:t>目    录</w:t>
      </w:r>
    </w:p>
    <w:p>
      <w:pPr>
        <w:pStyle w:val="13"/>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b/>
          <w:color w:val="auto"/>
          <w:sz w:val="22"/>
          <w:szCs w:val="22"/>
          <w:highlight w:val="none"/>
        </w:rPr>
        <w:fldChar w:fldCharType="begin"/>
      </w:r>
      <w:r>
        <w:rPr>
          <w:rFonts w:hint="eastAsia" w:ascii="新宋体" w:hAnsi="新宋体" w:eastAsia="新宋体" w:cs="新宋体"/>
          <w:b/>
          <w:color w:val="auto"/>
          <w:sz w:val="22"/>
          <w:szCs w:val="22"/>
          <w:highlight w:val="none"/>
        </w:rPr>
        <w:instrText xml:space="preserve">TOC \o "1-2" \h \u </w:instrText>
      </w:r>
      <w:r>
        <w:rPr>
          <w:rFonts w:hint="eastAsia" w:ascii="新宋体" w:hAnsi="新宋体" w:eastAsia="新宋体" w:cs="新宋体"/>
          <w:b/>
          <w:color w:val="auto"/>
          <w:sz w:val="22"/>
          <w:szCs w:val="22"/>
          <w:highlight w:val="none"/>
        </w:rPr>
        <w:fldChar w:fldCharType="separate"/>
      </w: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_Toc6700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rPr>
        <w:t>通  用  文  本</w:t>
      </w:r>
      <w:r>
        <w:rPr>
          <w:sz w:val="22"/>
          <w:szCs w:val="22"/>
          <w:highlight w:val="none"/>
        </w:rPr>
        <w:tab/>
      </w:r>
      <w:r>
        <w:rPr>
          <w:sz w:val="22"/>
          <w:szCs w:val="22"/>
          <w:highlight w:val="none"/>
        </w:rPr>
        <w:fldChar w:fldCharType="begin"/>
      </w:r>
      <w:r>
        <w:rPr>
          <w:sz w:val="22"/>
          <w:szCs w:val="22"/>
          <w:highlight w:val="none"/>
        </w:rPr>
        <w:instrText xml:space="preserve"> PAGEREF _Toc6700 \h </w:instrText>
      </w:r>
      <w:r>
        <w:rPr>
          <w:sz w:val="22"/>
          <w:szCs w:val="22"/>
          <w:highlight w:val="none"/>
        </w:rPr>
        <w:fldChar w:fldCharType="separate"/>
      </w:r>
      <w:r>
        <w:rPr>
          <w:sz w:val="22"/>
          <w:szCs w:val="22"/>
          <w:highlight w:val="none"/>
        </w:rPr>
        <w:t>5</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_Toc5556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lang w:eastAsia="zh-CN"/>
        </w:rPr>
        <w:t>温州市城市建设发展集团有限公司关于国资年报审计服务（自主）的采购公告</w:t>
      </w:r>
      <w:r>
        <w:rPr>
          <w:sz w:val="22"/>
          <w:szCs w:val="22"/>
          <w:highlight w:val="none"/>
        </w:rPr>
        <w:tab/>
      </w:r>
      <w:r>
        <w:rPr>
          <w:sz w:val="22"/>
          <w:szCs w:val="22"/>
          <w:highlight w:val="none"/>
        </w:rPr>
        <w:fldChar w:fldCharType="begin"/>
      </w:r>
      <w:r>
        <w:rPr>
          <w:sz w:val="22"/>
          <w:szCs w:val="22"/>
          <w:highlight w:val="none"/>
        </w:rPr>
        <w:instrText xml:space="preserve"> PAGEREF _Toc5556 \h </w:instrText>
      </w:r>
      <w:r>
        <w:rPr>
          <w:sz w:val="22"/>
          <w:szCs w:val="22"/>
          <w:highlight w:val="none"/>
        </w:rPr>
        <w:fldChar w:fldCharType="separate"/>
      </w:r>
      <w:r>
        <w:rPr>
          <w:sz w:val="22"/>
          <w:szCs w:val="22"/>
          <w:highlight w:val="none"/>
        </w:rPr>
        <w:t>6</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_Toc25702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lang w:eastAsia="zh-CN"/>
        </w:rPr>
        <w:t>温州市城市建设发展集团有限公司</w:t>
      </w:r>
      <w:r>
        <w:rPr>
          <w:rFonts w:hint="eastAsia" w:ascii="新宋体" w:hAnsi="新宋体" w:eastAsia="新宋体" w:cs="新宋体"/>
          <w:bCs/>
          <w:sz w:val="22"/>
          <w:szCs w:val="22"/>
          <w:highlight w:val="none"/>
          <w:lang w:val="en-US" w:eastAsia="zh-CN"/>
        </w:rPr>
        <w:t>关于国资年报审计服务项目</w:t>
      </w:r>
      <w:r>
        <w:rPr>
          <w:rFonts w:hint="eastAsia" w:ascii="新宋体" w:hAnsi="新宋体" w:eastAsia="新宋体" w:cs="新宋体"/>
          <w:bCs/>
          <w:sz w:val="22"/>
          <w:szCs w:val="22"/>
          <w:highlight w:val="none"/>
          <w:lang w:eastAsia="zh-CN"/>
        </w:rPr>
        <w:t>征求意见公示</w:t>
      </w:r>
      <w:r>
        <w:rPr>
          <w:sz w:val="22"/>
          <w:szCs w:val="22"/>
          <w:highlight w:val="none"/>
        </w:rPr>
        <w:tab/>
      </w:r>
      <w:r>
        <w:rPr>
          <w:sz w:val="22"/>
          <w:szCs w:val="22"/>
          <w:highlight w:val="none"/>
        </w:rPr>
        <w:fldChar w:fldCharType="begin"/>
      </w:r>
      <w:r>
        <w:rPr>
          <w:sz w:val="22"/>
          <w:szCs w:val="22"/>
          <w:highlight w:val="none"/>
        </w:rPr>
        <w:instrText xml:space="preserve"> PAGEREF _Toc25702 \h </w:instrText>
      </w:r>
      <w:r>
        <w:rPr>
          <w:sz w:val="22"/>
          <w:szCs w:val="22"/>
          <w:highlight w:val="none"/>
        </w:rPr>
        <w:fldChar w:fldCharType="separate"/>
      </w:r>
      <w:r>
        <w:rPr>
          <w:sz w:val="22"/>
          <w:szCs w:val="22"/>
          <w:highlight w:val="none"/>
        </w:rPr>
        <w:t>9</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3"/>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_Toc21022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sz w:val="22"/>
          <w:szCs w:val="22"/>
          <w:highlight w:val="none"/>
        </w:rPr>
        <w:t>第一部分    投标人须知</w:t>
      </w:r>
      <w:r>
        <w:rPr>
          <w:sz w:val="22"/>
          <w:szCs w:val="22"/>
          <w:highlight w:val="none"/>
        </w:rPr>
        <w:tab/>
      </w:r>
      <w:r>
        <w:rPr>
          <w:sz w:val="22"/>
          <w:szCs w:val="22"/>
          <w:highlight w:val="none"/>
        </w:rPr>
        <w:fldChar w:fldCharType="begin"/>
      </w:r>
      <w:r>
        <w:rPr>
          <w:sz w:val="22"/>
          <w:szCs w:val="22"/>
          <w:highlight w:val="none"/>
        </w:rPr>
        <w:instrText xml:space="preserve"> PAGEREF _Toc21022 \h </w:instrText>
      </w:r>
      <w:r>
        <w:rPr>
          <w:sz w:val="22"/>
          <w:szCs w:val="22"/>
          <w:highlight w:val="none"/>
        </w:rPr>
        <w:fldChar w:fldCharType="separate"/>
      </w:r>
      <w:r>
        <w:rPr>
          <w:sz w:val="22"/>
          <w:szCs w:val="22"/>
          <w:highlight w:val="none"/>
        </w:rPr>
        <w:t>10</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_Toc25215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rPr>
        <w:t>前 附 表</w:t>
      </w:r>
      <w:r>
        <w:rPr>
          <w:sz w:val="22"/>
          <w:szCs w:val="22"/>
          <w:highlight w:val="none"/>
        </w:rPr>
        <w:tab/>
      </w:r>
      <w:r>
        <w:rPr>
          <w:sz w:val="22"/>
          <w:szCs w:val="22"/>
          <w:highlight w:val="none"/>
        </w:rPr>
        <w:fldChar w:fldCharType="begin"/>
      </w:r>
      <w:r>
        <w:rPr>
          <w:sz w:val="22"/>
          <w:szCs w:val="22"/>
          <w:highlight w:val="none"/>
        </w:rPr>
        <w:instrText xml:space="preserve"> PAGEREF _Toc25215 \h </w:instrText>
      </w:r>
      <w:r>
        <w:rPr>
          <w:sz w:val="22"/>
          <w:szCs w:val="22"/>
          <w:highlight w:val="none"/>
        </w:rPr>
        <w:fldChar w:fldCharType="separate"/>
      </w:r>
      <w:r>
        <w:rPr>
          <w:sz w:val="22"/>
          <w:szCs w:val="22"/>
          <w:highlight w:val="none"/>
        </w:rPr>
        <w:t>10</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_Toc12272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rPr>
        <w:t>一、 说   明</w:t>
      </w:r>
      <w:r>
        <w:rPr>
          <w:sz w:val="22"/>
          <w:szCs w:val="22"/>
          <w:highlight w:val="none"/>
        </w:rPr>
        <w:tab/>
      </w:r>
      <w:r>
        <w:rPr>
          <w:sz w:val="22"/>
          <w:szCs w:val="22"/>
          <w:highlight w:val="none"/>
        </w:rPr>
        <w:fldChar w:fldCharType="begin"/>
      </w:r>
      <w:r>
        <w:rPr>
          <w:sz w:val="22"/>
          <w:szCs w:val="22"/>
          <w:highlight w:val="none"/>
        </w:rPr>
        <w:instrText xml:space="preserve"> PAGEREF _Toc12272 \h </w:instrText>
      </w:r>
      <w:r>
        <w:rPr>
          <w:sz w:val="22"/>
          <w:szCs w:val="22"/>
          <w:highlight w:val="none"/>
        </w:rPr>
        <w:fldChar w:fldCharType="separate"/>
      </w:r>
      <w:r>
        <w:rPr>
          <w:sz w:val="22"/>
          <w:szCs w:val="22"/>
          <w:highlight w:val="none"/>
        </w:rPr>
        <w:t>12</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_Toc27216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rPr>
        <w:t>二、 采购文件</w:t>
      </w:r>
      <w:r>
        <w:rPr>
          <w:sz w:val="22"/>
          <w:szCs w:val="22"/>
          <w:highlight w:val="none"/>
        </w:rPr>
        <w:tab/>
      </w:r>
      <w:r>
        <w:rPr>
          <w:sz w:val="22"/>
          <w:szCs w:val="22"/>
          <w:highlight w:val="none"/>
        </w:rPr>
        <w:fldChar w:fldCharType="begin"/>
      </w:r>
      <w:r>
        <w:rPr>
          <w:sz w:val="22"/>
          <w:szCs w:val="22"/>
          <w:highlight w:val="none"/>
        </w:rPr>
        <w:instrText xml:space="preserve"> PAGEREF _Toc27216 \h </w:instrText>
      </w:r>
      <w:r>
        <w:rPr>
          <w:sz w:val="22"/>
          <w:szCs w:val="22"/>
          <w:highlight w:val="none"/>
        </w:rPr>
        <w:fldChar w:fldCharType="separate"/>
      </w:r>
      <w:r>
        <w:rPr>
          <w:sz w:val="22"/>
          <w:szCs w:val="22"/>
          <w:highlight w:val="none"/>
        </w:rPr>
        <w:t>13</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_Toc14282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rPr>
        <w:t>三、 投标文件的编制</w:t>
      </w:r>
      <w:r>
        <w:rPr>
          <w:sz w:val="22"/>
          <w:szCs w:val="22"/>
          <w:highlight w:val="none"/>
        </w:rPr>
        <w:tab/>
      </w:r>
      <w:r>
        <w:rPr>
          <w:sz w:val="22"/>
          <w:szCs w:val="22"/>
          <w:highlight w:val="none"/>
        </w:rPr>
        <w:fldChar w:fldCharType="begin"/>
      </w:r>
      <w:r>
        <w:rPr>
          <w:sz w:val="22"/>
          <w:szCs w:val="22"/>
          <w:highlight w:val="none"/>
        </w:rPr>
        <w:instrText xml:space="preserve"> PAGEREF _Toc14282 \h </w:instrText>
      </w:r>
      <w:r>
        <w:rPr>
          <w:sz w:val="22"/>
          <w:szCs w:val="22"/>
          <w:highlight w:val="none"/>
        </w:rPr>
        <w:fldChar w:fldCharType="separate"/>
      </w:r>
      <w:r>
        <w:rPr>
          <w:sz w:val="22"/>
          <w:szCs w:val="22"/>
          <w:highlight w:val="none"/>
        </w:rPr>
        <w:t>13</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_Toc27513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rPr>
        <w:t>四、 投标文件的递交</w:t>
      </w:r>
      <w:r>
        <w:rPr>
          <w:sz w:val="22"/>
          <w:szCs w:val="22"/>
          <w:highlight w:val="none"/>
        </w:rPr>
        <w:tab/>
      </w:r>
      <w:r>
        <w:rPr>
          <w:sz w:val="22"/>
          <w:szCs w:val="22"/>
          <w:highlight w:val="none"/>
        </w:rPr>
        <w:fldChar w:fldCharType="begin"/>
      </w:r>
      <w:r>
        <w:rPr>
          <w:sz w:val="22"/>
          <w:szCs w:val="22"/>
          <w:highlight w:val="none"/>
        </w:rPr>
        <w:instrText xml:space="preserve"> PAGEREF _Toc27513 \h </w:instrText>
      </w:r>
      <w:r>
        <w:rPr>
          <w:sz w:val="22"/>
          <w:szCs w:val="22"/>
          <w:highlight w:val="none"/>
        </w:rPr>
        <w:fldChar w:fldCharType="separate"/>
      </w:r>
      <w:r>
        <w:rPr>
          <w:sz w:val="22"/>
          <w:szCs w:val="22"/>
          <w:highlight w:val="none"/>
        </w:rPr>
        <w:t>16</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_Toc1606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rPr>
        <w:t>五、 开标和评标</w:t>
      </w:r>
      <w:r>
        <w:rPr>
          <w:sz w:val="22"/>
          <w:szCs w:val="22"/>
          <w:highlight w:val="none"/>
        </w:rPr>
        <w:tab/>
      </w:r>
      <w:r>
        <w:rPr>
          <w:sz w:val="22"/>
          <w:szCs w:val="22"/>
          <w:highlight w:val="none"/>
        </w:rPr>
        <w:fldChar w:fldCharType="begin"/>
      </w:r>
      <w:r>
        <w:rPr>
          <w:sz w:val="22"/>
          <w:szCs w:val="22"/>
          <w:highlight w:val="none"/>
        </w:rPr>
        <w:instrText xml:space="preserve"> PAGEREF _Toc1606 \h </w:instrText>
      </w:r>
      <w:r>
        <w:rPr>
          <w:sz w:val="22"/>
          <w:szCs w:val="22"/>
          <w:highlight w:val="none"/>
        </w:rPr>
        <w:fldChar w:fldCharType="separate"/>
      </w:r>
      <w:r>
        <w:rPr>
          <w:sz w:val="22"/>
          <w:szCs w:val="22"/>
          <w:highlight w:val="none"/>
        </w:rPr>
        <w:t>17</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_Toc13764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rPr>
        <w:t>六、 授予合同</w:t>
      </w:r>
      <w:r>
        <w:rPr>
          <w:sz w:val="22"/>
          <w:szCs w:val="22"/>
          <w:highlight w:val="none"/>
        </w:rPr>
        <w:tab/>
      </w:r>
      <w:r>
        <w:rPr>
          <w:sz w:val="22"/>
          <w:szCs w:val="22"/>
          <w:highlight w:val="none"/>
        </w:rPr>
        <w:fldChar w:fldCharType="begin"/>
      </w:r>
      <w:r>
        <w:rPr>
          <w:sz w:val="22"/>
          <w:szCs w:val="22"/>
          <w:highlight w:val="none"/>
        </w:rPr>
        <w:instrText xml:space="preserve"> PAGEREF _Toc13764 \h </w:instrText>
      </w:r>
      <w:r>
        <w:rPr>
          <w:sz w:val="22"/>
          <w:szCs w:val="22"/>
          <w:highlight w:val="none"/>
        </w:rPr>
        <w:fldChar w:fldCharType="separate"/>
      </w:r>
      <w:r>
        <w:rPr>
          <w:sz w:val="22"/>
          <w:szCs w:val="22"/>
          <w:highlight w:val="none"/>
        </w:rPr>
        <w:t>20</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3"/>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_Toc848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sz w:val="22"/>
          <w:szCs w:val="22"/>
          <w:highlight w:val="none"/>
        </w:rPr>
        <w:t>第二部分 合同主要条款</w:t>
      </w:r>
      <w:r>
        <w:rPr>
          <w:sz w:val="22"/>
          <w:szCs w:val="22"/>
          <w:highlight w:val="none"/>
        </w:rPr>
        <w:tab/>
      </w:r>
      <w:r>
        <w:rPr>
          <w:sz w:val="22"/>
          <w:szCs w:val="22"/>
          <w:highlight w:val="none"/>
        </w:rPr>
        <w:fldChar w:fldCharType="begin"/>
      </w:r>
      <w:r>
        <w:rPr>
          <w:sz w:val="22"/>
          <w:szCs w:val="22"/>
          <w:highlight w:val="none"/>
        </w:rPr>
        <w:instrText xml:space="preserve"> PAGEREF _Toc848 \h </w:instrText>
      </w:r>
      <w:r>
        <w:rPr>
          <w:sz w:val="22"/>
          <w:szCs w:val="22"/>
          <w:highlight w:val="none"/>
        </w:rPr>
        <w:fldChar w:fldCharType="separate"/>
      </w:r>
      <w:r>
        <w:rPr>
          <w:sz w:val="22"/>
          <w:szCs w:val="22"/>
          <w:highlight w:val="none"/>
        </w:rPr>
        <w:t>23</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3"/>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_Toc13191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sz w:val="22"/>
          <w:szCs w:val="22"/>
          <w:highlight w:val="none"/>
        </w:rPr>
        <w:t>第三部分 附件</w:t>
      </w:r>
      <w:r>
        <w:rPr>
          <w:sz w:val="22"/>
          <w:szCs w:val="22"/>
          <w:highlight w:val="none"/>
        </w:rPr>
        <w:tab/>
      </w:r>
      <w:r>
        <w:rPr>
          <w:sz w:val="22"/>
          <w:szCs w:val="22"/>
          <w:highlight w:val="none"/>
        </w:rPr>
        <w:fldChar w:fldCharType="begin"/>
      </w:r>
      <w:r>
        <w:rPr>
          <w:sz w:val="22"/>
          <w:szCs w:val="22"/>
          <w:highlight w:val="none"/>
        </w:rPr>
        <w:instrText xml:space="preserve"> PAGEREF _Toc13191 \h </w:instrText>
      </w:r>
      <w:r>
        <w:rPr>
          <w:sz w:val="22"/>
          <w:szCs w:val="22"/>
          <w:highlight w:val="none"/>
        </w:rPr>
        <w:fldChar w:fldCharType="separate"/>
      </w:r>
      <w:r>
        <w:rPr>
          <w:sz w:val="22"/>
          <w:szCs w:val="22"/>
          <w:highlight w:val="none"/>
        </w:rPr>
        <w:t>31</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3"/>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_Toc23278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rPr>
        <w:t>第二册</w:t>
      </w:r>
      <w:r>
        <w:rPr>
          <w:sz w:val="22"/>
          <w:szCs w:val="22"/>
          <w:highlight w:val="none"/>
        </w:rPr>
        <w:tab/>
      </w:r>
      <w:r>
        <w:rPr>
          <w:sz w:val="22"/>
          <w:szCs w:val="22"/>
          <w:highlight w:val="none"/>
        </w:rPr>
        <w:fldChar w:fldCharType="begin"/>
      </w:r>
      <w:r>
        <w:rPr>
          <w:sz w:val="22"/>
          <w:szCs w:val="22"/>
          <w:highlight w:val="none"/>
        </w:rPr>
        <w:instrText xml:space="preserve"> PAGEREF _Toc23278 \h </w:instrText>
      </w:r>
      <w:r>
        <w:rPr>
          <w:sz w:val="22"/>
          <w:szCs w:val="22"/>
          <w:highlight w:val="none"/>
        </w:rPr>
        <w:fldChar w:fldCharType="separate"/>
      </w:r>
      <w:r>
        <w:rPr>
          <w:sz w:val="22"/>
          <w:szCs w:val="22"/>
          <w:highlight w:val="none"/>
        </w:rPr>
        <w:t>49</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_Toc18978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rPr>
        <w:t>专 用 文 本</w:t>
      </w:r>
      <w:r>
        <w:rPr>
          <w:sz w:val="22"/>
          <w:szCs w:val="22"/>
          <w:highlight w:val="none"/>
        </w:rPr>
        <w:tab/>
      </w:r>
      <w:r>
        <w:rPr>
          <w:sz w:val="22"/>
          <w:szCs w:val="22"/>
          <w:highlight w:val="none"/>
        </w:rPr>
        <w:fldChar w:fldCharType="begin"/>
      </w:r>
      <w:r>
        <w:rPr>
          <w:sz w:val="22"/>
          <w:szCs w:val="22"/>
          <w:highlight w:val="none"/>
        </w:rPr>
        <w:instrText xml:space="preserve"> PAGEREF _Toc18978 \h </w:instrText>
      </w:r>
      <w:r>
        <w:rPr>
          <w:sz w:val="22"/>
          <w:szCs w:val="22"/>
          <w:highlight w:val="none"/>
        </w:rPr>
        <w:fldChar w:fldCharType="separate"/>
      </w:r>
      <w:r>
        <w:rPr>
          <w:sz w:val="22"/>
          <w:szCs w:val="22"/>
          <w:highlight w:val="none"/>
        </w:rPr>
        <w:t>50</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3"/>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_Toc21788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sz w:val="22"/>
          <w:szCs w:val="22"/>
          <w:highlight w:val="none"/>
        </w:rPr>
        <w:t>第四部分 采购内容及要求</w:t>
      </w:r>
      <w:r>
        <w:rPr>
          <w:sz w:val="22"/>
          <w:szCs w:val="22"/>
          <w:highlight w:val="none"/>
        </w:rPr>
        <w:tab/>
      </w:r>
      <w:r>
        <w:rPr>
          <w:sz w:val="22"/>
          <w:szCs w:val="22"/>
          <w:highlight w:val="none"/>
        </w:rPr>
        <w:fldChar w:fldCharType="begin"/>
      </w:r>
      <w:r>
        <w:rPr>
          <w:sz w:val="22"/>
          <w:szCs w:val="22"/>
          <w:highlight w:val="none"/>
        </w:rPr>
        <w:instrText xml:space="preserve"> PAGEREF _Toc21788 \h </w:instrText>
      </w:r>
      <w:r>
        <w:rPr>
          <w:sz w:val="22"/>
          <w:szCs w:val="22"/>
          <w:highlight w:val="none"/>
        </w:rPr>
        <w:fldChar w:fldCharType="separate"/>
      </w:r>
      <w:r>
        <w:rPr>
          <w:sz w:val="22"/>
          <w:szCs w:val="22"/>
          <w:highlight w:val="none"/>
        </w:rPr>
        <w:t>51</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3"/>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_Toc1511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sz w:val="22"/>
          <w:szCs w:val="22"/>
          <w:highlight w:val="none"/>
        </w:rPr>
        <w:t>第五部分   评标原则及方法</w:t>
      </w:r>
      <w:r>
        <w:rPr>
          <w:sz w:val="22"/>
          <w:szCs w:val="22"/>
          <w:highlight w:val="none"/>
        </w:rPr>
        <w:tab/>
      </w:r>
      <w:r>
        <w:rPr>
          <w:sz w:val="22"/>
          <w:szCs w:val="22"/>
          <w:highlight w:val="none"/>
        </w:rPr>
        <w:fldChar w:fldCharType="begin"/>
      </w:r>
      <w:r>
        <w:rPr>
          <w:sz w:val="22"/>
          <w:szCs w:val="22"/>
          <w:highlight w:val="none"/>
        </w:rPr>
        <w:instrText xml:space="preserve"> PAGEREF _Toc1511 \h </w:instrText>
      </w:r>
      <w:r>
        <w:rPr>
          <w:sz w:val="22"/>
          <w:szCs w:val="22"/>
          <w:highlight w:val="none"/>
        </w:rPr>
        <w:fldChar w:fldCharType="separate"/>
      </w:r>
      <w:r>
        <w:rPr>
          <w:sz w:val="22"/>
          <w:szCs w:val="22"/>
          <w:highlight w:val="none"/>
        </w:rPr>
        <w:t>57</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_Toc15469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sz w:val="22"/>
          <w:szCs w:val="22"/>
          <w:highlight w:val="none"/>
        </w:rPr>
        <w:t>一、总 则</w:t>
      </w:r>
      <w:r>
        <w:rPr>
          <w:sz w:val="22"/>
          <w:szCs w:val="22"/>
          <w:highlight w:val="none"/>
        </w:rPr>
        <w:tab/>
      </w:r>
      <w:r>
        <w:rPr>
          <w:sz w:val="22"/>
          <w:szCs w:val="22"/>
          <w:highlight w:val="none"/>
        </w:rPr>
        <w:fldChar w:fldCharType="begin"/>
      </w:r>
      <w:r>
        <w:rPr>
          <w:sz w:val="22"/>
          <w:szCs w:val="22"/>
          <w:highlight w:val="none"/>
        </w:rPr>
        <w:instrText xml:space="preserve"> PAGEREF _Toc15469 \h </w:instrText>
      </w:r>
      <w:r>
        <w:rPr>
          <w:sz w:val="22"/>
          <w:szCs w:val="22"/>
          <w:highlight w:val="none"/>
        </w:rPr>
        <w:fldChar w:fldCharType="separate"/>
      </w:r>
      <w:r>
        <w:rPr>
          <w:sz w:val="22"/>
          <w:szCs w:val="22"/>
          <w:highlight w:val="none"/>
        </w:rPr>
        <w:t>57</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_Toc25851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sz w:val="22"/>
          <w:szCs w:val="22"/>
          <w:highlight w:val="none"/>
        </w:rPr>
        <w:t>二、评标组织</w:t>
      </w:r>
      <w:r>
        <w:rPr>
          <w:sz w:val="22"/>
          <w:szCs w:val="22"/>
          <w:highlight w:val="none"/>
        </w:rPr>
        <w:tab/>
      </w:r>
      <w:r>
        <w:rPr>
          <w:sz w:val="22"/>
          <w:szCs w:val="22"/>
          <w:highlight w:val="none"/>
        </w:rPr>
        <w:fldChar w:fldCharType="begin"/>
      </w:r>
      <w:r>
        <w:rPr>
          <w:sz w:val="22"/>
          <w:szCs w:val="22"/>
          <w:highlight w:val="none"/>
        </w:rPr>
        <w:instrText xml:space="preserve"> PAGEREF _Toc25851 \h </w:instrText>
      </w:r>
      <w:r>
        <w:rPr>
          <w:sz w:val="22"/>
          <w:szCs w:val="22"/>
          <w:highlight w:val="none"/>
        </w:rPr>
        <w:fldChar w:fldCharType="separate"/>
      </w:r>
      <w:r>
        <w:rPr>
          <w:sz w:val="22"/>
          <w:szCs w:val="22"/>
          <w:highlight w:val="none"/>
        </w:rPr>
        <w:t>57</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_Toc23198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sz w:val="22"/>
          <w:szCs w:val="22"/>
          <w:highlight w:val="none"/>
        </w:rPr>
        <w:t>三、评标程序</w:t>
      </w:r>
      <w:r>
        <w:rPr>
          <w:sz w:val="22"/>
          <w:szCs w:val="22"/>
          <w:highlight w:val="none"/>
        </w:rPr>
        <w:tab/>
      </w:r>
      <w:r>
        <w:rPr>
          <w:sz w:val="22"/>
          <w:szCs w:val="22"/>
          <w:highlight w:val="none"/>
        </w:rPr>
        <w:fldChar w:fldCharType="begin"/>
      </w:r>
      <w:r>
        <w:rPr>
          <w:sz w:val="22"/>
          <w:szCs w:val="22"/>
          <w:highlight w:val="none"/>
        </w:rPr>
        <w:instrText xml:space="preserve"> PAGEREF _Toc23198 \h </w:instrText>
      </w:r>
      <w:r>
        <w:rPr>
          <w:sz w:val="22"/>
          <w:szCs w:val="22"/>
          <w:highlight w:val="none"/>
        </w:rPr>
        <w:fldChar w:fldCharType="separate"/>
      </w:r>
      <w:r>
        <w:rPr>
          <w:sz w:val="22"/>
          <w:szCs w:val="22"/>
          <w:highlight w:val="none"/>
        </w:rPr>
        <w:t>57</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_Toc28865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sz w:val="22"/>
          <w:szCs w:val="22"/>
          <w:highlight w:val="none"/>
        </w:rPr>
        <w:t>四、评标办法</w:t>
      </w:r>
      <w:r>
        <w:rPr>
          <w:sz w:val="22"/>
          <w:szCs w:val="22"/>
          <w:highlight w:val="none"/>
        </w:rPr>
        <w:tab/>
      </w:r>
      <w:r>
        <w:rPr>
          <w:sz w:val="22"/>
          <w:szCs w:val="22"/>
          <w:highlight w:val="none"/>
        </w:rPr>
        <w:fldChar w:fldCharType="begin"/>
      </w:r>
      <w:r>
        <w:rPr>
          <w:sz w:val="22"/>
          <w:szCs w:val="22"/>
          <w:highlight w:val="none"/>
        </w:rPr>
        <w:instrText xml:space="preserve"> PAGEREF _Toc28865 \h </w:instrText>
      </w:r>
      <w:r>
        <w:rPr>
          <w:sz w:val="22"/>
          <w:szCs w:val="22"/>
          <w:highlight w:val="none"/>
        </w:rPr>
        <w:fldChar w:fldCharType="separate"/>
      </w:r>
      <w:r>
        <w:rPr>
          <w:sz w:val="22"/>
          <w:szCs w:val="22"/>
          <w:highlight w:val="none"/>
        </w:rPr>
        <w:t>57</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_Toc14950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sz w:val="22"/>
          <w:szCs w:val="22"/>
          <w:highlight w:val="none"/>
        </w:rPr>
        <w:t>五、评分细则</w:t>
      </w:r>
      <w:r>
        <w:rPr>
          <w:sz w:val="22"/>
          <w:szCs w:val="22"/>
          <w:highlight w:val="none"/>
        </w:rPr>
        <w:tab/>
      </w:r>
      <w:r>
        <w:rPr>
          <w:sz w:val="22"/>
          <w:szCs w:val="22"/>
          <w:highlight w:val="none"/>
        </w:rPr>
        <w:fldChar w:fldCharType="begin"/>
      </w:r>
      <w:r>
        <w:rPr>
          <w:sz w:val="22"/>
          <w:szCs w:val="22"/>
          <w:highlight w:val="none"/>
        </w:rPr>
        <w:instrText xml:space="preserve"> PAGEREF _Toc14950 \h </w:instrText>
      </w:r>
      <w:r>
        <w:rPr>
          <w:sz w:val="22"/>
          <w:szCs w:val="22"/>
          <w:highlight w:val="none"/>
        </w:rPr>
        <w:fldChar w:fldCharType="separate"/>
      </w:r>
      <w:r>
        <w:rPr>
          <w:sz w:val="22"/>
          <w:szCs w:val="22"/>
          <w:highlight w:val="none"/>
        </w:rPr>
        <w:t>57</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_Toc9654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bCs/>
          <w:sz w:val="22"/>
          <w:szCs w:val="22"/>
          <w:highlight w:val="none"/>
        </w:rPr>
        <w:t>六、定标办法</w:t>
      </w:r>
      <w:r>
        <w:rPr>
          <w:sz w:val="22"/>
          <w:szCs w:val="22"/>
          <w:highlight w:val="none"/>
        </w:rPr>
        <w:tab/>
      </w:r>
      <w:r>
        <w:rPr>
          <w:sz w:val="22"/>
          <w:szCs w:val="22"/>
          <w:highlight w:val="none"/>
        </w:rPr>
        <w:fldChar w:fldCharType="begin"/>
      </w:r>
      <w:r>
        <w:rPr>
          <w:sz w:val="22"/>
          <w:szCs w:val="22"/>
          <w:highlight w:val="none"/>
        </w:rPr>
        <w:instrText xml:space="preserve"> PAGEREF _Toc9654 \h </w:instrText>
      </w:r>
      <w:r>
        <w:rPr>
          <w:sz w:val="22"/>
          <w:szCs w:val="22"/>
          <w:highlight w:val="none"/>
        </w:rPr>
        <w:fldChar w:fldCharType="separate"/>
      </w:r>
      <w:r>
        <w:rPr>
          <w:sz w:val="22"/>
          <w:szCs w:val="22"/>
          <w:highlight w:val="none"/>
        </w:rPr>
        <w:t>59</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pStyle w:val="14"/>
        <w:keepNext w:val="0"/>
        <w:keepLines w:val="0"/>
        <w:pageBreakBefore w:val="0"/>
        <w:widowControl w:val="0"/>
        <w:tabs>
          <w:tab w:val="right" w:leader="dot" w:pos="9638"/>
        </w:tabs>
        <w:kinsoku/>
        <w:wordWrap/>
        <w:overflowPunct/>
        <w:topLinePunct w:val="0"/>
        <w:autoSpaceDE/>
        <w:autoSpaceDN/>
        <w:bidi w:val="0"/>
        <w:adjustRightInd/>
        <w:snapToGrid/>
        <w:spacing w:line="460" w:lineRule="exact"/>
        <w:textAlignment w:val="auto"/>
        <w:rPr>
          <w:sz w:val="22"/>
          <w:szCs w:val="22"/>
          <w:highlight w:val="none"/>
        </w:rPr>
      </w:pPr>
      <w:r>
        <w:rPr>
          <w:rFonts w:hint="eastAsia" w:ascii="新宋体" w:hAnsi="新宋体" w:eastAsia="新宋体" w:cs="新宋体"/>
          <w:color w:val="auto"/>
          <w:sz w:val="22"/>
          <w:szCs w:val="22"/>
          <w:highlight w:val="none"/>
        </w:rPr>
        <w:fldChar w:fldCharType="begin"/>
      </w:r>
      <w:r>
        <w:rPr>
          <w:rFonts w:hint="eastAsia" w:ascii="新宋体" w:hAnsi="新宋体" w:eastAsia="新宋体" w:cs="新宋体"/>
          <w:sz w:val="22"/>
          <w:szCs w:val="22"/>
          <w:highlight w:val="none"/>
        </w:rPr>
        <w:instrText xml:space="preserve"> HYPERLINK \l _Toc1468 </w:instrText>
      </w:r>
      <w:r>
        <w:rPr>
          <w:rFonts w:hint="eastAsia" w:ascii="新宋体" w:hAnsi="新宋体" w:eastAsia="新宋体" w:cs="新宋体"/>
          <w:sz w:val="22"/>
          <w:szCs w:val="22"/>
          <w:highlight w:val="none"/>
        </w:rPr>
        <w:fldChar w:fldCharType="separate"/>
      </w:r>
      <w:r>
        <w:rPr>
          <w:rFonts w:hint="eastAsia" w:ascii="新宋体" w:hAnsi="新宋体" w:eastAsia="新宋体" w:cs="新宋体"/>
          <w:sz w:val="22"/>
          <w:szCs w:val="22"/>
          <w:highlight w:val="none"/>
        </w:rPr>
        <w:t>七、投标人义务</w:t>
      </w:r>
      <w:r>
        <w:rPr>
          <w:sz w:val="22"/>
          <w:szCs w:val="22"/>
          <w:highlight w:val="none"/>
        </w:rPr>
        <w:tab/>
      </w:r>
      <w:r>
        <w:rPr>
          <w:sz w:val="22"/>
          <w:szCs w:val="22"/>
          <w:highlight w:val="none"/>
        </w:rPr>
        <w:fldChar w:fldCharType="begin"/>
      </w:r>
      <w:r>
        <w:rPr>
          <w:sz w:val="22"/>
          <w:szCs w:val="22"/>
          <w:highlight w:val="none"/>
        </w:rPr>
        <w:instrText xml:space="preserve"> PAGEREF _Toc1468 \h </w:instrText>
      </w:r>
      <w:r>
        <w:rPr>
          <w:sz w:val="22"/>
          <w:szCs w:val="22"/>
          <w:highlight w:val="none"/>
        </w:rPr>
        <w:fldChar w:fldCharType="separate"/>
      </w:r>
      <w:r>
        <w:rPr>
          <w:sz w:val="22"/>
          <w:szCs w:val="22"/>
          <w:highlight w:val="none"/>
        </w:rPr>
        <w:t>60</w:t>
      </w:r>
      <w:r>
        <w:rPr>
          <w:sz w:val="22"/>
          <w:szCs w:val="22"/>
          <w:highlight w:val="none"/>
        </w:rPr>
        <w:fldChar w:fldCharType="end"/>
      </w:r>
      <w:r>
        <w:rPr>
          <w:rFonts w:hint="eastAsia" w:ascii="新宋体" w:hAnsi="新宋体" w:eastAsia="新宋体" w:cs="新宋体"/>
          <w:color w:val="auto"/>
          <w:sz w:val="22"/>
          <w:szCs w:val="22"/>
          <w:highlight w:val="none"/>
        </w:rPr>
        <w:fldChar w:fldCharType="end"/>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fldChar w:fldCharType="end"/>
      </w:r>
    </w:p>
    <w:p>
      <w:pPr>
        <w:spacing w:line="360" w:lineRule="auto"/>
        <w:jc w:val="center"/>
        <w:rPr>
          <w:rFonts w:hint="eastAsia" w:ascii="新宋体" w:hAnsi="新宋体" w:eastAsia="新宋体" w:cs="新宋体"/>
          <w:b/>
          <w:color w:val="auto"/>
          <w:sz w:val="22"/>
          <w:szCs w:val="22"/>
          <w:highlight w:val="none"/>
        </w:rPr>
      </w:pPr>
    </w:p>
    <w:p>
      <w:pPr>
        <w:spacing w:line="360" w:lineRule="auto"/>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pStyle w:val="7"/>
        <w:rPr>
          <w:rFonts w:hint="eastAsia" w:ascii="新宋体" w:hAnsi="新宋体" w:eastAsia="新宋体" w:cs="新宋体"/>
          <w:b w:val="0"/>
          <w:color w:val="auto"/>
          <w:sz w:val="22"/>
          <w:szCs w:val="22"/>
          <w:highlight w:val="none"/>
        </w:rPr>
      </w:pPr>
    </w:p>
    <w:p>
      <w:pPr>
        <w:rPr>
          <w:rFonts w:hint="eastAsia" w:ascii="新宋体" w:hAnsi="新宋体" w:eastAsia="新宋体" w:cs="新宋体"/>
          <w:b/>
          <w:color w:val="auto"/>
          <w:sz w:val="22"/>
          <w:szCs w:val="22"/>
          <w:highlight w:val="none"/>
        </w:rPr>
      </w:pPr>
    </w:p>
    <w:p>
      <w:pPr>
        <w:pStyle w:val="7"/>
        <w:rPr>
          <w:rFonts w:hint="eastAsia" w:ascii="新宋体" w:hAnsi="新宋体" w:eastAsia="新宋体" w:cs="新宋体"/>
          <w:b w:val="0"/>
          <w:color w:val="auto"/>
          <w:sz w:val="22"/>
          <w:szCs w:val="22"/>
          <w:highlight w:val="none"/>
        </w:rPr>
      </w:pPr>
    </w:p>
    <w:p>
      <w:pPr>
        <w:rPr>
          <w:rFonts w:hint="eastAsia" w:ascii="新宋体" w:hAnsi="新宋体" w:eastAsia="新宋体" w:cs="新宋体"/>
          <w:b/>
          <w:color w:val="auto"/>
          <w:sz w:val="22"/>
          <w:szCs w:val="22"/>
          <w:highlight w:val="none"/>
        </w:rPr>
      </w:pPr>
    </w:p>
    <w:p>
      <w:pPr>
        <w:pStyle w:val="3"/>
        <w:rPr>
          <w:rFonts w:hint="eastAsia" w:ascii="新宋体" w:hAnsi="新宋体" w:eastAsia="新宋体" w:cs="新宋体"/>
          <w:b w:val="0"/>
          <w:color w:val="auto"/>
          <w:sz w:val="22"/>
          <w:szCs w:val="22"/>
          <w:highlight w:val="none"/>
        </w:rPr>
      </w:pPr>
    </w:p>
    <w:p>
      <w:pPr>
        <w:rPr>
          <w:rFonts w:hint="eastAsia" w:ascii="新宋体" w:hAnsi="新宋体" w:eastAsia="新宋体" w:cs="新宋体"/>
          <w:b/>
          <w:color w:val="auto"/>
          <w:sz w:val="22"/>
          <w:szCs w:val="22"/>
          <w:highlight w:val="none"/>
        </w:rPr>
      </w:pPr>
    </w:p>
    <w:p>
      <w:pPr>
        <w:pStyle w:val="3"/>
        <w:rPr>
          <w:rFonts w:hint="eastAsia" w:ascii="新宋体" w:hAnsi="新宋体" w:eastAsia="新宋体" w:cs="新宋体"/>
          <w:b w:val="0"/>
          <w:color w:val="auto"/>
          <w:sz w:val="22"/>
          <w:szCs w:val="22"/>
          <w:highlight w:val="none"/>
        </w:rPr>
      </w:pPr>
    </w:p>
    <w:p>
      <w:pPr>
        <w:rPr>
          <w:rFonts w:hint="eastAsia" w:ascii="新宋体" w:hAnsi="新宋体" w:eastAsia="新宋体" w:cs="新宋体"/>
          <w:b/>
          <w:color w:val="auto"/>
          <w:sz w:val="22"/>
          <w:szCs w:val="22"/>
          <w:highlight w:val="none"/>
        </w:rPr>
      </w:pPr>
    </w:p>
    <w:p>
      <w:pPr>
        <w:pStyle w:val="3"/>
        <w:rPr>
          <w:rFonts w:hint="eastAsia" w:ascii="新宋体" w:hAnsi="新宋体" w:eastAsia="新宋体" w:cs="新宋体"/>
          <w:color w:val="auto"/>
          <w:highlight w:val="none"/>
        </w:rPr>
      </w:pPr>
    </w:p>
    <w:p>
      <w:pPr>
        <w:pStyle w:val="7"/>
        <w:rPr>
          <w:rFonts w:hint="eastAsia" w:ascii="新宋体" w:hAnsi="新宋体" w:eastAsia="新宋体" w:cs="新宋体"/>
          <w:b w:val="0"/>
          <w:color w:val="auto"/>
          <w:sz w:val="22"/>
          <w:szCs w:val="22"/>
          <w:highlight w:val="none"/>
        </w:rPr>
      </w:pPr>
    </w:p>
    <w:p>
      <w:pPr>
        <w:rPr>
          <w:rFonts w:hint="eastAsia" w:ascii="新宋体" w:hAnsi="新宋体" w:eastAsia="新宋体" w:cs="新宋体"/>
          <w:color w:val="auto"/>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jc w:val="center"/>
        <w:rPr>
          <w:rFonts w:hint="eastAsia" w:ascii="新宋体" w:hAnsi="新宋体" w:eastAsia="新宋体" w:cs="新宋体"/>
          <w:b/>
          <w:bCs/>
          <w:color w:val="auto"/>
          <w:sz w:val="52"/>
          <w:szCs w:val="52"/>
          <w:highlight w:val="none"/>
        </w:rPr>
      </w:pPr>
      <w:r>
        <w:rPr>
          <w:rFonts w:hint="eastAsia" w:ascii="新宋体" w:hAnsi="新宋体" w:eastAsia="新宋体" w:cs="新宋体"/>
          <w:b/>
          <w:bCs/>
          <w:color w:val="auto"/>
          <w:sz w:val="52"/>
          <w:szCs w:val="52"/>
          <w:highlight w:val="none"/>
        </w:rPr>
        <w:t>第一册</w:t>
      </w:r>
    </w:p>
    <w:p>
      <w:pPr>
        <w:rPr>
          <w:rFonts w:hint="eastAsia" w:ascii="新宋体" w:hAnsi="新宋体" w:eastAsia="新宋体" w:cs="新宋体"/>
          <w:b/>
          <w:bCs/>
          <w:color w:val="auto"/>
          <w:sz w:val="48"/>
          <w:highlight w:val="none"/>
        </w:rPr>
      </w:pPr>
    </w:p>
    <w:p>
      <w:pPr>
        <w:jc w:val="center"/>
        <w:outlineLvl w:val="0"/>
        <w:rPr>
          <w:rFonts w:hint="eastAsia" w:ascii="新宋体" w:hAnsi="新宋体" w:eastAsia="新宋体" w:cs="新宋体"/>
          <w:b/>
          <w:bCs/>
          <w:color w:val="auto"/>
          <w:sz w:val="48"/>
          <w:highlight w:val="none"/>
        </w:rPr>
      </w:pPr>
      <w:r>
        <w:rPr>
          <w:rFonts w:hint="eastAsia" w:ascii="新宋体" w:hAnsi="新宋体" w:eastAsia="新宋体" w:cs="新宋体"/>
          <w:b/>
          <w:bCs/>
          <w:color w:val="auto"/>
          <w:sz w:val="48"/>
          <w:highlight w:val="none"/>
        </w:rPr>
        <w:t>通  用  文  本</w:t>
      </w: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spacing w:line="360" w:lineRule="auto"/>
        <w:jc w:val="center"/>
        <w:rPr>
          <w:rFonts w:hint="eastAsia" w:ascii="新宋体" w:hAnsi="新宋体" w:eastAsia="新宋体" w:cs="新宋体"/>
          <w:b/>
          <w:color w:val="auto"/>
          <w:sz w:val="22"/>
          <w:szCs w:val="22"/>
          <w:highlight w:val="none"/>
        </w:rPr>
      </w:pPr>
    </w:p>
    <w:p>
      <w:pPr>
        <w:pStyle w:val="5"/>
        <w:keepNext w:val="0"/>
        <w:widowControl/>
        <w:spacing w:before="120" w:after="120" w:line="4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b w:val="0"/>
          <w:color w:val="auto"/>
          <w:sz w:val="30"/>
          <w:highlight w:val="none"/>
        </w:rPr>
        <w:br w:type="page"/>
      </w:r>
      <w:r>
        <w:rPr>
          <w:rFonts w:hint="eastAsia" w:ascii="新宋体" w:hAnsi="新宋体" w:eastAsia="新宋体" w:cs="新宋体"/>
          <w:b/>
          <w:bCs/>
          <w:color w:val="auto"/>
          <w:sz w:val="30"/>
          <w:highlight w:val="none"/>
          <w:lang w:eastAsia="zh-CN"/>
        </w:rPr>
        <w:t>温州市城市建设发展集团有限公司关于国资年报审计服务（自主）的采购公告</w:t>
      </w:r>
    </w:p>
    <w:p>
      <w:pPr>
        <w:pStyle w:val="15"/>
        <w:spacing w:before="75" w:beforeAutospacing="0" w:after="75" w:afterAutospacing="0" w:line="460" w:lineRule="exact"/>
        <w:ind w:firstLine="5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根据</w:t>
      </w:r>
      <w:r>
        <w:rPr>
          <w:rFonts w:hint="eastAsia" w:ascii="新宋体" w:hAnsi="新宋体" w:eastAsia="新宋体" w:cs="新宋体"/>
          <w:color w:val="auto"/>
          <w:sz w:val="22"/>
          <w:szCs w:val="22"/>
          <w:highlight w:val="none"/>
          <w:lang w:eastAsia="zh-CN"/>
        </w:rPr>
        <w:t>《温州市市属国有企业采购管理办法》温国资委〔2024〕51号</w:t>
      </w: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u w:val="single"/>
        </w:rPr>
        <w:t>温州历程招标有限公司</w:t>
      </w:r>
      <w:r>
        <w:rPr>
          <w:rFonts w:hint="eastAsia" w:ascii="新宋体" w:hAnsi="新宋体" w:eastAsia="新宋体" w:cs="新宋体"/>
          <w:color w:val="auto"/>
          <w:sz w:val="22"/>
          <w:szCs w:val="22"/>
          <w:highlight w:val="none"/>
        </w:rPr>
        <w:t>受</w:t>
      </w:r>
      <w:r>
        <w:rPr>
          <w:rFonts w:hint="eastAsia" w:ascii="新宋体" w:hAnsi="新宋体" w:eastAsia="新宋体" w:cs="新宋体"/>
          <w:color w:val="auto"/>
          <w:sz w:val="22"/>
          <w:szCs w:val="22"/>
          <w:highlight w:val="none"/>
          <w:u w:val="single"/>
          <w:lang w:eastAsia="zh-CN"/>
        </w:rPr>
        <w:t>温州市城市建设发展集团有限公司</w:t>
      </w:r>
      <w:r>
        <w:rPr>
          <w:rFonts w:hint="eastAsia" w:ascii="新宋体" w:hAnsi="新宋体" w:eastAsia="新宋体" w:cs="新宋体"/>
          <w:color w:val="auto"/>
          <w:sz w:val="22"/>
          <w:szCs w:val="22"/>
          <w:highlight w:val="none"/>
        </w:rPr>
        <w:t>的委托，就</w:t>
      </w:r>
      <w:r>
        <w:rPr>
          <w:rFonts w:hint="eastAsia" w:ascii="新宋体" w:hAnsi="新宋体" w:eastAsia="新宋体" w:cs="新宋体"/>
          <w:color w:val="auto"/>
          <w:sz w:val="22"/>
          <w:szCs w:val="22"/>
          <w:highlight w:val="none"/>
          <w:lang w:val="en-US" w:eastAsia="zh-CN"/>
        </w:rPr>
        <w:t>国资年报审计服务</w:t>
      </w:r>
      <w:r>
        <w:rPr>
          <w:rFonts w:hint="eastAsia" w:ascii="新宋体" w:hAnsi="新宋体" w:eastAsia="新宋体" w:cs="新宋体"/>
          <w:color w:val="auto"/>
          <w:sz w:val="22"/>
          <w:szCs w:val="22"/>
          <w:highlight w:val="none"/>
          <w:u w:val="none"/>
        </w:rPr>
        <w:t>项目</w:t>
      </w:r>
      <w:r>
        <w:rPr>
          <w:rFonts w:hint="eastAsia" w:ascii="新宋体" w:hAnsi="新宋体" w:eastAsia="新宋体" w:cs="新宋体"/>
          <w:color w:val="auto"/>
          <w:sz w:val="22"/>
          <w:szCs w:val="22"/>
          <w:highlight w:val="none"/>
        </w:rPr>
        <w:t>以</w:t>
      </w:r>
      <w:r>
        <w:rPr>
          <w:rFonts w:hint="eastAsia" w:ascii="新宋体" w:hAnsi="新宋体" w:eastAsia="新宋体" w:cs="新宋体"/>
          <w:color w:val="auto"/>
          <w:sz w:val="22"/>
          <w:szCs w:val="22"/>
          <w:highlight w:val="none"/>
          <w:u w:val="single"/>
        </w:rPr>
        <w:t>公开招标</w:t>
      </w:r>
      <w:r>
        <w:rPr>
          <w:rFonts w:hint="eastAsia" w:ascii="新宋体" w:hAnsi="新宋体" w:eastAsia="新宋体" w:cs="新宋体"/>
          <w:color w:val="auto"/>
          <w:sz w:val="22"/>
          <w:szCs w:val="22"/>
          <w:highlight w:val="none"/>
        </w:rPr>
        <w:t>方式进行采购，欢迎国内合格的供应商前来投标。</w:t>
      </w:r>
    </w:p>
    <w:p>
      <w:pPr>
        <w:pStyle w:val="15"/>
        <w:spacing w:before="75" w:beforeAutospacing="0" w:after="75" w:afterAutospacing="0" w:line="460" w:lineRule="exact"/>
        <w:rPr>
          <w:rFonts w:hint="eastAsia" w:ascii="新宋体" w:hAnsi="新宋体" w:eastAsia="新宋体" w:cs="新宋体"/>
          <w:b w:val="0"/>
          <w:bCs/>
          <w:color w:val="auto"/>
          <w:sz w:val="22"/>
          <w:szCs w:val="22"/>
          <w:highlight w:val="none"/>
          <w:lang w:eastAsia="zh-CN"/>
        </w:rPr>
      </w:pPr>
      <w:r>
        <w:rPr>
          <w:rStyle w:val="19"/>
          <w:rFonts w:hint="eastAsia" w:ascii="新宋体" w:hAnsi="新宋体" w:eastAsia="新宋体" w:cs="新宋体"/>
          <w:b/>
          <w:bCs w:val="0"/>
          <w:color w:val="auto"/>
          <w:sz w:val="22"/>
          <w:szCs w:val="22"/>
          <w:highlight w:val="none"/>
        </w:rPr>
        <w:t>一、项目编号：</w:t>
      </w:r>
      <w:r>
        <w:rPr>
          <w:rStyle w:val="19"/>
          <w:rFonts w:hint="eastAsia" w:ascii="新宋体" w:hAnsi="新宋体" w:eastAsia="新宋体" w:cs="新宋体"/>
          <w:b w:val="0"/>
          <w:bCs/>
          <w:color w:val="auto"/>
          <w:sz w:val="22"/>
          <w:szCs w:val="22"/>
          <w:highlight w:val="none"/>
          <w:lang w:eastAsia="zh-CN"/>
        </w:rPr>
        <w:t>WGSS-CFJT-Z-2026028</w:t>
      </w:r>
    </w:p>
    <w:p>
      <w:pPr>
        <w:pStyle w:val="15"/>
        <w:spacing w:before="75" w:beforeAutospacing="0" w:after="75" w:afterAutospacing="0" w:line="460" w:lineRule="exact"/>
        <w:rPr>
          <w:rFonts w:hint="eastAsia" w:ascii="新宋体" w:hAnsi="新宋体" w:eastAsia="新宋体" w:cs="新宋体"/>
          <w:color w:val="auto"/>
          <w:sz w:val="22"/>
          <w:szCs w:val="22"/>
          <w:highlight w:val="none"/>
        </w:rPr>
      </w:pPr>
      <w:r>
        <w:rPr>
          <w:rStyle w:val="19"/>
          <w:rFonts w:hint="eastAsia" w:ascii="新宋体" w:hAnsi="新宋体" w:eastAsia="新宋体" w:cs="新宋体"/>
          <w:b/>
          <w:bCs w:val="0"/>
          <w:color w:val="auto"/>
          <w:sz w:val="22"/>
          <w:szCs w:val="22"/>
          <w:highlight w:val="none"/>
        </w:rPr>
        <w:t>二、项目性质：</w:t>
      </w:r>
      <w:r>
        <w:rPr>
          <w:rFonts w:hint="eastAsia" w:ascii="新宋体" w:hAnsi="新宋体" w:eastAsia="新宋体" w:cs="新宋体"/>
          <w:color w:val="auto"/>
          <w:sz w:val="22"/>
          <w:szCs w:val="22"/>
          <w:highlight w:val="none"/>
        </w:rPr>
        <w:t>国企采购（非政府采购）</w:t>
      </w:r>
    </w:p>
    <w:p>
      <w:pPr>
        <w:pStyle w:val="15"/>
        <w:spacing w:before="75" w:beforeAutospacing="0" w:after="75" w:afterAutospacing="0" w:line="460" w:lineRule="exact"/>
        <w:rPr>
          <w:rFonts w:hint="eastAsia" w:ascii="新宋体" w:hAnsi="新宋体" w:eastAsia="新宋体" w:cs="新宋体"/>
          <w:color w:val="auto"/>
          <w:sz w:val="22"/>
          <w:szCs w:val="22"/>
          <w:highlight w:val="none"/>
        </w:rPr>
      </w:pPr>
      <w:r>
        <w:rPr>
          <w:rStyle w:val="19"/>
          <w:rFonts w:hint="eastAsia" w:ascii="新宋体" w:hAnsi="新宋体" w:eastAsia="新宋体" w:cs="新宋体"/>
          <w:b/>
          <w:bCs w:val="0"/>
          <w:color w:val="auto"/>
          <w:sz w:val="22"/>
          <w:szCs w:val="22"/>
          <w:highlight w:val="none"/>
        </w:rPr>
        <w:t>三、采购项目概况（内容、用途、数量、简要技术要求）：</w:t>
      </w:r>
    </w:p>
    <w:tbl>
      <w:tblPr>
        <w:tblStyle w:val="16"/>
        <w:tblW w:w="10376" w:type="dxa"/>
        <w:jc w:val="center"/>
        <w:tblLayout w:type="fixed"/>
        <w:tblCellMar>
          <w:top w:w="0" w:type="dxa"/>
          <w:left w:w="0" w:type="dxa"/>
          <w:bottom w:w="0" w:type="dxa"/>
          <w:right w:w="0" w:type="dxa"/>
        </w:tblCellMar>
      </w:tblPr>
      <w:tblGrid>
        <w:gridCol w:w="859"/>
        <w:gridCol w:w="2236"/>
        <w:gridCol w:w="743"/>
        <w:gridCol w:w="885"/>
        <w:gridCol w:w="1995"/>
        <w:gridCol w:w="3658"/>
      </w:tblGrid>
      <w:tr>
        <w:trPr>
          <w:trHeight w:val="90" w:hRule="atLeast"/>
          <w:jc w:val="center"/>
        </w:trPr>
        <w:tc>
          <w:tcPr>
            <w:tcW w:w="859"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b/>
                <w:bCs w:val="0"/>
                <w:color w:val="auto"/>
                <w:sz w:val="22"/>
                <w:szCs w:val="22"/>
                <w:highlight w:val="none"/>
              </w:rPr>
            </w:pPr>
            <w:r>
              <w:rPr>
                <w:rStyle w:val="19"/>
                <w:rFonts w:hint="eastAsia" w:ascii="新宋体" w:hAnsi="新宋体" w:eastAsia="新宋体" w:cs="新宋体"/>
                <w:b/>
                <w:bCs w:val="0"/>
                <w:color w:val="auto"/>
                <w:sz w:val="22"/>
                <w:szCs w:val="22"/>
                <w:highlight w:val="none"/>
              </w:rPr>
              <w:t>序号</w:t>
            </w:r>
          </w:p>
        </w:tc>
        <w:tc>
          <w:tcPr>
            <w:tcW w:w="2236" w:type="dxa"/>
            <w:tcBorders>
              <w:top w:val="single" w:color="auto" w:sz="6" w:space="0"/>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b/>
                <w:bCs w:val="0"/>
                <w:color w:val="auto"/>
                <w:sz w:val="22"/>
                <w:szCs w:val="22"/>
                <w:highlight w:val="none"/>
              </w:rPr>
            </w:pPr>
            <w:r>
              <w:rPr>
                <w:rStyle w:val="19"/>
                <w:rFonts w:hint="eastAsia" w:ascii="新宋体" w:hAnsi="新宋体" w:eastAsia="新宋体" w:cs="新宋体"/>
                <w:b/>
                <w:bCs w:val="0"/>
                <w:color w:val="auto"/>
                <w:sz w:val="22"/>
                <w:szCs w:val="22"/>
                <w:highlight w:val="none"/>
              </w:rPr>
              <w:t>项目名称</w:t>
            </w:r>
          </w:p>
        </w:tc>
        <w:tc>
          <w:tcPr>
            <w:tcW w:w="743" w:type="dxa"/>
            <w:tcBorders>
              <w:top w:val="single" w:color="auto" w:sz="6" w:space="0"/>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Style w:val="19"/>
                <w:rFonts w:hint="default" w:ascii="新宋体" w:hAnsi="新宋体" w:eastAsia="新宋体" w:cs="新宋体"/>
                <w:b/>
                <w:bCs w:val="0"/>
                <w:color w:val="auto"/>
                <w:sz w:val="22"/>
                <w:szCs w:val="22"/>
                <w:highlight w:val="none"/>
                <w:lang w:val="en-US" w:eastAsia="zh-CN"/>
              </w:rPr>
            </w:pPr>
            <w:r>
              <w:rPr>
                <w:rStyle w:val="19"/>
                <w:rFonts w:hint="eastAsia" w:ascii="新宋体" w:hAnsi="新宋体" w:eastAsia="新宋体" w:cs="新宋体"/>
                <w:b/>
                <w:bCs w:val="0"/>
                <w:color w:val="auto"/>
                <w:sz w:val="22"/>
                <w:szCs w:val="22"/>
                <w:highlight w:val="none"/>
                <w:lang w:val="en-US" w:eastAsia="zh-CN"/>
              </w:rPr>
              <w:t>数量</w:t>
            </w:r>
          </w:p>
        </w:tc>
        <w:tc>
          <w:tcPr>
            <w:tcW w:w="885" w:type="dxa"/>
            <w:tcBorders>
              <w:top w:val="single" w:color="auto" w:sz="6" w:space="0"/>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Style w:val="19"/>
                <w:rFonts w:hint="eastAsia" w:ascii="新宋体" w:hAnsi="新宋体" w:eastAsia="新宋体" w:cs="新宋体"/>
                <w:b/>
                <w:bCs w:val="0"/>
                <w:color w:val="auto"/>
                <w:sz w:val="22"/>
                <w:szCs w:val="22"/>
                <w:highlight w:val="none"/>
                <w:lang w:val="en-US" w:eastAsia="zh-CN"/>
              </w:rPr>
            </w:pPr>
            <w:r>
              <w:rPr>
                <w:rStyle w:val="19"/>
                <w:rFonts w:hint="eastAsia" w:ascii="新宋体" w:hAnsi="新宋体" w:eastAsia="新宋体" w:cs="新宋体"/>
                <w:b/>
                <w:bCs w:val="0"/>
                <w:color w:val="auto"/>
                <w:sz w:val="22"/>
                <w:szCs w:val="22"/>
                <w:highlight w:val="none"/>
                <w:lang w:val="en-US" w:eastAsia="zh-CN"/>
              </w:rPr>
              <w:t>单位</w:t>
            </w:r>
          </w:p>
        </w:tc>
        <w:tc>
          <w:tcPr>
            <w:tcW w:w="1995" w:type="dxa"/>
            <w:tcBorders>
              <w:top w:val="single" w:color="auto" w:sz="6" w:space="0"/>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b/>
                <w:bCs w:val="0"/>
                <w:color w:val="auto"/>
                <w:kern w:val="0"/>
                <w:sz w:val="22"/>
                <w:szCs w:val="22"/>
                <w:highlight w:val="none"/>
                <w:lang w:val="en-US" w:eastAsia="zh-CN" w:bidi="ar-SA"/>
              </w:rPr>
            </w:pPr>
            <w:r>
              <w:rPr>
                <w:rStyle w:val="19"/>
                <w:rFonts w:hint="eastAsia" w:ascii="新宋体" w:hAnsi="新宋体" w:eastAsia="新宋体" w:cs="新宋体"/>
                <w:b/>
                <w:bCs w:val="0"/>
                <w:color w:val="auto"/>
                <w:sz w:val="22"/>
                <w:szCs w:val="22"/>
                <w:highlight w:val="none"/>
              </w:rPr>
              <w:t>采购预算</w:t>
            </w:r>
            <w:r>
              <w:rPr>
                <w:rStyle w:val="19"/>
                <w:rFonts w:hint="eastAsia" w:ascii="新宋体" w:hAnsi="新宋体" w:eastAsia="新宋体" w:cs="新宋体"/>
                <w:b/>
                <w:bCs w:val="0"/>
                <w:color w:val="auto"/>
                <w:sz w:val="22"/>
                <w:szCs w:val="22"/>
                <w:highlight w:val="none"/>
                <w:lang w:eastAsia="zh-CN"/>
              </w:rPr>
              <w:t>（</w:t>
            </w:r>
            <w:r>
              <w:rPr>
                <w:rStyle w:val="19"/>
                <w:rFonts w:hint="eastAsia" w:ascii="新宋体" w:hAnsi="新宋体" w:eastAsia="新宋体" w:cs="新宋体"/>
                <w:b/>
                <w:bCs w:val="0"/>
                <w:color w:val="auto"/>
                <w:sz w:val="22"/>
                <w:szCs w:val="22"/>
                <w:highlight w:val="none"/>
                <w:lang w:val="en-US" w:eastAsia="zh-CN"/>
              </w:rPr>
              <w:t>元/年</w:t>
            </w:r>
            <w:r>
              <w:rPr>
                <w:rStyle w:val="19"/>
                <w:rFonts w:hint="eastAsia" w:ascii="新宋体" w:hAnsi="新宋体" w:eastAsia="新宋体" w:cs="新宋体"/>
                <w:b/>
                <w:bCs w:val="0"/>
                <w:color w:val="auto"/>
                <w:sz w:val="22"/>
                <w:szCs w:val="22"/>
                <w:highlight w:val="none"/>
                <w:lang w:eastAsia="zh-CN"/>
              </w:rPr>
              <w:t>）</w:t>
            </w:r>
          </w:p>
        </w:tc>
        <w:tc>
          <w:tcPr>
            <w:tcW w:w="3658" w:type="dxa"/>
            <w:tcBorders>
              <w:top w:val="single" w:color="auto" w:sz="6" w:space="0"/>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b/>
                <w:bCs w:val="0"/>
                <w:color w:val="auto"/>
                <w:sz w:val="22"/>
                <w:szCs w:val="22"/>
                <w:highlight w:val="none"/>
              </w:rPr>
            </w:pPr>
            <w:r>
              <w:rPr>
                <w:rStyle w:val="19"/>
                <w:rFonts w:hint="eastAsia" w:ascii="新宋体" w:hAnsi="新宋体" w:eastAsia="新宋体" w:cs="新宋体"/>
                <w:b/>
                <w:bCs w:val="0"/>
                <w:color w:val="auto"/>
                <w:sz w:val="22"/>
                <w:szCs w:val="22"/>
                <w:highlight w:val="none"/>
              </w:rPr>
              <w:t>主要采购内容</w:t>
            </w:r>
          </w:p>
        </w:tc>
      </w:tr>
      <w:tr>
        <w:tblPrEx>
          <w:tblCellMar>
            <w:top w:w="0" w:type="dxa"/>
            <w:left w:w="0" w:type="dxa"/>
            <w:bottom w:w="0" w:type="dxa"/>
            <w:right w:w="0" w:type="dxa"/>
          </w:tblCellMar>
        </w:tblPrEx>
        <w:trPr>
          <w:trHeight w:val="690" w:hRule="atLeast"/>
          <w:jc w:val="center"/>
        </w:trPr>
        <w:tc>
          <w:tcPr>
            <w:tcW w:w="859" w:type="dxa"/>
            <w:tcBorders>
              <w:top w:val="nil"/>
              <w:left w:val="single" w:color="auto" w:sz="6" w:space="0"/>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2236" w:type="dxa"/>
            <w:tcBorders>
              <w:top w:val="nil"/>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国资年报审计服务</w:t>
            </w:r>
          </w:p>
        </w:tc>
        <w:tc>
          <w:tcPr>
            <w:tcW w:w="743" w:type="dxa"/>
            <w:tcBorders>
              <w:top w:val="nil"/>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default" w:ascii="宋体" w:hAnsi="宋体" w:cs="宋体"/>
                <w:color w:val="auto"/>
                <w:kern w:val="0"/>
                <w:sz w:val="22"/>
                <w:szCs w:val="22"/>
                <w:highlight w:val="none"/>
                <w:shd w:val="clear" w:color="auto" w:fill="auto"/>
                <w:lang w:val="en-US" w:eastAsia="zh-CN" w:bidi="ar-SA"/>
              </w:rPr>
            </w:pPr>
            <w:r>
              <w:rPr>
                <w:rFonts w:hint="eastAsia" w:cs="宋体"/>
                <w:color w:val="auto"/>
                <w:kern w:val="0"/>
                <w:sz w:val="22"/>
                <w:szCs w:val="22"/>
                <w:highlight w:val="none"/>
                <w:shd w:val="clear" w:color="auto" w:fill="auto"/>
                <w:lang w:val="en-US" w:eastAsia="zh-CN" w:bidi="ar-SA"/>
              </w:rPr>
              <w:t>1</w:t>
            </w:r>
          </w:p>
        </w:tc>
        <w:tc>
          <w:tcPr>
            <w:tcW w:w="885" w:type="dxa"/>
            <w:tcBorders>
              <w:top w:val="nil"/>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default" w:ascii="宋体" w:hAnsi="宋体" w:cs="宋体"/>
                <w:color w:val="auto"/>
                <w:kern w:val="0"/>
                <w:sz w:val="22"/>
                <w:szCs w:val="22"/>
                <w:highlight w:val="none"/>
                <w:shd w:val="clear" w:color="auto" w:fill="auto"/>
                <w:lang w:val="en-US" w:eastAsia="zh-CN" w:bidi="ar-SA"/>
              </w:rPr>
            </w:pPr>
            <w:r>
              <w:rPr>
                <w:rFonts w:hint="eastAsia" w:cs="宋体"/>
                <w:color w:val="auto"/>
                <w:kern w:val="0"/>
                <w:sz w:val="22"/>
                <w:szCs w:val="22"/>
                <w:highlight w:val="none"/>
                <w:shd w:val="clear" w:color="auto" w:fill="auto"/>
                <w:lang w:val="en-US" w:eastAsia="zh-CN" w:bidi="ar-SA"/>
              </w:rPr>
              <w:t>项</w:t>
            </w:r>
          </w:p>
        </w:tc>
        <w:tc>
          <w:tcPr>
            <w:tcW w:w="1995" w:type="dxa"/>
            <w:tcBorders>
              <w:top w:val="nil"/>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color w:val="auto"/>
                <w:kern w:val="0"/>
                <w:sz w:val="22"/>
                <w:szCs w:val="22"/>
                <w:highlight w:val="none"/>
                <w:lang w:val="en-US" w:eastAsia="zh-CN" w:bidi="ar-SA"/>
              </w:rPr>
            </w:pPr>
            <w:r>
              <w:rPr>
                <w:rFonts w:hint="eastAsia" w:ascii="新宋体" w:hAnsi="新宋体" w:eastAsia="新宋体" w:cs="新宋体"/>
                <w:color w:val="auto"/>
                <w:sz w:val="22"/>
                <w:szCs w:val="22"/>
                <w:highlight w:val="none"/>
                <w:lang w:eastAsia="zh-CN"/>
              </w:rPr>
              <w:t>1380000</w:t>
            </w:r>
          </w:p>
        </w:tc>
        <w:tc>
          <w:tcPr>
            <w:tcW w:w="3658" w:type="dxa"/>
            <w:tcBorders>
              <w:top w:val="nil"/>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详见第四部分采购内容及要求。</w:t>
            </w:r>
          </w:p>
        </w:tc>
      </w:tr>
    </w:tbl>
    <w:p>
      <w:pPr>
        <w:pStyle w:val="15"/>
        <w:spacing w:before="75" w:beforeAutospacing="0" w:after="75" w:afterAutospacing="0" w:line="460" w:lineRule="exact"/>
        <w:rPr>
          <w:rFonts w:hint="eastAsia" w:ascii="新宋体" w:hAnsi="新宋体" w:eastAsia="新宋体" w:cs="新宋体"/>
          <w:b/>
          <w:color w:val="auto"/>
          <w:sz w:val="22"/>
          <w:szCs w:val="22"/>
          <w:highlight w:val="none"/>
        </w:rPr>
      </w:pPr>
      <w:r>
        <w:rPr>
          <w:rStyle w:val="19"/>
          <w:rFonts w:hint="eastAsia" w:ascii="新宋体" w:hAnsi="新宋体" w:eastAsia="新宋体" w:cs="新宋体"/>
          <w:b/>
          <w:bCs w:val="0"/>
          <w:color w:val="auto"/>
          <w:sz w:val="22"/>
          <w:szCs w:val="22"/>
          <w:highlight w:val="none"/>
        </w:rPr>
        <w:t>四、投标供应商资格要求</w:t>
      </w:r>
    </w:p>
    <w:p>
      <w:pPr>
        <w:tabs>
          <w:tab w:val="left" w:pos="360"/>
        </w:tabs>
        <w:spacing w:line="460" w:lineRule="exact"/>
        <w:ind w:firstLine="539" w:firstLineChars="245"/>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1、符合</w:t>
      </w:r>
      <w:r>
        <w:rPr>
          <w:rFonts w:hint="eastAsia" w:ascii="新宋体" w:hAnsi="新宋体" w:eastAsia="新宋体" w:cs="新宋体"/>
          <w:color w:val="auto"/>
          <w:sz w:val="22"/>
          <w:highlight w:val="none"/>
          <w:lang w:eastAsia="zh-CN"/>
        </w:rPr>
        <w:t>《温州市市属国有企业采购管理办法》温国资委〔2024〕51号第十八条</w:t>
      </w:r>
      <w:r>
        <w:rPr>
          <w:rFonts w:hint="eastAsia" w:ascii="新宋体" w:hAnsi="新宋体" w:eastAsia="新宋体" w:cs="新宋体"/>
          <w:color w:val="auto"/>
          <w:sz w:val="22"/>
          <w:highlight w:val="none"/>
        </w:rPr>
        <w:t>对供应商参加温州市国有企业采购活动应当具备的条件的要求；</w:t>
      </w:r>
    </w:p>
    <w:p>
      <w:pPr>
        <w:tabs>
          <w:tab w:val="left" w:pos="360"/>
        </w:tabs>
        <w:spacing w:line="460" w:lineRule="exact"/>
        <w:ind w:firstLine="539" w:firstLineChars="245"/>
        <w:outlineLvl w:val="9"/>
        <w:rPr>
          <w:rFonts w:hint="eastAsia" w:ascii="新宋体" w:hAnsi="新宋体" w:eastAsia="新宋体" w:cs="新宋体"/>
          <w:color w:val="auto"/>
          <w:sz w:val="22"/>
          <w:highlight w:val="none"/>
          <w:lang w:val="en-US" w:eastAsia="zh-CN"/>
        </w:rPr>
      </w:pPr>
      <w:r>
        <w:rPr>
          <w:rFonts w:hint="eastAsia" w:ascii="新宋体" w:hAnsi="新宋体" w:eastAsia="新宋体" w:cs="新宋体"/>
          <w:color w:val="auto"/>
          <w:sz w:val="22"/>
          <w:highlight w:val="none"/>
          <w:lang w:val="en-US" w:eastAsia="zh-CN"/>
        </w:rPr>
        <w:t>2、供应商应具有会计师事务所执业证书，且完成从事证券服务业务备案，如为联合体投标，联合体成员均应具有会计师事务所执业证书，且联合体牵头人须完成从事证券服务业务备案；</w:t>
      </w:r>
    </w:p>
    <w:p>
      <w:pPr>
        <w:tabs>
          <w:tab w:val="left" w:pos="360"/>
        </w:tabs>
        <w:spacing w:line="460" w:lineRule="exact"/>
        <w:ind w:firstLine="539" w:firstLineChars="245"/>
        <w:outlineLvl w:val="9"/>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lang w:val="en-US" w:eastAsia="zh-CN"/>
        </w:rPr>
        <w:t>3</w:t>
      </w:r>
      <w:r>
        <w:rPr>
          <w:rFonts w:hint="eastAsia" w:ascii="新宋体" w:hAnsi="新宋体" w:eastAsia="新宋体" w:cs="新宋体"/>
          <w:color w:val="auto"/>
          <w:sz w:val="22"/>
          <w:highlight w:val="none"/>
        </w:rPr>
        <w:t>、接受联合体投标；</w:t>
      </w:r>
    </w:p>
    <w:p>
      <w:pPr>
        <w:tabs>
          <w:tab w:val="left" w:pos="360"/>
        </w:tabs>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highlight w:val="none"/>
          <w:lang w:val="en-US" w:eastAsia="zh-CN"/>
        </w:rPr>
        <w:t>4</w:t>
      </w:r>
      <w:r>
        <w:rPr>
          <w:rFonts w:hint="eastAsia" w:ascii="新宋体" w:hAnsi="新宋体" w:eastAsia="新宋体" w:cs="新宋体"/>
          <w:color w:val="auto"/>
          <w:sz w:val="22"/>
          <w:highlight w:val="none"/>
        </w:rPr>
        <w:t>、单位负责人为同一人或者存在直接控股、管理关系的不同供应商，不得参加同一合同项下的采购活动。违反该款规定的，相关投标均无效。</w:t>
      </w:r>
    </w:p>
    <w:p>
      <w:pPr>
        <w:pStyle w:val="15"/>
        <w:spacing w:before="75" w:beforeAutospacing="0" w:after="75" w:afterAutospacing="0" w:line="460" w:lineRule="exact"/>
        <w:rPr>
          <w:rFonts w:hint="eastAsia" w:ascii="新宋体" w:hAnsi="新宋体" w:eastAsia="新宋体" w:cs="新宋体"/>
          <w:b/>
          <w:color w:val="auto"/>
          <w:sz w:val="22"/>
          <w:szCs w:val="22"/>
          <w:highlight w:val="none"/>
        </w:rPr>
      </w:pPr>
      <w:r>
        <w:rPr>
          <w:rStyle w:val="19"/>
          <w:rFonts w:hint="eastAsia" w:ascii="新宋体" w:hAnsi="新宋体" w:eastAsia="新宋体" w:cs="新宋体"/>
          <w:b/>
          <w:bCs w:val="0"/>
          <w:color w:val="auto"/>
          <w:sz w:val="22"/>
          <w:szCs w:val="22"/>
          <w:highlight w:val="none"/>
        </w:rPr>
        <w:t>五、报名方式、时间、地点</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1.报名时间：</w:t>
      </w:r>
      <w:r>
        <w:rPr>
          <w:rFonts w:hint="eastAsia" w:ascii="新宋体" w:hAnsi="新宋体" w:eastAsia="新宋体" w:cs="新宋体"/>
          <w:color w:val="auto"/>
          <w:sz w:val="22"/>
          <w:szCs w:val="22"/>
          <w:highlight w:val="none"/>
          <w:lang w:val="en-US" w:eastAsia="zh-CN"/>
        </w:rPr>
        <w:t>即日</w:t>
      </w:r>
      <w:r>
        <w:rPr>
          <w:rFonts w:hint="eastAsia" w:ascii="新宋体" w:hAnsi="新宋体" w:eastAsia="新宋体" w:cs="新宋体"/>
          <w:color w:val="auto"/>
          <w:sz w:val="22"/>
          <w:szCs w:val="22"/>
          <w:highlight w:val="none"/>
        </w:rPr>
        <w:t>起至</w:t>
      </w:r>
      <w:r>
        <w:rPr>
          <w:rFonts w:hint="eastAsia" w:ascii="新宋体" w:hAnsi="新宋体" w:eastAsia="新宋体" w:cs="新宋体"/>
          <w:color w:val="auto"/>
          <w:sz w:val="22"/>
          <w:szCs w:val="22"/>
          <w:highlight w:val="none"/>
          <w:lang w:val="en-US" w:eastAsia="zh-CN"/>
        </w:rPr>
        <w:t>2026年9月7日</w:t>
      </w:r>
      <w:r>
        <w:rPr>
          <w:rFonts w:hint="eastAsia" w:ascii="新宋体" w:hAnsi="新宋体" w:eastAsia="新宋体" w:cs="新宋体"/>
          <w:color w:val="auto"/>
          <w:sz w:val="22"/>
          <w:szCs w:val="22"/>
          <w:highlight w:val="none"/>
        </w:rPr>
        <w:t>（09:30-11:30，14:30-17:00），节假日除外，截标之前获取采购文件均有效，未购买采购文件的潜在投标供应商</w:t>
      </w:r>
      <w:r>
        <w:rPr>
          <w:rFonts w:hint="eastAsia" w:ascii="新宋体" w:hAnsi="新宋体" w:eastAsia="新宋体" w:cs="新宋体"/>
          <w:color w:val="auto"/>
          <w:sz w:val="22"/>
          <w:szCs w:val="22"/>
          <w:highlight w:val="none"/>
          <w:lang w:val="en-US" w:eastAsia="zh-CN"/>
        </w:rPr>
        <w:t>不得</w:t>
      </w:r>
      <w:r>
        <w:rPr>
          <w:rFonts w:hint="eastAsia" w:ascii="新宋体" w:hAnsi="新宋体" w:eastAsia="新宋体" w:cs="新宋体"/>
          <w:color w:val="auto"/>
          <w:sz w:val="22"/>
          <w:szCs w:val="22"/>
          <w:highlight w:val="none"/>
        </w:rPr>
        <w:t>参加投标。投标供应商如对采购文件有异议应按采购文件规定的时间提出，逾期提出的，采购组织机构可不予受理、答复。</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2.报名方式：</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（1）网上报名</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供应商登录</w:t>
      </w:r>
      <w:r>
        <w:rPr>
          <w:rFonts w:hint="eastAsia" w:ascii="新宋体" w:hAnsi="新宋体" w:eastAsia="新宋体" w:cs="新宋体"/>
          <w:color w:val="auto"/>
          <w:sz w:val="22"/>
          <w:szCs w:val="22"/>
          <w:highlight w:val="none"/>
          <w:lang w:eastAsia="zh-CN"/>
        </w:rPr>
        <w:t>乐采云平台</w:t>
      </w:r>
      <w:r>
        <w:rPr>
          <w:rFonts w:hint="eastAsia" w:ascii="新宋体" w:hAnsi="新宋体" w:eastAsia="新宋体" w:cs="新宋体"/>
          <w:color w:val="auto"/>
          <w:sz w:val="22"/>
          <w:szCs w:val="22"/>
          <w:highlight w:val="none"/>
        </w:rPr>
        <w:t>（https://www.lecaiyun.com/）进行注册并报名。网上报名成功后，请供应商将“</w:t>
      </w:r>
      <w:r>
        <w:rPr>
          <w:rFonts w:hint="eastAsia" w:ascii="新宋体" w:hAnsi="新宋体" w:eastAsia="新宋体" w:cs="新宋体"/>
          <w:color w:val="auto"/>
          <w:sz w:val="22"/>
          <w:szCs w:val="22"/>
          <w:highlight w:val="none"/>
          <w:lang w:eastAsia="zh-CN"/>
        </w:rPr>
        <w:t>乐采云</w:t>
      </w:r>
      <w:r>
        <w:rPr>
          <w:rFonts w:hint="eastAsia" w:ascii="新宋体" w:hAnsi="新宋体" w:eastAsia="新宋体" w:cs="新宋体"/>
          <w:color w:val="auto"/>
          <w:sz w:val="22"/>
          <w:szCs w:val="22"/>
          <w:highlight w:val="none"/>
        </w:rPr>
        <w:t>”平台报名成功后的界面截图（内容包含项目名称、供应商名称）并</w:t>
      </w:r>
      <w:r>
        <w:rPr>
          <w:rFonts w:hint="eastAsia" w:ascii="新宋体" w:hAnsi="新宋体" w:eastAsia="新宋体" w:cs="新宋体"/>
          <w:color w:val="auto"/>
          <w:sz w:val="22"/>
          <w:szCs w:val="22"/>
          <w:highlight w:val="none"/>
          <w:lang w:eastAsia="zh-CN"/>
        </w:rPr>
        <w:t>填</w:t>
      </w:r>
      <w:r>
        <w:rPr>
          <w:rFonts w:hint="eastAsia" w:ascii="新宋体" w:hAnsi="新宋体" w:eastAsia="新宋体" w:cs="新宋体"/>
          <w:color w:val="auto"/>
          <w:sz w:val="22"/>
          <w:szCs w:val="22"/>
          <w:highlight w:val="none"/>
        </w:rPr>
        <w:t>写联系人、联系方式后发送电子邮件至代理机构电子邮箱</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3752194390@qq.com</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（2）现场报名/邮寄报名</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供应商将报名资料送（邮寄）至温州市鹿城区南汇街道勤民路鹿城壹号18幢803室（温州历程招标有限公司）完成报名。</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3.采购文件售价：人民币500元整（售后不退）</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4.报名时须提交以下文件资料</w:t>
      </w:r>
    </w:p>
    <w:p>
      <w:pPr>
        <w:pStyle w:val="15"/>
        <w:spacing w:before="75" w:beforeAutospacing="0" w:after="75" w:afterAutospacing="0" w:line="460" w:lineRule="exact"/>
        <w:ind w:firstLine="8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4.1 报名登记表；</w:t>
      </w:r>
    </w:p>
    <w:p>
      <w:pPr>
        <w:pStyle w:val="15"/>
        <w:spacing w:before="75" w:beforeAutospacing="0" w:after="75" w:afterAutospacing="0" w:line="460" w:lineRule="exact"/>
        <w:ind w:firstLine="8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 供应商介绍信或法人代表授权书；（加盖单位公章）</w:t>
      </w:r>
    </w:p>
    <w:p>
      <w:pPr>
        <w:pStyle w:val="15"/>
        <w:spacing w:before="75" w:beforeAutospacing="0" w:after="75" w:afterAutospacing="0" w:line="460" w:lineRule="exact"/>
        <w:ind w:firstLine="88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 投标供应商有效的营业执照复印件；（复印件加盖单位公章）</w:t>
      </w:r>
    </w:p>
    <w:p>
      <w:pPr>
        <w:pStyle w:val="15"/>
        <w:spacing w:before="75" w:beforeAutospacing="0" w:after="75" w:afterAutospacing="0" w:line="460" w:lineRule="exact"/>
        <w:ind w:firstLine="8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4.4 投标供应商认为需要提供的其他资料。（复印件加盖单位公章）</w:t>
      </w:r>
    </w:p>
    <w:p>
      <w:pPr>
        <w:pStyle w:val="15"/>
        <w:spacing w:before="75" w:beforeAutospacing="0" w:after="75" w:afterAutospacing="0" w:line="460" w:lineRule="exact"/>
        <w:rPr>
          <w:rFonts w:hint="eastAsia" w:ascii="新宋体" w:hAnsi="新宋体" w:eastAsia="新宋体" w:cs="新宋体"/>
          <w:b/>
          <w:color w:val="auto"/>
          <w:sz w:val="22"/>
          <w:szCs w:val="22"/>
          <w:highlight w:val="none"/>
        </w:rPr>
      </w:pPr>
      <w:r>
        <w:rPr>
          <w:rStyle w:val="19"/>
          <w:rFonts w:hint="eastAsia" w:ascii="新宋体" w:hAnsi="新宋体" w:eastAsia="新宋体" w:cs="新宋体"/>
          <w:b/>
          <w:bCs w:val="0"/>
          <w:color w:val="auto"/>
          <w:sz w:val="22"/>
          <w:szCs w:val="22"/>
          <w:highlight w:val="none"/>
        </w:rPr>
        <w:t>六、投标文件递交截止时间、开标时间及地点</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1.投标文件递交截止时间：</w:t>
      </w:r>
      <w:r>
        <w:rPr>
          <w:rFonts w:hint="eastAsia" w:ascii="新宋体" w:hAnsi="新宋体" w:eastAsia="新宋体" w:cs="新宋体"/>
          <w:color w:val="auto"/>
          <w:sz w:val="22"/>
          <w:szCs w:val="22"/>
          <w:highlight w:val="none"/>
          <w:lang w:val="en-US" w:eastAsia="zh-CN"/>
        </w:rPr>
        <w:t>2026年9月7日14</w:t>
      </w:r>
      <w:r>
        <w:rPr>
          <w:rFonts w:hint="eastAsia" w:ascii="新宋体" w:hAnsi="新宋体" w:eastAsia="新宋体" w:cs="新宋体"/>
          <w:color w:val="auto"/>
          <w:sz w:val="22"/>
          <w:szCs w:val="22"/>
          <w:highlight w:val="none"/>
        </w:rPr>
        <w:t>:30（北京时间）</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递交地点：</w:t>
      </w:r>
      <w:r>
        <w:rPr>
          <w:rFonts w:hint="eastAsia" w:ascii="新宋体" w:hAnsi="新宋体" w:eastAsia="新宋体" w:cs="新宋体"/>
          <w:color w:val="auto"/>
          <w:sz w:val="22"/>
          <w:szCs w:val="22"/>
          <w:highlight w:val="none"/>
          <w:lang w:eastAsia="zh-CN"/>
        </w:rPr>
        <w:t>温州市鹿城区府东路476号（宏国大厦16楼7号会议室）</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2.开标时间：</w:t>
      </w:r>
      <w:r>
        <w:rPr>
          <w:rFonts w:hint="eastAsia" w:ascii="新宋体" w:hAnsi="新宋体" w:eastAsia="新宋体" w:cs="新宋体"/>
          <w:color w:val="auto"/>
          <w:sz w:val="22"/>
          <w:szCs w:val="22"/>
          <w:highlight w:val="none"/>
          <w:lang w:val="en-US" w:eastAsia="zh-CN"/>
        </w:rPr>
        <w:t>2026年9月7日14</w:t>
      </w:r>
      <w:r>
        <w:rPr>
          <w:rFonts w:hint="eastAsia" w:ascii="新宋体" w:hAnsi="新宋体" w:eastAsia="新宋体" w:cs="新宋体"/>
          <w:color w:val="auto"/>
          <w:sz w:val="22"/>
          <w:szCs w:val="22"/>
          <w:highlight w:val="none"/>
        </w:rPr>
        <w:t>:30（北京时间）</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开标地点：</w:t>
      </w:r>
      <w:r>
        <w:rPr>
          <w:rFonts w:hint="eastAsia" w:ascii="新宋体" w:hAnsi="新宋体" w:eastAsia="新宋体" w:cs="新宋体"/>
          <w:color w:val="auto"/>
          <w:sz w:val="22"/>
          <w:szCs w:val="22"/>
          <w:highlight w:val="none"/>
          <w:lang w:eastAsia="zh-CN"/>
        </w:rPr>
        <w:t>温州市鹿城区府东路476号（宏国大厦16楼7号会议室）</w:t>
      </w:r>
    </w:p>
    <w:p>
      <w:pPr>
        <w:pStyle w:val="15"/>
        <w:spacing w:before="75" w:beforeAutospacing="0" w:after="75" w:afterAutospacing="0" w:line="460" w:lineRule="exact"/>
        <w:rPr>
          <w:rFonts w:hint="eastAsia" w:ascii="新宋体" w:hAnsi="新宋体" w:eastAsia="新宋体" w:cs="新宋体"/>
          <w:b/>
          <w:color w:val="auto"/>
          <w:sz w:val="22"/>
          <w:szCs w:val="22"/>
          <w:highlight w:val="none"/>
        </w:rPr>
      </w:pPr>
      <w:r>
        <w:rPr>
          <w:rStyle w:val="19"/>
          <w:rFonts w:hint="eastAsia" w:ascii="新宋体" w:hAnsi="新宋体" w:eastAsia="新宋体" w:cs="新宋体"/>
          <w:b/>
          <w:bCs w:val="0"/>
          <w:color w:val="auto"/>
          <w:sz w:val="22"/>
          <w:szCs w:val="22"/>
          <w:highlight w:val="none"/>
        </w:rPr>
        <w:t>七、投标保证金</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Style w:val="19"/>
          <w:rFonts w:hint="eastAsia" w:ascii="新宋体" w:hAnsi="新宋体" w:eastAsia="新宋体" w:cs="新宋体"/>
          <w:color w:val="auto"/>
          <w:sz w:val="22"/>
          <w:szCs w:val="22"/>
          <w:highlight w:val="none"/>
        </w:rPr>
        <w:t>1.</w:t>
      </w:r>
      <w:r>
        <w:rPr>
          <w:rStyle w:val="19"/>
          <w:rFonts w:hint="eastAsia" w:ascii="新宋体" w:hAnsi="新宋体" w:eastAsia="新宋体" w:cs="新宋体"/>
          <w:b/>
          <w:bCs w:val="0"/>
          <w:color w:val="auto"/>
          <w:sz w:val="22"/>
          <w:szCs w:val="22"/>
          <w:highlight w:val="none"/>
        </w:rPr>
        <w:t>人民币</w:t>
      </w:r>
      <w:r>
        <w:rPr>
          <w:rStyle w:val="19"/>
          <w:rFonts w:hint="eastAsia" w:ascii="新宋体" w:hAnsi="新宋体" w:eastAsia="新宋体" w:cs="新宋体"/>
          <w:b/>
          <w:bCs w:val="0"/>
          <w:color w:val="auto"/>
          <w:sz w:val="22"/>
          <w:szCs w:val="22"/>
          <w:highlight w:val="none"/>
          <w:lang w:val="en-US" w:eastAsia="zh-CN"/>
        </w:rPr>
        <w:t>壹万叁仟捌佰</w:t>
      </w:r>
      <w:r>
        <w:rPr>
          <w:rStyle w:val="19"/>
          <w:rFonts w:hint="eastAsia" w:ascii="新宋体" w:hAnsi="新宋体" w:eastAsia="新宋体" w:cs="新宋体"/>
          <w:b/>
          <w:bCs w:val="0"/>
          <w:color w:val="auto"/>
          <w:sz w:val="22"/>
          <w:szCs w:val="22"/>
          <w:highlight w:val="none"/>
        </w:rPr>
        <w:t>元整（¥</w:t>
      </w:r>
      <w:r>
        <w:rPr>
          <w:rStyle w:val="19"/>
          <w:rFonts w:hint="eastAsia" w:ascii="新宋体" w:hAnsi="新宋体" w:eastAsia="新宋体" w:cs="新宋体"/>
          <w:b/>
          <w:bCs w:val="0"/>
          <w:color w:val="auto"/>
          <w:sz w:val="22"/>
          <w:szCs w:val="22"/>
          <w:highlight w:val="none"/>
          <w:lang w:val="en-US" w:eastAsia="zh-CN"/>
        </w:rPr>
        <w:t>13800</w:t>
      </w:r>
      <w:r>
        <w:rPr>
          <w:rStyle w:val="19"/>
          <w:rFonts w:hint="eastAsia" w:ascii="新宋体" w:hAnsi="新宋体" w:eastAsia="新宋体" w:cs="新宋体"/>
          <w:b/>
          <w:bCs w:val="0"/>
          <w:color w:val="auto"/>
          <w:sz w:val="22"/>
          <w:szCs w:val="22"/>
          <w:highlight w:val="none"/>
        </w:rPr>
        <w:t>.00元）</w:t>
      </w:r>
      <w:r>
        <w:rPr>
          <w:rStyle w:val="19"/>
          <w:rFonts w:hint="eastAsia" w:ascii="新宋体" w:hAnsi="新宋体" w:eastAsia="新宋体" w:cs="新宋体"/>
          <w:color w:val="auto"/>
          <w:sz w:val="22"/>
          <w:szCs w:val="22"/>
          <w:highlight w:val="none"/>
        </w:rPr>
        <w:t>。（投标供应商须在投标截止时间前将投标保证金以</w:t>
      </w:r>
      <w:r>
        <w:rPr>
          <w:rStyle w:val="19"/>
          <w:rFonts w:hint="eastAsia" w:ascii="新宋体" w:hAnsi="新宋体" w:eastAsia="新宋体" w:cs="新宋体"/>
          <w:color w:val="auto"/>
          <w:sz w:val="22"/>
          <w:szCs w:val="22"/>
          <w:highlight w:val="none"/>
          <w:lang w:eastAsia="zh-CN"/>
        </w:rPr>
        <w:t>银行转账</w:t>
      </w:r>
      <w:r>
        <w:rPr>
          <w:rStyle w:val="19"/>
          <w:rFonts w:hint="eastAsia" w:ascii="新宋体" w:hAnsi="新宋体" w:eastAsia="新宋体" w:cs="新宋体"/>
          <w:color w:val="auto"/>
          <w:sz w:val="22"/>
          <w:szCs w:val="22"/>
          <w:highlight w:val="none"/>
        </w:rPr>
        <w:t>形式缴纳并到</w:t>
      </w:r>
      <w:r>
        <w:rPr>
          <w:rStyle w:val="19"/>
          <w:rFonts w:hint="eastAsia" w:ascii="新宋体" w:hAnsi="新宋体" w:eastAsia="新宋体" w:cs="新宋体"/>
          <w:color w:val="auto"/>
          <w:sz w:val="22"/>
          <w:szCs w:val="22"/>
          <w:highlight w:val="none"/>
          <w:lang w:eastAsia="zh-CN"/>
        </w:rPr>
        <w:t>账</w:t>
      </w:r>
      <w:r>
        <w:rPr>
          <w:rStyle w:val="19"/>
          <w:rFonts w:hint="eastAsia" w:ascii="新宋体" w:hAnsi="新宋体" w:eastAsia="新宋体" w:cs="新宋体"/>
          <w:color w:val="auto"/>
          <w:sz w:val="22"/>
          <w:szCs w:val="22"/>
          <w:highlight w:val="none"/>
        </w:rPr>
        <w:t>，汇出账号须为投标供应商</w:t>
      </w:r>
      <w:r>
        <w:rPr>
          <w:rStyle w:val="19"/>
          <w:rFonts w:hint="eastAsia" w:ascii="新宋体" w:hAnsi="新宋体" w:eastAsia="新宋体" w:cs="新宋体"/>
          <w:color w:val="auto"/>
          <w:sz w:val="22"/>
          <w:szCs w:val="22"/>
          <w:highlight w:val="none"/>
          <w:lang w:eastAsia="zh-CN"/>
        </w:rPr>
        <w:t>银行账户</w:t>
      </w:r>
      <w:r>
        <w:rPr>
          <w:rStyle w:val="19"/>
          <w:rFonts w:hint="eastAsia" w:ascii="新宋体" w:hAnsi="新宋体" w:eastAsia="新宋体" w:cs="新宋体"/>
          <w:color w:val="auto"/>
          <w:sz w:val="22"/>
          <w:szCs w:val="22"/>
          <w:highlight w:val="none"/>
        </w:rPr>
        <w:t>）</w:t>
      </w:r>
    </w:p>
    <w:p>
      <w:pPr>
        <w:pStyle w:val="15"/>
        <w:spacing w:before="75" w:beforeAutospacing="0" w:after="75" w:afterAutospacing="0" w:line="460" w:lineRule="exact"/>
        <w:ind w:firstLine="435"/>
        <w:rPr>
          <w:rStyle w:val="19"/>
          <w:rFonts w:hint="eastAsia" w:ascii="新宋体" w:hAnsi="新宋体" w:eastAsia="新宋体" w:cs="新宋体"/>
          <w:color w:val="auto"/>
          <w:sz w:val="22"/>
          <w:szCs w:val="22"/>
          <w:highlight w:val="none"/>
        </w:rPr>
      </w:pPr>
      <w:r>
        <w:rPr>
          <w:rStyle w:val="19"/>
          <w:rFonts w:hint="eastAsia" w:ascii="新宋体" w:hAnsi="新宋体" w:eastAsia="新宋体" w:cs="新宋体"/>
          <w:color w:val="auto"/>
          <w:sz w:val="22"/>
          <w:szCs w:val="22"/>
          <w:highlight w:val="none"/>
        </w:rPr>
        <w:t>户 名：温州历程招标有限公司</w:t>
      </w:r>
    </w:p>
    <w:p>
      <w:pPr>
        <w:pStyle w:val="15"/>
        <w:spacing w:before="75" w:beforeAutospacing="0" w:after="75" w:afterAutospacing="0" w:line="460" w:lineRule="exact"/>
        <w:ind w:firstLine="435"/>
        <w:rPr>
          <w:rStyle w:val="19"/>
          <w:rFonts w:hint="eastAsia" w:ascii="新宋体" w:hAnsi="新宋体" w:eastAsia="新宋体" w:cs="新宋体"/>
          <w:color w:val="auto"/>
          <w:sz w:val="22"/>
          <w:szCs w:val="22"/>
          <w:highlight w:val="none"/>
        </w:rPr>
      </w:pPr>
      <w:r>
        <w:rPr>
          <w:rStyle w:val="19"/>
          <w:rFonts w:hint="eastAsia" w:ascii="新宋体" w:hAnsi="新宋体" w:eastAsia="新宋体" w:cs="新宋体"/>
          <w:color w:val="auto"/>
          <w:sz w:val="22"/>
          <w:szCs w:val="22"/>
          <w:highlight w:val="none"/>
        </w:rPr>
        <w:t>账 号：76010122001040137</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Style w:val="19"/>
          <w:rFonts w:hint="eastAsia" w:ascii="新宋体" w:hAnsi="新宋体" w:eastAsia="新宋体" w:cs="新宋体"/>
          <w:color w:val="auto"/>
          <w:sz w:val="22"/>
          <w:szCs w:val="22"/>
          <w:highlight w:val="none"/>
        </w:rPr>
        <w:t>开户行：宁波银行股份有限公司温州分行</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Style w:val="19"/>
          <w:rFonts w:hint="eastAsia" w:ascii="新宋体" w:hAnsi="新宋体" w:eastAsia="新宋体" w:cs="新宋体"/>
          <w:color w:val="auto"/>
          <w:sz w:val="22"/>
          <w:szCs w:val="22"/>
          <w:highlight w:val="none"/>
        </w:rPr>
        <w:t>保证金缴纳截止时间：</w:t>
      </w:r>
      <w:r>
        <w:rPr>
          <w:rFonts w:hint="eastAsia" w:ascii="新宋体" w:hAnsi="新宋体" w:eastAsia="新宋体" w:cs="新宋体"/>
          <w:color w:val="auto"/>
          <w:sz w:val="22"/>
          <w:szCs w:val="22"/>
          <w:highlight w:val="none"/>
        </w:rPr>
        <w:t>投标文件递交截止时间之</w:t>
      </w:r>
      <w:r>
        <w:rPr>
          <w:rStyle w:val="19"/>
          <w:rFonts w:hint="eastAsia" w:ascii="新宋体" w:hAnsi="新宋体" w:eastAsia="新宋体" w:cs="新宋体"/>
          <w:color w:val="auto"/>
          <w:sz w:val="22"/>
          <w:szCs w:val="22"/>
          <w:highlight w:val="none"/>
        </w:rPr>
        <w:t>前</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2.投标供应商缴纳投标保证金后，请携带投标保证金缴纳凭证（银行转账支票进账单、电汇单等，缴纳保证金用途必须注明采购项目名称）复印件在递交投标文件时递交给采购代理机构。</w:t>
      </w:r>
    </w:p>
    <w:p>
      <w:pPr>
        <w:pStyle w:val="15"/>
        <w:spacing w:before="75" w:beforeAutospacing="0" w:after="75" w:afterAutospacing="0" w:line="460" w:lineRule="exact"/>
        <w:rPr>
          <w:rFonts w:hint="eastAsia" w:ascii="新宋体" w:hAnsi="新宋体" w:eastAsia="新宋体" w:cs="新宋体"/>
          <w:b/>
          <w:color w:val="auto"/>
          <w:sz w:val="22"/>
          <w:szCs w:val="22"/>
          <w:highlight w:val="none"/>
        </w:rPr>
      </w:pPr>
      <w:r>
        <w:rPr>
          <w:rStyle w:val="19"/>
          <w:rFonts w:hint="eastAsia" w:ascii="新宋体" w:hAnsi="新宋体" w:eastAsia="新宋体" w:cs="新宋体"/>
          <w:b/>
          <w:bCs w:val="0"/>
          <w:color w:val="auto"/>
          <w:sz w:val="22"/>
          <w:szCs w:val="22"/>
          <w:highlight w:val="none"/>
        </w:rPr>
        <w:t>八、其他</w:t>
      </w:r>
    </w:p>
    <w:p>
      <w:pPr>
        <w:keepNext w:val="0"/>
        <w:keepLines w:val="0"/>
        <w:pageBreakBefore w:val="0"/>
        <w:widowControl w:val="0"/>
        <w:kinsoku/>
        <w:wordWrap/>
        <w:overflowPunct/>
        <w:topLinePunct w:val="0"/>
        <w:autoSpaceDE/>
        <w:autoSpaceDN/>
        <w:bidi w:val="0"/>
        <w:adjustRightInd/>
        <w:snapToGrid/>
        <w:spacing w:line="460" w:lineRule="exact"/>
        <w:ind w:firstLine="442" w:firstLineChars="200"/>
        <w:textAlignment w:val="auto"/>
        <w:rPr>
          <w:rFonts w:hint="eastAsia" w:ascii="新宋体" w:hAnsi="新宋体" w:eastAsia="新宋体" w:cs="新宋体"/>
          <w:b/>
          <w:bCs/>
          <w:color w:val="auto"/>
          <w:sz w:val="22"/>
          <w:szCs w:val="22"/>
          <w:highlight w:val="none"/>
          <w:u w:val="single"/>
          <w:lang w:val="en-US" w:eastAsia="zh-CN"/>
        </w:rPr>
      </w:pPr>
      <w:r>
        <w:rPr>
          <w:rFonts w:hint="eastAsia" w:ascii="新宋体" w:hAnsi="新宋体" w:eastAsia="新宋体" w:cs="新宋体"/>
          <w:b/>
          <w:bCs/>
          <w:color w:val="auto"/>
          <w:sz w:val="22"/>
          <w:szCs w:val="22"/>
          <w:highlight w:val="none"/>
          <w:u w:val="single"/>
          <w:lang w:val="en-US" w:eastAsia="zh-CN"/>
        </w:rPr>
        <w:t>1.投标供应商认为采购文件使自己的权益受到损害的，可以自公告发布之日起7个工作日内，以书面形式向采购人和采购代理机构提出质疑。质疑投标供应商对采购人、采购代理机构的答复不满意或者采购人、采购代理机构未在规定的时间内作出答复的，可以在答复期满后15个工作日内向温州市城市建设发展集团有限公司采购管理委员会投诉。</w:t>
      </w:r>
    </w:p>
    <w:p>
      <w:pPr>
        <w:keepNext w:val="0"/>
        <w:keepLines w:val="0"/>
        <w:pageBreakBefore w:val="0"/>
        <w:widowControl w:val="0"/>
        <w:kinsoku/>
        <w:wordWrap/>
        <w:overflowPunct/>
        <w:topLinePunct w:val="0"/>
        <w:autoSpaceDE/>
        <w:autoSpaceDN/>
        <w:bidi w:val="0"/>
        <w:adjustRightInd/>
        <w:snapToGrid/>
        <w:spacing w:line="460" w:lineRule="exact"/>
        <w:ind w:firstLine="442" w:firstLineChars="200"/>
        <w:textAlignment w:val="auto"/>
        <w:rPr>
          <w:rFonts w:hint="eastAsia" w:ascii="新宋体" w:hAnsi="新宋体" w:eastAsia="新宋体" w:cs="新宋体"/>
          <w:color w:val="auto"/>
          <w:kern w:val="0"/>
          <w:sz w:val="22"/>
          <w:szCs w:val="22"/>
          <w:highlight w:val="none"/>
          <w:u w:val="single"/>
          <w:lang w:val="en-US" w:eastAsia="zh-CN" w:bidi="ar"/>
        </w:rPr>
      </w:pPr>
      <w:r>
        <w:rPr>
          <w:rFonts w:hint="eastAsia" w:ascii="新宋体" w:hAnsi="新宋体" w:eastAsia="新宋体" w:cs="新宋体"/>
          <w:b/>
          <w:bCs/>
          <w:color w:val="auto"/>
          <w:sz w:val="22"/>
          <w:szCs w:val="22"/>
          <w:highlight w:val="none"/>
          <w:u w:val="single"/>
          <w:lang w:val="en-US" w:eastAsia="zh-CN"/>
        </w:rPr>
        <w:t>2.温州市城市建设发展集团有限公司负责对投标供应商反映的企业本部及所属企业在采购活动中出现的违法违规问题进行答疑回复。投标供应商认为温州市城市建设发展集团有限公司答疑回复处理结果不合法的，可以采购人或代理机构为对象依法向鹿城区人民法院提起诉讼。</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3.</w:t>
      </w:r>
      <w:r>
        <w:rPr>
          <w:rFonts w:hint="eastAsia" w:ascii="新宋体" w:hAnsi="新宋体" w:eastAsia="新宋体" w:cs="新宋体"/>
          <w:color w:val="auto"/>
          <w:sz w:val="22"/>
          <w:szCs w:val="22"/>
          <w:highlight w:val="none"/>
        </w:rPr>
        <w:t>采购公告附件的采购文件仅供阅览使用，未按照本公告规定的方式获取采购文件的潜在供应商提起的质疑，采购人及采购组织机构将不予受理、答复。</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4.</w:t>
      </w:r>
      <w:r>
        <w:rPr>
          <w:rFonts w:hint="eastAsia" w:ascii="新宋体" w:hAnsi="新宋体" w:eastAsia="新宋体" w:cs="新宋体"/>
          <w:color w:val="auto"/>
          <w:sz w:val="22"/>
          <w:szCs w:val="22"/>
          <w:highlight w:val="none"/>
        </w:rPr>
        <w:t>供应商如对采购文件有疑问应按采购文件规定的询疑截止时间前提出，逾期提出的，采购组织机构可以不予受理、答复。</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5</w:t>
      </w:r>
      <w:r>
        <w:rPr>
          <w:rFonts w:hint="eastAsia" w:ascii="新宋体" w:hAnsi="新宋体" w:eastAsia="新宋体" w:cs="新宋体"/>
          <w:color w:val="auto"/>
          <w:sz w:val="22"/>
          <w:szCs w:val="22"/>
          <w:highlight w:val="none"/>
        </w:rPr>
        <w:t>.书面质疑受理地点：温州市鹿城区勤民路鹿城壹号18幢803室（温州历程招标有限公司），联系人：肖女士，联系电话：13757727199。</w:t>
      </w:r>
    </w:p>
    <w:p>
      <w:pPr>
        <w:pStyle w:val="15"/>
        <w:spacing w:before="75" w:beforeAutospacing="0" w:after="75" w:afterAutospacing="0" w:line="460" w:lineRule="exact"/>
        <w:rPr>
          <w:rFonts w:hint="eastAsia" w:ascii="新宋体" w:hAnsi="新宋体" w:eastAsia="新宋体" w:cs="新宋体"/>
          <w:b/>
          <w:color w:val="auto"/>
          <w:sz w:val="22"/>
          <w:szCs w:val="22"/>
          <w:highlight w:val="none"/>
        </w:rPr>
      </w:pPr>
      <w:r>
        <w:rPr>
          <w:rStyle w:val="19"/>
          <w:rFonts w:hint="eastAsia" w:ascii="新宋体" w:hAnsi="新宋体" w:eastAsia="新宋体" w:cs="新宋体"/>
          <w:b/>
          <w:bCs w:val="0"/>
          <w:color w:val="auto"/>
          <w:sz w:val="22"/>
          <w:szCs w:val="22"/>
          <w:highlight w:val="none"/>
        </w:rPr>
        <w:t>九、联系人及联系方式</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采购人：</w:t>
      </w:r>
      <w:r>
        <w:rPr>
          <w:rFonts w:hint="eastAsia" w:ascii="新宋体" w:hAnsi="新宋体" w:eastAsia="新宋体" w:cs="新宋体"/>
          <w:color w:val="auto"/>
          <w:sz w:val="22"/>
          <w:szCs w:val="22"/>
          <w:highlight w:val="none"/>
          <w:lang w:eastAsia="zh-CN"/>
        </w:rPr>
        <w:t>温州市城市建设发展集团有限公司</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i w:val="0"/>
          <w:iCs w:val="0"/>
          <w:color w:val="auto"/>
          <w:sz w:val="22"/>
          <w:szCs w:val="22"/>
          <w:highlight w:val="none"/>
        </w:rPr>
      </w:pPr>
      <w:r>
        <w:rPr>
          <w:rFonts w:hint="eastAsia" w:ascii="新宋体" w:hAnsi="新宋体" w:eastAsia="新宋体" w:cs="新宋体"/>
          <w:i w:val="0"/>
          <w:iCs w:val="0"/>
          <w:color w:val="auto"/>
          <w:sz w:val="22"/>
          <w:szCs w:val="22"/>
          <w:highlight w:val="none"/>
        </w:rPr>
        <w:t>联系人：</w:t>
      </w:r>
      <w:r>
        <w:rPr>
          <w:rFonts w:hint="eastAsia" w:ascii="新宋体" w:hAnsi="新宋体" w:eastAsia="新宋体" w:cs="新宋体"/>
          <w:i w:val="0"/>
          <w:iCs w:val="0"/>
          <w:color w:val="auto"/>
          <w:sz w:val="22"/>
          <w:szCs w:val="22"/>
          <w:highlight w:val="none"/>
          <w:lang w:val="en-US" w:eastAsia="zh-CN"/>
        </w:rPr>
        <w:t>金先生</w:t>
      </w:r>
      <w:r>
        <w:rPr>
          <w:rFonts w:hint="eastAsia" w:ascii="新宋体" w:hAnsi="新宋体" w:eastAsia="新宋体" w:cs="新宋体"/>
          <w:i w:val="0"/>
          <w:iCs w:val="0"/>
          <w:color w:val="auto"/>
          <w:sz w:val="22"/>
          <w:szCs w:val="22"/>
          <w:highlight w:val="non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i w:val="0"/>
          <w:iCs w:val="0"/>
          <w:color w:val="auto"/>
          <w:sz w:val="22"/>
          <w:szCs w:val="22"/>
          <w:highlight w:val="none"/>
        </w:rPr>
        <w:t>联系电话：</w:t>
      </w:r>
      <w:r>
        <w:rPr>
          <w:rFonts w:hint="eastAsia" w:ascii="新宋体" w:hAnsi="新宋体" w:eastAsia="新宋体" w:cs="新宋体"/>
          <w:i w:val="0"/>
          <w:iCs w:val="0"/>
          <w:color w:val="auto"/>
          <w:sz w:val="22"/>
          <w:szCs w:val="22"/>
          <w:highlight w:val="none"/>
          <w:lang w:val="en-US" w:eastAsia="zh-CN"/>
        </w:rPr>
        <w:t>0577-88565180</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采购代理机构名称：温州历程招标有限公司</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地址：温州市鹿城区南汇街道勤民路鹿城壹号18幢803室</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联系人：张 斌、郑永强 联系方式：13757727199  0577-89887232</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val="en-US" w:eastAsia="zh-CN"/>
        </w:rPr>
        <w:t>采购</w:t>
      </w:r>
      <w:r>
        <w:rPr>
          <w:rFonts w:hint="eastAsia" w:ascii="新宋体" w:hAnsi="新宋体" w:eastAsia="新宋体" w:cs="新宋体"/>
          <w:color w:val="auto"/>
          <w:kern w:val="0"/>
          <w:sz w:val="22"/>
          <w:szCs w:val="22"/>
          <w:highlight w:val="none"/>
        </w:rPr>
        <w:t>监督</w:t>
      </w:r>
      <w:r>
        <w:rPr>
          <w:rFonts w:hint="eastAsia" w:ascii="新宋体" w:hAnsi="新宋体" w:eastAsia="新宋体" w:cs="新宋体"/>
          <w:color w:val="auto"/>
          <w:kern w:val="0"/>
          <w:sz w:val="22"/>
          <w:szCs w:val="22"/>
          <w:highlight w:val="none"/>
          <w:lang w:val="en-US" w:eastAsia="zh-CN"/>
        </w:rPr>
        <w:t>管理</w:t>
      </w:r>
      <w:r>
        <w:rPr>
          <w:rFonts w:hint="eastAsia" w:ascii="新宋体" w:hAnsi="新宋体" w:eastAsia="新宋体" w:cs="新宋体"/>
          <w:color w:val="auto"/>
          <w:kern w:val="0"/>
          <w:sz w:val="22"/>
          <w:szCs w:val="22"/>
          <w:highlight w:val="none"/>
        </w:rPr>
        <w:t>部门：</w:t>
      </w:r>
      <w:r>
        <w:rPr>
          <w:rFonts w:hint="eastAsia" w:ascii="新宋体" w:hAnsi="新宋体" w:eastAsia="新宋体" w:cs="新宋体"/>
          <w:color w:val="auto"/>
          <w:kern w:val="0"/>
          <w:sz w:val="22"/>
          <w:szCs w:val="22"/>
          <w:highlight w:val="none"/>
          <w:lang w:eastAsia="zh-CN"/>
        </w:rPr>
        <w:t>温州市城市建设发展集团有限公司采购管理委员</w:t>
      </w:r>
      <w:r>
        <w:rPr>
          <w:rFonts w:hint="eastAsia" w:ascii="新宋体" w:hAnsi="新宋体" w:eastAsia="新宋体" w:cs="新宋体"/>
          <w:color w:val="auto"/>
          <w:kern w:val="0"/>
          <w:sz w:val="22"/>
          <w:szCs w:val="22"/>
          <w:highlight w:val="none"/>
        </w:rPr>
        <w:t>会</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业务</w:t>
      </w:r>
      <w:r>
        <w:rPr>
          <w:rFonts w:hint="eastAsia" w:ascii="新宋体" w:hAnsi="新宋体" w:eastAsia="新宋体" w:cs="新宋体"/>
          <w:color w:val="auto"/>
          <w:kern w:val="0"/>
          <w:sz w:val="22"/>
          <w:szCs w:val="22"/>
          <w:highlight w:val="none"/>
          <w:lang w:val="en-US" w:eastAsia="zh-CN"/>
        </w:rPr>
        <w:t>咨询</w:t>
      </w: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val="en-US" w:eastAsia="zh-CN"/>
        </w:rPr>
        <w:t xml:space="preserve">金先生    </w:t>
      </w:r>
      <w:r>
        <w:rPr>
          <w:rFonts w:hint="eastAsia" w:ascii="新宋体" w:hAnsi="新宋体" w:eastAsia="新宋体" w:cs="新宋体"/>
          <w:color w:val="auto"/>
          <w:kern w:val="0"/>
          <w:sz w:val="22"/>
          <w:szCs w:val="22"/>
          <w:highlight w:val="none"/>
        </w:rPr>
        <w:t>业务联系电话：0577-88565180</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集团业务举报联系人：王女士 集团业务举报：0577-88565186</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kern w:val="0"/>
          <w:sz w:val="22"/>
          <w:szCs w:val="22"/>
          <w:highlight w:val="none"/>
        </w:rPr>
        <w:t>集团纪检举报联系人：</w:t>
      </w:r>
      <w:r>
        <w:rPr>
          <w:rFonts w:hint="eastAsia" w:ascii="新宋体" w:hAnsi="新宋体" w:eastAsia="新宋体" w:cs="新宋体"/>
          <w:color w:val="auto"/>
          <w:kern w:val="0"/>
          <w:sz w:val="22"/>
          <w:szCs w:val="22"/>
          <w:highlight w:val="none"/>
          <w:lang w:val="en-US" w:eastAsia="zh-CN"/>
        </w:rPr>
        <w:t>胡</w:t>
      </w:r>
      <w:r>
        <w:rPr>
          <w:rFonts w:hint="eastAsia" w:ascii="新宋体" w:hAnsi="新宋体" w:eastAsia="新宋体" w:cs="新宋体"/>
          <w:color w:val="auto"/>
          <w:kern w:val="0"/>
          <w:sz w:val="22"/>
          <w:szCs w:val="22"/>
          <w:highlight w:val="none"/>
        </w:rPr>
        <w:t>先生 集团纪检举报：0577-8856</w:t>
      </w:r>
      <w:r>
        <w:rPr>
          <w:rFonts w:hint="eastAsia" w:ascii="新宋体" w:hAnsi="新宋体" w:eastAsia="新宋体" w:cs="新宋体"/>
          <w:color w:val="auto"/>
          <w:kern w:val="0"/>
          <w:sz w:val="22"/>
          <w:szCs w:val="22"/>
          <w:highlight w:val="none"/>
          <w:lang w:val="en-US" w:eastAsia="zh-CN"/>
        </w:rPr>
        <w:t>5189</w:t>
      </w:r>
    </w:p>
    <w:p>
      <w:pPr>
        <w:pStyle w:val="15"/>
        <w:spacing w:before="75" w:beforeAutospacing="0" w:after="75" w:afterAutospacing="0" w:line="460" w:lineRule="exact"/>
        <w:jc w:val="righ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eastAsia="zh-CN"/>
        </w:rPr>
        <w:t>温州市城市建设发展集团有限公司</w:t>
      </w:r>
    </w:p>
    <w:p>
      <w:pPr>
        <w:pStyle w:val="15"/>
        <w:spacing w:before="75" w:beforeAutospacing="0" w:after="75" w:afterAutospacing="0" w:line="46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温州历程招标有限公司</w:t>
      </w:r>
    </w:p>
    <w:p>
      <w:pPr>
        <w:pStyle w:val="15"/>
        <w:spacing w:before="75" w:beforeAutospacing="0" w:after="75" w:afterAutospacing="0" w:line="460" w:lineRule="exact"/>
        <w:jc w:val="righ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2026年8月31日</w:t>
      </w:r>
    </w:p>
    <w:p>
      <w:pPr>
        <w:pStyle w:val="5"/>
        <w:keepNext w:val="0"/>
        <w:widowControl/>
        <w:spacing w:before="120" w:after="120" w:line="460" w:lineRule="exact"/>
        <w:jc w:val="center"/>
        <w:rPr>
          <w:rFonts w:hint="eastAsia" w:ascii="新宋体" w:hAnsi="新宋体" w:eastAsia="新宋体" w:cs="新宋体"/>
          <w:bCs/>
          <w:color w:val="auto"/>
          <w:sz w:val="22"/>
          <w:szCs w:val="22"/>
          <w:highlight w:val="none"/>
        </w:rPr>
      </w:pPr>
      <w:r>
        <w:rPr>
          <w:rStyle w:val="19"/>
          <w:rFonts w:hint="eastAsia" w:ascii="新宋体" w:hAnsi="新宋体" w:eastAsia="新宋体" w:cs="新宋体"/>
          <w:b/>
          <w:color w:val="auto"/>
          <w:sz w:val="22"/>
          <w:szCs w:val="22"/>
          <w:highlight w:val="none"/>
        </w:rPr>
        <w:br w:type="page"/>
      </w:r>
      <w:r>
        <w:rPr>
          <w:rFonts w:hint="eastAsia" w:ascii="新宋体" w:hAnsi="新宋体" w:eastAsia="新宋体" w:cs="新宋体"/>
          <w:b/>
          <w:bCs/>
          <w:color w:val="auto"/>
          <w:sz w:val="30"/>
          <w:highlight w:val="none"/>
          <w:lang w:eastAsia="zh-CN"/>
        </w:rPr>
        <w:t>温州市城市建设发展集团有限公司</w:t>
      </w:r>
      <w:r>
        <w:rPr>
          <w:rFonts w:hint="eastAsia" w:ascii="新宋体" w:hAnsi="新宋体" w:eastAsia="新宋体" w:cs="新宋体"/>
          <w:b/>
          <w:bCs/>
          <w:color w:val="auto"/>
          <w:sz w:val="30"/>
          <w:highlight w:val="none"/>
          <w:lang w:val="en-US" w:eastAsia="zh-CN"/>
        </w:rPr>
        <w:t>关于国资年报审计服务项目</w:t>
      </w:r>
      <w:r>
        <w:rPr>
          <w:rFonts w:hint="eastAsia" w:ascii="新宋体" w:hAnsi="新宋体" w:eastAsia="新宋体" w:cs="新宋体"/>
          <w:b/>
          <w:bCs/>
          <w:color w:val="auto"/>
          <w:sz w:val="30"/>
          <w:highlight w:val="none"/>
          <w:lang w:eastAsia="zh-CN"/>
        </w:rPr>
        <w:t>征求意见公示</w:t>
      </w:r>
    </w:p>
    <w:p>
      <w:pPr>
        <w:pStyle w:val="15"/>
        <w:spacing w:before="75" w:beforeAutospacing="0" w:after="75" w:afterAutospacing="0" w:line="460" w:lineRule="exact"/>
        <w:ind w:firstLine="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温州历程招标有限公司受</w:t>
      </w:r>
      <w:r>
        <w:rPr>
          <w:rFonts w:hint="eastAsia" w:ascii="新宋体" w:hAnsi="新宋体" w:eastAsia="新宋体" w:cs="新宋体"/>
          <w:color w:val="auto"/>
          <w:sz w:val="22"/>
          <w:szCs w:val="22"/>
          <w:highlight w:val="none"/>
          <w:lang w:eastAsia="zh-CN"/>
        </w:rPr>
        <w:t>温州市城市建设发展集团有限公司</w:t>
      </w:r>
      <w:r>
        <w:rPr>
          <w:rFonts w:hint="eastAsia" w:ascii="新宋体" w:hAnsi="新宋体" w:eastAsia="新宋体" w:cs="新宋体"/>
          <w:color w:val="auto"/>
          <w:sz w:val="22"/>
          <w:szCs w:val="22"/>
          <w:highlight w:val="none"/>
        </w:rPr>
        <w:t>的委托，就</w:t>
      </w:r>
      <w:r>
        <w:rPr>
          <w:rFonts w:hint="eastAsia" w:ascii="新宋体" w:hAnsi="新宋体" w:eastAsia="新宋体" w:cs="新宋体"/>
          <w:color w:val="auto"/>
          <w:sz w:val="22"/>
          <w:szCs w:val="22"/>
          <w:highlight w:val="none"/>
          <w:lang w:eastAsia="zh-CN"/>
        </w:rPr>
        <w:t>国资年报审计服务</w:t>
      </w:r>
      <w:r>
        <w:rPr>
          <w:rFonts w:hint="eastAsia" w:ascii="新宋体" w:hAnsi="新宋体" w:eastAsia="新宋体" w:cs="新宋体"/>
          <w:color w:val="auto"/>
          <w:sz w:val="22"/>
          <w:szCs w:val="22"/>
          <w:highlight w:val="none"/>
        </w:rPr>
        <w:t>项目以公开招标方式进行采购。现将本项目采购文件公布如下，并公开征求供应商及专家意见。</w:t>
      </w:r>
    </w:p>
    <w:p>
      <w:pPr>
        <w:pStyle w:val="15"/>
        <w:spacing w:before="75" w:beforeAutospacing="0" w:after="75" w:afterAutospacing="0" w:line="460" w:lineRule="exact"/>
        <w:rPr>
          <w:rFonts w:hint="eastAsia" w:ascii="新宋体" w:hAnsi="新宋体" w:eastAsia="新宋体" w:cs="新宋体"/>
          <w:b/>
          <w:color w:val="auto"/>
          <w:sz w:val="22"/>
          <w:szCs w:val="22"/>
          <w:highlight w:val="none"/>
        </w:rPr>
      </w:pPr>
      <w:r>
        <w:rPr>
          <w:rStyle w:val="19"/>
          <w:rFonts w:hint="eastAsia" w:ascii="新宋体" w:hAnsi="新宋体" w:eastAsia="新宋体" w:cs="新宋体"/>
          <w:b/>
          <w:bCs w:val="0"/>
          <w:color w:val="auto"/>
          <w:sz w:val="22"/>
          <w:szCs w:val="22"/>
          <w:highlight w:val="none"/>
        </w:rPr>
        <w:t>一、征求意见范围：</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1.是否出现明显的倾向性意见和特定的性能指标；</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2.投标供应商资格条件是否具有明显倾向性和歧视性；</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3.影响温州市国有企业采购“公开、公平、公正”原则的其他情况。</w:t>
      </w:r>
    </w:p>
    <w:p>
      <w:pPr>
        <w:pStyle w:val="15"/>
        <w:spacing w:before="75" w:beforeAutospacing="0" w:after="75" w:afterAutospacing="0" w:line="460" w:lineRule="exact"/>
        <w:rPr>
          <w:rFonts w:hint="eastAsia" w:ascii="新宋体" w:hAnsi="新宋体" w:eastAsia="新宋体" w:cs="新宋体"/>
          <w:b/>
          <w:color w:val="auto"/>
          <w:sz w:val="22"/>
          <w:szCs w:val="22"/>
          <w:highlight w:val="none"/>
        </w:rPr>
      </w:pPr>
      <w:r>
        <w:rPr>
          <w:rStyle w:val="19"/>
          <w:rFonts w:hint="eastAsia" w:ascii="新宋体" w:hAnsi="新宋体" w:eastAsia="新宋体" w:cs="新宋体"/>
          <w:b/>
          <w:bCs w:val="0"/>
          <w:color w:val="auto"/>
          <w:sz w:val="22"/>
          <w:szCs w:val="22"/>
          <w:highlight w:val="none"/>
        </w:rPr>
        <w:t>二、征求意见的回复：</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各投标供应商及专家提出修改理由和建议，请于</w:t>
      </w:r>
      <w:r>
        <w:rPr>
          <w:rFonts w:hint="eastAsia" w:ascii="新宋体" w:hAnsi="新宋体" w:eastAsia="新宋体" w:cs="新宋体"/>
          <w:color w:val="auto"/>
          <w:sz w:val="22"/>
          <w:szCs w:val="22"/>
          <w:highlight w:val="none"/>
          <w:lang w:val="en-US" w:eastAsia="zh-CN"/>
        </w:rPr>
        <w:t>2026年9月4日</w:t>
      </w:r>
      <w:r>
        <w:rPr>
          <w:rFonts w:hint="eastAsia" w:ascii="新宋体" w:hAnsi="新宋体" w:eastAsia="新宋体" w:cs="新宋体"/>
          <w:color w:val="auto"/>
          <w:sz w:val="22"/>
          <w:szCs w:val="22"/>
          <w:highlight w:val="none"/>
        </w:rPr>
        <w:t>17:00前（节假日除外）将书面材料签字（盖章）并密封后送至温州历程招标有限公司，外地可传真送达，传真：0577-89887232，传真件必须签字（盖章），同时将该传真原件邮寄至我公司。</w:t>
      </w:r>
    </w:p>
    <w:p>
      <w:pPr>
        <w:pStyle w:val="15"/>
        <w:spacing w:before="75" w:beforeAutospacing="0" w:after="75" w:afterAutospacing="0" w:line="460" w:lineRule="exact"/>
        <w:rPr>
          <w:rFonts w:hint="eastAsia" w:ascii="新宋体" w:hAnsi="新宋体" w:eastAsia="新宋体" w:cs="新宋体"/>
          <w:b/>
          <w:color w:val="auto"/>
          <w:sz w:val="22"/>
          <w:szCs w:val="22"/>
          <w:highlight w:val="none"/>
        </w:rPr>
      </w:pPr>
      <w:r>
        <w:rPr>
          <w:rStyle w:val="19"/>
          <w:rFonts w:hint="eastAsia" w:ascii="新宋体" w:hAnsi="新宋体" w:eastAsia="新宋体" w:cs="新宋体"/>
          <w:b/>
          <w:bCs w:val="0"/>
          <w:color w:val="auto"/>
          <w:sz w:val="22"/>
          <w:szCs w:val="22"/>
          <w:highlight w:val="none"/>
        </w:rPr>
        <w:t>三、联系方式：</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联系人：张 斌、郑永强</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联系方式：13757727199</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联系地址：温州市鹿城区南汇街道勤民路鹿城壹号18幢803室</w:t>
      </w:r>
    </w:p>
    <w:p>
      <w:pPr>
        <w:pStyle w:val="15"/>
        <w:spacing w:before="75" w:beforeAutospacing="0" w:after="75" w:afterAutospacing="0"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对逾期送达的意见、建议书恕不接受。</w:t>
      </w:r>
    </w:p>
    <w:p>
      <w:pPr>
        <w:pStyle w:val="15"/>
        <w:spacing w:before="75" w:beforeAutospacing="0" w:after="75" w:afterAutospacing="0" w:line="460" w:lineRule="exact"/>
        <w:jc w:val="righ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eastAsia="zh-CN"/>
        </w:rPr>
        <w:t>温州市城市建设发展集团有限公司</w:t>
      </w:r>
    </w:p>
    <w:p>
      <w:pPr>
        <w:pStyle w:val="15"/>
        <w:spacing w:before="75" w:beforeAutospacing="0" w:after="75" w:afterAutospacing="0" w:line="46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温州历程招标有限公司</w:t>
      </w:r>
    </w:p>
    <w:p>
      <w:pPr>
        <w:spacing w:line="420" w:lineRule="exact"/>
        <w:jc w:val="right"/>
        <w:rPr>
          <w:rFonts w:hint="eastAsia" w:ascii="新宋体" w:hAnsi="新宋体" w:eastAsia="新宋体" w:cs="新宋体"/>
          <w:color w:val="auto"/>
          <w:sz w:val="22"/>
          <w:highlight w:val="none"/>
        </w:rPr>
      </w:pPr>
      <w:r>
        <w:rPr>
          <w:rFonts w:hint="eastAsia" w:ascii="新宋体" w:hAnsi="新宋体" w:eastAsia="新宋体" w:cs="新宋体"/>
          <w:color w:val="auto"/>
          <w:sz w:val="22"/>
          <w:szCs w:val="22"/>
          <w:highlight w:val="none"/>
          <w:lang w:val="en-US" w:eastAsia="zh-CN"/>
        </w:rPr>
        <w:t>2026年8月31日</w:t>
      </w:r>
    </w:p>
    <w:p>
      <w:pPr>
        <w:pStyle w:val="8"/>
        <w:spacing w:line="460" w:lineRule="exact"/>
        <w:ind w:left="433" w:leftChars="206" w:firstLine="0" w:firstLineChars="0"/>
        <w:jc w:val="center"/>
        <w:outlineLvl w:val="0"/>
        <w:rPr>
          <w:rFonts w:hint="eastAsia" w:ascii="新宋体" w:hAnsi="新宋体" w:eastAsia="新宋体" w:cs="新宋体"/>
          <w:b/>
          <w:color w:val="auto"/>
          <w:sz w:val="30"/>
          <w:highlight w:val="none"/>
        </w:rPr>
      </w:pPr>
      <w:r>
        <w:rPr>
          <w:rFonts w:hint="eastAsia" w:ascii="新宋体" w:hAnsi="新宋体" w:eastAsia="新宋体" w:cs="新宋体"/>
          <w:b/>
          <w:color w:val="auto"/>
          <w:sz w:val="30"/>
          <w:highlight w:val="none"/>
        </w:rPr>
        <w:br w:type="page"/>
      </w:r>
      <w:r>
        <w:rPr>
          <w:rFonts w:hint="eastAsia" w:ascii="新宋体" w:hAnsi="新宋体" w:eastAsia="新宋体" w:cs="新宋体"/>
          <w:b/>
          <w:color w:val="auto"/>
          <w:sz w:val="30"/>
          <w:highlight w:val="none"/>
        </w:rPr>
        <w:t>第一部分    投标人须知</w:t>
      </w:r>
    </w:p>
    <w:p>
      <w:pPr>
        <w:jc w:val="center"/>
        <w:outlineLvl w:val="1"/>
        <w:rPr>
          <w:rFonts w:hint="eastAsia" w:ascii="新宋体" w:hAnsi="新宋体" w:eastAsia="新宋体" w:cs="新宋体"/>
          <w:b/>
          <w:bCs/>
          <w:color w:val="auto"/>
          <w:sz w:val="28"/>
          <w:szCs w:val="36"/>
          <w:highlight w:val="none"/>
        </w:rPr>
      </w:pPr>
      <w:r>
        <w:rPr>
          <w:rFonts w:hint="eastAsia" w:ascii="新宋体" w:hAnsi="新宋体" w:eastAsia="新宋体" w:cs="新宋体"/>
          <w:b/>
          <w:bCs/>
          <w:color w:val="auto"/>
          <w:sz w:val="28"/>
          <w:szCs w:val="36"/>
          <w:highlight w:val="none"/>
        </w:rPr>
        <w:t>前 附 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83"/>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条款</w:t>
            </w:r>
          </w:p>
        </w:tc>
        <w:tc>
          <w:tcPr>
            <w:tcW w:w="9286"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w:t>
            </w:r>
          </w:p>
        </w:tc>
        <w:tc>
          <w:tcPr>
            <w:tcW w:w="9286" w:type="dxa"/>
            <w:shd w:val="clear" w:color="auto" w:fill="FFFFFF"/>
            <w:noWrap w:val="0"/>
            <w:vAlign w:val="top"/>
          </w:tcPr>
          <w:p>
            <w:pPr>
              <w:tabs>
                <w:tab w:val="left" w:pos="36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一、项目名称：</w:t>
            </w:r>
            <w:r>
              <w:rPr>
                <w:rFonts w:hint="eastAsia" w:ascii="新宋体" w:hAnsi="新宋体" w:eastAsia="新宋体" w:cs="新宋体"/>
                <w:b/>
                <w:bCs/>
                <w:color w:val="auto"/>
                <w:sz w:val="22"/>
                <w:szCs w:val="22"/>
                <w:highlight w:val="none"/>
                <w:lang w:val="en-US" w:eastAsia="zh-CN"/>
              </w:rPr>
              <w:t>国资年报审计服务</w:t>
            </w:r>
          </w:p>
          <w:p>
            <w:pPr>
              <w:tabs>
                <w:tab w:val="left" w:pos="360"/>
              </w:tabs>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二、采购内容：</w:t>
            </w:r>
          </w:p>
          <w:tbl>
            <w:tblPr>
              <w:tblStyle w:val="16"/>
              <w:tblW w:w="0" w:type="auto"/>
              <w:jc w:val="center"/>
              <w:tblLayout w:type="fixed"/>
              <w:tblCellMar>
                <w:top w:w="0" w:type="dxa"/>
                <w:left w:w="0" w:type="dxa"/>
                <w:bottom w:w="0" w:type="dxa"/>
                <w:right w:w="0" w:type="dxa"/>
              </w:tblCellMar>
            </w:tblPr>
            <w:tblGrid>
              <w:gridCol w:w="708"/>
              <w:gridCol w:w="2566"/>
              <w:gridCol w:w="4232"/>
              <w:gridCol w:w="1250"/>
            </w:tblGrid>
            <w:tr>
              <w:tblPrEx>
                <w:tblCellMar>
                  <w:top w:w="0" w:type="dxa"/>
                  <w:left w:w="0" w:type="dxa"/>
                  <w:bottom w:w="0" w:type="dxa"/>
                  <w:right w:w="0" w:type="dxa"/>
                </w:tblCellMar>
              </w:tblPrEx>
              <w:trPr>
                <w:trHeight w:val="90" w:hRule="atLeast"/>
                <w:jc w:val="center"/>
              </w:trPr>
              <w:tc>
                <w:tcPr>
                  <w:tcW w:w="708"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b/>
                      <w:bCs w:val="0"/>
                      <w:color w:val="auto"/>
                      <w:sz w:val="22"/>
                      <w:szCs w:val="22"/>
                      <w:highlight w:val="none"/>
                    </w:rPr>
                  </w:pPr>
                  <w:r>
                    <w:rPr>
                      <w:rStyle w:val="19"/>
                      <w:rFonts w:hint="eastAsia" w:ascii="新宋体" w:hAnsi="新宋体" w:eastAsia="新宋体" w:cs="新宋体"/>
                      <w:b/>
                      <w:bCs w:val="0"/>
                      <w:color w:val="auto"/>
                      <w:sz w:val="22"/>
                      <w:szCs w:val="22"/>
                      <w:highlight w:val="none"/>
                    </w:rPr>
                    <w:t>序号</w:t>
                  </w:r>
                </w:p>
              </w:tc>
              <w:tc>
                <w:tcPr>
                  <w:tcW w:w="2566" w:type="dxa"/>
                  <w:tcBorders>
                    <w:top w:val="single" w:color="auto" w:sz="6" w:space="0"/>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b/>
                      <w:bCs w:val="0"/>
                      <w:color w:val="auto"/>
                      <w:sz w:val="22"/>
                      <w:szCs w:val="22"/>
                      <w:highlight w:val="none"/>
                    </w:rPr>
                  </w:pPr>
                  <w:r>
                    <w:rPr>
                      <w:rStyle w:val="19"/>
                      <w:rFonts w:hint="eastAsia" w:ascii="新宋体" w:hAnsi="新宋体" w:eastAsia="新宋体" w:cs="新宋体"/>
                      <w:b/>
                      <w:bCs w:val="0"/>
                      <w:color w:val="auto"/>
                      <w:sz w:val="22"/>
                      <w:szCs w:val="22"/>
                      <w:highlight w:val="none"/>
                    </w:rPr>
                    <w:t>项目名称</w:t>
                  </w:r>
                </w:p>
              </w:tc>
              <w:tc>
                <w:tcPr>
                  <w:tcW w:w="4232" w:type="dxa"/>
                  <w:tcBorders>
                    <w:top w:val="single" w:color="auto" w:sz="6" w:space="0"/>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b/>
                      <w:bCs w:val="0"/>
                      <w:color w:val="auto"/>
                      <w:sz w:val="22"/>
                      <w:szCs w:val="22"/>
                      <w:highlight w:val="none"/>
                    </w:rPr>
                  </w:pPr>
                  <w:r>
                    <w:rPr>
                      <w:rStyle w:val="19"/>
                      <w:rFonts w:hint="eastAsia" w:ascii="新宋体" w:hAnsi="新宋体" w:eastAsia="新宋体" w:cs="新宋体"/>
                      <w:b/>
                      <w:bCs w:val="0"/>
                      <w:color w:val="auto"/>
                      <w:sz w:val="22"/>
                      <w:szCs w:val="22"/>
                      <w:highlight w:val="none"/>
                    </w:rPr>
                    <w:t>主要采购内容</w:t>
                  </w:r>
                </w:p>
              </w:tc>
              <w:tc>
                <w:tcPr>
                  <w:tcW w:w="1250" w:type="dxa"/>
                  <w:tcBorders>
                    <w:top w:val="single" w:color="auto" w:sz="6" w:space="0"/>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b/>
                      <w:bCs w:val="0"/>
                      <w:color w:val="auto"/>
                      <w:sz w:val="22"/>
                      <w:szCs w:val="22"/>
                      <w:highlight w:val="none"/>
                      <w:lang w:eastAsia="zh-CN"/>
                    </w:rPr>
                  </w:pPr>
                  <w:r>
                    <w:rPr>
                      <w:rStyle w:val="19"/>
                      <w:rFonts w:hint="eastAsia" w:ascii="新宋体" w:hAnsi="新宋体" w:eastAsia="新宋体" w:cs="新宋体"/>
                      <w:b/>
                      <w:bCs w:val="0"/>
                      <w:color w:val="auto"/>
                      <w:sz w:val="22"/>
                      <w:szCs w:val="22"/>
                      <w:highlight w:val="none"/>
                    </w:rPr>
                    <w:t>采购预算</w:t>
                  </w:r>
                  <w:r>
                    <w:rPr>
                      <w:rStyle w:val="19"/>
                      <w:rFonts w:hint="eastAsia" w:ascii="新宋体" w:hAnsi="新宋体" w:eastAsia="新宋体" w:cs="新宋体"/>
                      <w:b/>
                      <w:bCs w:val="0"/>
                      <w:color w:val="auto"/>
                      <w:sz w:val="22"/>
                      <w:szCs w:val="22"/>
                      <w:highlight w:val="none"/>
                      <w:lang w:eastAsia="zh-CN"/>
                    </w:rPr>
                    <w:t>（</w:t>
                  </w:r>
                  <w:r>
                    <w:rPr>
                      <w:rStyle w:val="19"/>
                      <w:rFonts w:hint="eastAsia" w:ascii="新宋体" w:hAnsi="新宋体" w:eastAsia="新宋体" w:cs="新宋体"/>
                      <w:b/>
                      <w:bCs w:val="0"/>
                      <w:color w:val="auto"/>
                      <w:sz w:val="22"/>
                      <w:szCs w:val="22"/>
                      <w:highlight w:val="none"/>
                      <w:lang w:val="en-US" w:eastAsia="zh-CN"/>
                    </w:rPr>
                    <w:t>元/年</w:t>
                  </w:r>
                  <w:r>
                    <w:rPr>
                      <w:rStyle w:val="19"/>
                      <w:rFonts w:hint="eastAsia" w:ascii="新宋体" w:hAnsi="新宋体" w:eastAsia="新宋体" w:cs="新宋体"/>
                      <w:b/>
                      <w:bCs w:val="0"/>
                      <w:color w:val="auto"/>
                      <w:sz w:val="22"/>
                      <w:szCs w:val="22"/>
                      <w:highlight w:val="none"/>
                      <w:lang w:eastAsia="zh-CN"/>
                    </w:rPr>
                    <w:t>）</w:t>
                  </w:r>
                </w:p>
              </w:tc>
            </w:tr>
            <w:tr>
              <w:tblPrEx>
                <w:tblCellMar>
                  <w:top w:w="0" w:type="dxa"/>
                  <w:left w:w="0" w:type="dxa"/>
                  <w:bottom w:w="0" w:type="dxa"/>
                  <w:right w:w="0" w:type="dxa"/>
                </w:tblCellMar>
              </w:tblPrEx>
              <w:trPr>
                <w:trHeight w:val="690" w:hRule="atLeast"/>
                <w:jc w:val="center"/>
              </w:trPr>
              <w:tc>
                <w:tcPr>
                  <w:tcW w:w="708" w:type="dxa"/>
                  <w:tcBorders>
                    <w:top w:val="nil"/>
                    <w:left w:val="single" w:color="auto" w:sz="6" w:space="0"/>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2566" w:type="dxa"/>
                  <w:tcBorders>
                    <w:top w:val="nil"/>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国资年报审计服务</w:t>
                  </w:r>
                </w:p>
              </w:tc>
              <w:tc>
                <w:tcPr>
                  <w:tcW w:w="4232" w:type="dxa"/>
                  <w:tcBorders>
                    <w:top w:val="nil"/>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left"/>
                    <w:rPr>
                      <w:rFonts w:hint="eastAsia" w:ascii="新宋体" w:hAnsi="新宋体" w:eastAsia="新宋体" w:cs="新宋体"/>
                      <w:color w:val="auto"/>
                      <w:sz w:val="22"/>
                      <w:szCs w:val="22"/>
                      <w:highlight w:val="none"/>
                    </w:rPr>
                  </w:pPr>
                  <w:r>
                    <w:rPr>
                      <w:rFonts w:hint="eastAsia" w:cs="宋体"/>
                      <w:color w:val="auto"/>
                      <w:kern w:val="0"/>
                      <w:sz w:val="22"/>
                      <w:szCs w:val="22"/>
                      <w:highlight w:val="none"/>
                      <w:shd w:val="clear" w:color="auto" w:fill="auto"/>
                      <w:lang w:eastAsia="zh-CN" w:bidi="ar-SA"/>
                    </w:rPr>
                    <w:t>国资年报审计服务</w:t>
                  </w:r>
                  <w:r>
                    <w:rPr>
                      <w:rFonts w:hint="eastAsia" w:ascii="新宋体" w:hAnsi="新宋体" w:eastAsia="新宋体" w:cs="新宋体"/>
                      <w:bCs/>
                      <w:color w:val="auto"/>
                      <w:kern w:val="0"/>
                      <w:sz w:val="22"/>
                      <w:szCs w:val="22"/>
                      <w:highlight w:val="none"/>
                      <w:lang w:val="en-US" w:eastAsia="zh-CN"/>
                    </w:rPr>
                    <w:t>期限1年，</w:t>
                  </w:r>
                  <w:r>
                    <w:rPr>
                      <w:rFonts w:hint="eastAsia" w:ascii="宋体" w:hAnsi="宋体" w:cs="宋体"/>
                      <w:color w:val="auto"/>
                      <w:sz w:val="22"/>
                      <w:szCs w:val="22"/>
                      <w:highlight w:val="none"/>
                    </w:rPr>
                    <w:t>采用1+1+1模式签订合同，如第一年审计质量达到良好以上（以市国资委的评价结果为准），且计价基础没有发生太大变化，将以相同的价格续签下一年合同</w:t>
                  </w:r>
                  <w:r>
                    <w:rPr>
                      <w:rFonts w:hint="eastAsia" w:ascii="宋体" w:hAnsi="宋体" w:cs="宋体"/>
                      <w:color w:val="auto"/>
                      <w:sz w:val="22"/>
                      <w:szCs w:val="22"/>
                      <w:highlight w:val="none"/>
                      <w:lang w:eastAsia="zh-CN"/>
                    </w:rPr>
                    <w:t>，</w:t>
                  </w:r>
                  <w:r>
                    <w:rPr>
                      <w:rFonts w:hint="eastAsia" w:ascii="新宋体" w:hAnsi="新宋体" w:eastAsia="新宋体" w:cs="新宋体"/>
                      <w:color w:val="auto"/>
                      <w:kern w:val="0"/>
                      <w:sz w:val="22"/>
                      <w:szCs w:val="22"/>
                      <w:highlight w:val="none"/>
                    </w:rPr>
                    <w:t>最多续签两次</w:t>
                  </w:r>
                  <w:r>
                    <w:rPr>
                      <w:rFonts w:hint="eastAsia" w:ascii="新宋体" w:hAnsi="新宋体" w:eastAsia="新宋体" w:cs="新宋体"/>
                      <w:bCs/>
                      <w:color w:val="auto"/>
                      <w:kern w:val="0"/>
                      <w:sz w:val="22"/>
                      <w:szCs w:val="22"/>
                      <w:highlight w:val="none"/>
                      <w:lang w:val="en-US" w:eastAsia="zh-CN"/>
                    </w:rPr>
                    <w:t>。</w:t>
                  </w:r>
                  <w:r>
                    <w:rPr>
                      <w:rFonts w:hint="eastAsia" w:ascii="新宋体" w:hAnsi="新宋体" w:eastAsia="新宋体" w:cs="新宋体"/>
                      <w:color w:val="auto"/>
                      <w:sz w:val="22"/>
                      <w:szCs w:val="22"/>
                      <w:highlight w:val="none"/>
                    </w:rPr>
                    <w:t>详见第四部分采购内容及要求。</w:t>
                  </w:r>
                </w:p>
              </w:tc>
              <w:tc>
                <w:tcPr>
                  <w:tcW w:w="1250" w:type="dxa"/>
                  <w:tcBorders>
                    <w:top w:val="nil"/>
                    <w:left w:val="nil"/>
                    <w:bottom w:val="single" w:color="auto" w:sz="6" w:space="0"/>
                    <w:right w:val="single" w:color="auto" w:sz="6" w:space="0"/>
                  </w:tcBorders>
                  <w:noWrap w:val="0"/>
                  <w:tcMar>
                    <w:left w:w="105" w:type="dxa"/>
                    <w:right w:w="105" w:type="dxa"/>
                  </w:tcMar>
                  <w:vAlign w:val="center"/>
                </w:tcPr>
                <w:p>
                  <w:pPr>
                    <w:pStyle w:val="15"/>
                    <w:spacing w:before="0" w:beforeAutospacing="0" w:after="0" w:afterAutospacing="0" w:line="4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1380000</w:t>
                  </w:r>
                </w:p>
              </w:tc>
            </w:tr>
          </w:tbl>
          <w:p>
            <w:pPr>
              <w:pStyle w:val="7"/>
              <w:ind w:firstLine="0"/>
              <w:rPr>
                <w:rFonts w:hint="eastAsia" w:ascii="新宋体" w:hAnsi="新宋体" w:eastAsia="新宋体" w:cs="新宋体"/>
                <w:color w:val="auto"/>
                <w:highlight w:val="none"/>
              </w:rPr>
            </w:pPr>
            <w:r>
              <w:rPr>
                <w:rFonts w:hint="eastAsia" w:ascii="新宋体" w:hAnsi="新宋体" w:eastAsia="新宋体" w:cs="新宋体"/>
                <w:color w:val="auto"/>
                <w:sz w:val="22"/>
                <w:szCs w:val="22"/>
                <w:highlight w:val="none"/>
              </w:rPr>
              <w:t>▲如投标人报价超过</w:t>
            </w:r>
            <w:r>
              <w:rPr>
                <w:rStyle w:val="19"/>
                <w:rFonts w:hint="eastAsia" w:ascii="新宋体" w:hAnsi="新宋体" w:eastAsia="新宋体" w:cs="新宋体"/>
                <w:b/>
                <w:bCs w:val="0"/>
                <w:color w:val="auto"/>
                <w:sz w:val="22"/>
                <w:szCs w:val="22"/>
                <w:highlight w:val="none"/>
                <w:lang w:val="en-US" w:eastAsia="zh-CN"/>
              </w:rPr>
              <w:t>最高限价</w:t>
            </w:r>
            <w:r>
              <w:rPr>
                <w:rFonts w:hint="eastAsia" w:ascii="新宋体" w:hAnsi="新宋体" w:eastAsia="新宋体" w:cs="新宋体"/>
                <w:color w:val="auto"/>
                <w:sz w:val="22"/>
                <w:szCs w:val="22"/>
                <w:highlight w:val="none"/>
              </w:rPr>
              <w:t>按无效标处理。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2</w:t>
            </w:r>
          </w:p>
        </w:tc>
        <w:tc>
          <w:tcPr>
            <w:tcW w:w="9286" w:type="dxa"/>
            <w:shd w:val="clear" w:color="auto" w:fill="FFFFFF"/>
            <w:noWrap w:val="0"/>
            <w:vAlign w:val="center"/>
          </w:tcPr>
          <w:p>
            <w:pPr>
              <w:snapToGrid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zh-CN"/>
              </w:rPr>
              <w:t>投标</w:t>
            </w:r>
            <w:r>
              <w:rPr>
                <w:rFonts w:hint="eastAsia" w:ascii="新宋体" w:hAnsi="新宋体" w:eastAsia="新宋体" w:cs="新宋体"/>
                <w:b/>
                <w:bCs/>
                <w:color w:val="auto"/>
                <w:sz w:val="22"/>
                <w:szCs w:val="22"/>
                <w:highlight w:val="none"/>
              </w:rPr>
              <w:t>有效期：</w:t>
            </w:r>
            <w:r>
              <w:rPr>
                <w:rFonts w:hint="eastAsia" w:ascii="新宋体" w:hAnsi="新宋体" w:eastAsia="新宋体" w:cs="新宋体"/>
                <w:color w:val="auto"/>
                <w:sz w:val="22"/>
                <w:szCs w:val="22"/>
                <w:highlight w:val="none"/>
              </w:rPr>
              <w:t>自投标截止日起90天。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3</w:t>
            </w:r>
          </w:p>
        </w:tc>
        <w:tc>
          <w:tcPr>
            <w:tcW w:w="9286" w:type="dxa"/>
            <w:shd w:val="clear" w:color="auto" w:fill="FFFFFF"/>
            <w:noWrap w:val="0"/>
            <w:vAlign w:val="center"/>
          </w:tcPr>
          <w:p>
            <w:pPr>
              <w:snapToGrid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投标保证金数额：</w:t>
            </w:r>
            <w:r>
              <w:rPr>
                <w:rStyle w:val="19"/>
                <w:rFonts w:hint="eastAsia" w:ascii="新宋体" w:hAnsi="新宋体" w:eastAsia="新宋体" w:cs="新宋体"/>
                <w:b/>
                <w:bCs w:val="0"/>
                <w:color w:val="auto"/>
                <w:sz w:val="22"/>
                <w:szCs w:val="22"/>
                <w:highlight w:val="none"/>
              </w:rPr>
              <w:t>人民币</w:t>
            </w:r>
            <w:r>
              <w:rPr>
                <w:rStyle w:val="19"/>
                <w:rFonts w:hint="eastAsia" w:ascii="新宋体" w:hAnsi="新宋体" w:eastAsia="新宋体" w:cs="新宋体"/>
                <w:b/>
                <w:bCs w:val="0"/>
                <w:color w:val="auto"/>
                <w:sz w:val="22"/>
                <w:szCs w:val="22"/>
                <w:highlight w:val="none"/>
                <w:lang w:val="en-US" w:eastAsia="zh-CN"/>
              </w:rPr>
              <w:t>壹万叁仟捌佰</w:t>
            </w:r>
            <w:r>
              <w:rPr>
                <w:rStyle w:val="19"/>
                <w:rFonts w:hint="eastAsia" w:ascii="新宋体" w:hAnsi="新宋体" w:eastAsia="新宋体" w:cs="新宋体"/>
                <w:b/>
                <w:bCs w:val="0"/>
                <w:color w:val="auto"/>
                <w:sz w:val="22"/>
                <w:szCs w:val="22"/>
                <w:highlight w:val="none"/>
              </w:rPr>
              <w:t>元整（¥</w:t>
            </w:r>
            <w:r>
              <w:rPr>
                <w:rStyle w:val="19"/>
                <w:rFonts w:hint="eastAsia" w:ascii="新宋体" w:hAnsi="新宋体" w:eastAsia="新宋体" w:cs="新宋体"/>
                <w:b/>
                <w:bCs w:val="0"/>
                <w:color w:val="auto"/>
                <w:sz w:val="22"/>
                <w:szCs w:val="22"/>
                <w:highlight w:val="none"/>
                <w:lang w:val="en-US" w:eastAsia="zh-CN"/>
              </w:rPr>
              <w:t>13800</w:t>
            </w:r>
            <w:r>
              <w:rPr>
                <w:rStyle w:val="19"/>
                <w:rFonts w:hint="eastAsia" w:ascii="新宋体" w:hAnsi="新宋体" w:eastAsia="新宋体" w:cs="新宋体"/>
                <w:b/>
                <w:bCs w:val="0"/>
                <w:color w:val="auto"/>
                <w:sz w:val="22"/>
                <w:szCs w:val="22"/>
                <w:highlight w:val="none"/>
              </w:rPr>
              <w:t>.00元）</w:t>
            </w:r>
            <w:r>
              <w:rPr>
                <w:rFonts w:hint="eastAsia" w:ascii="新宋体" w:hAnsi="新宋体" w:eastAsia="新宋体" w:cs="新宋体"/>
                <w:color w:val="auto"/>
                <w:sz w:val="22"/>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4</w:t>
            </w:r>
          </w:p>
        </w:tc>
        <w:tc>
          <w:tcPr>
            <w:tcW w:w="9286" w:type="dxa"/>
            <w:shd w:val="clear" w:color="auto" w:fill="FFFFFF"/>
            <w:noWrap w:val="0"/>
            <w:vAlign w:val="center"/>
          </w:tcPr>
          <w:p>
            <w:pPr>
              <w:snapToGrid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采购代理服务费：人民币</w:t>
            </w:r>
            <w:r>
              <w:rPr>
                <w:rFonts w:hint="eastAsia" w:ascii="新宋体" w:hAnsi="新宋体" w:eastAsia="新宋体" w:cs="新宋体"/>
                <w:b/>
                <w:bCs/>
                <w:color w:val="auto"/>
                <w:sz w:val="22"/>
                <w:szCs w:val="22"/>
                <w:highlight w:val="none"/>
                <w:lang w:val="en-US" w:eastAsia="zh-CN"/>
              </w:rPr>
              <w:t>壹万贰仟</w:t>
            </w:r>
            <w:r>
              <w:rPr>
                <w:rFonts w:hint="eastAsia" w:ascii="新宋体" w:hAnsi="新宋体" w:eastAsia="新宋体" w:cs="新宋体"/>
                <w:b/>
                <w:bCs/>
                <w:color w:val="auto"/>
                <w:sz w:val="22"/>
                <w:szCs w:val="22"/>
                <w:highlight w:val="none"/>
              </w:rPr>
              <w:t>元整（¥</w:t>
            </w:r>
            <w:r>
              <w:rPr>
                <w:rFonts w:hint="eastAsia" w:ascii="新宋体" w:hAnsi="新宋体" w:eastAsia="新宋体" w:cs="新宋体"/>
                <w:b/>
                <w:bCs/>
                <w:color w:val="auto"/>
                <w:sz w:val="22"/>
                <w:szCs w:val="22"/>
                <w:highlight w:val="none"/>
                <w:lang w:val="en-US" w:eastAsia="zh-CN"/>
              </w:rPr>
              <w:t>12000</w:t>
            </w:r>
            <w:r>
              <w:rPr>
                <w:rFonts w:hint="eastAsia" w:ascii="新宋体" w:hAnsi="新宋体" w:eastAsia="新宋体" w:cs="新宋体"/>
                <w:b/>
                <w:bCs/>
                <w:color w:val="auto"/>
                <w:sz w:val="22"/>
                <w:szCs w:val="22"/>
                <w:highlight w:val="none"/>
              </w:rPr>
              <w:t>.00元）,由中标人在领取中标通知书时支付</w:t>
            </w:r>
            <w:r>
              <w:rPr>
                <w:rFonts w:hint="eastAsia" w:ascii="新宋体" w:hAnsi="新宋体" w:eastAsia="新宋体" w:cs="新宋体"/>
                <w:b/>
                <w:bCs/>
                <w:color w:val="auto"/>
                <w:sz w:val="22"/>
                <w:highlight w:val="none"/>
              </w:rPr>
              <w:t>。</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户   名：温州历程招标有限公司</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账   号：33050162870409101001</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开户银行：中国建设银行股份有限公司温州新城支行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5</w:t>
            </w:r>
          </w:p>
        </w:tc>
        <w:tc>
          <w:tcPr>
            <w:tcW w:w="9286" w:type="dxa"/>
            <w:shd w:val="clear" w:color="auto" w:fill="FFFFFF"/>
            <w:noWrap w:val="0"/>
            <w:vAlign w:val="center"/>
          </w:tcPr>
          <w:p>
            <w:pPr>
              <w:spacing w:line="460" w:lineRule="exact"/>
              <w:rPr>
                <w:rFonts w:hint="eastAsia" w:ascii="新宋体" w:hAnsi="新宋体" w:eastAsia="新宋体" w:cs="新宋体"/>
                <w:color w:val="auto"/>
                <w:sz w:val="22"/>
                <w:szCs w:val="22"/>
                <w:highlight w:val="none"/>
                <w:lang w:bidi="ar"/>
              </w:rPr>
            </w:pPr>
            <w:r>
              <w:rPr>
                <w:rFonts w:hint="eastAsia" w:ascii="新宋体" w:hAnsi="新宋体" w:eastAsia="新宋体" w:cs="新宋体"/>
                <w:b/>
                <w:bCs/>
                <w:color w:val="auto"/>
                <w:sz w:val="22"/>
                <w:szCs w:val="22"/>
                <w:highlight w:val="none"/>
                <w:lang w:bidi="ar"/>
              </w:rPr>
              <w:t>投标文件的组成：</w:t>
            </w:r>
            <w:r>
              <w:rPr>
                <w:rFonts w:hint="eastAsia" w:ascii="新宋体" w:hAnsi="新宋体" w:eastAsia="新宋体" w:cs="新宋体"/>
                <w:color w:val="auto"/>
                <w:sz w:val="22"/>
                <w:szCs w:val="22"/>
                <w:highlight w:val="none"/>
                <w:lang w:bidi="ar"/>
              </w:rPr>
              <w:t>完整的《投标文件》由</w:t>
            </w:r>
            <w:r>
              <w:rPr>
                <w:rFonts w:hint="eastAsia" w:ascii="新宋体" w:hAnsi="新宋体" w:eastAsia="新宋体" w:cs="新宋体"/>
                <w:color w:val="auto"/>
                <w:sz w:val="22"/>
                <w:szCs w:val="22"/>
                <w:highlight w:val="none"/>
              </w:rPr>
              <w:t>技术标和商务标两部分构成。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6</w:t>
            </w:r>
          </w:p>
        </w:tc>
        <w:tc>
          <w:tcPr>
            <w:tcW w:w="9286" w:type="dxa"/>
            <w:shd w:val="clear" w:color="auto" w:fill="FFFFFF"/>
            <w:noWrap w:val="0"/>
            <w:vAlign w:val="center"/>
          </w:tcPr>
          <w:p>
            <w:pPr>
              <w:spacing w:line="460" w:lineRule="exact"/>
              <w:rPr>
                <w:rFonts w:hint="eastAsia" w:ascii="新宋体" w:hAnsi="新宋体" w:eastAsia="新宋体" w:cs="新宋体"/>
                <w:color w:val="auto"/>
                <w:sz w:val="22"/>
                <w:szCs w:val="22"/>
                <w:highlight w:val="none"/>
                <w:lang w:bidi="ar"/>
              </w:rPr>
            </w:pPr>
            <w:r>
              <w:rPr>
                <w:rFonts w:hint="eastAsia" w:ascii="新宋体" w:hAnsi="新宋体" w:eastAsia="新宋体" w:cs="新宋体"/>
                <w:b/>
                <w:bCs/>
                <w:color w:val="auto"/>
                <w:sz w:val="22"/>
                <w:szCs w:val="22"/>
                <w:highlight w:val="none"/>
                <w:lang w:bidi="ar"/>
              </w:rPr>
              <w:t>投标文件的形式：</w:t>
            </w:r>
            <w:r>
              <w:rPr>
                <w:rFonts w:hint="eastAsia" w:ascii="新宋体" w:hAnsi="新宋体" w:eastAsia="新宋体" w:cs="新宋体"/>
                <w:color w:val="auto"/>
                <w:sz w:val="22"/>
                <w:szCs w:val="22"/>
                <w:highlight w:val="none"/>
                <w:lang w:bidi="ar"/>
              </w:rPr>
              <w:t>☑线下纸质投标文件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7</w:t>
            </w:r>
          </w:p>
        </w:tc>
        <w:tc>
          <w:tcPr>
            <w:tcW w:w="9286" w:type="dxa"/>
            <w:shd w:val="clear" w:color="auto" w:fill="FFFFFF"/>
            <w:noWrap w:val="0"/>
            <w:vAlign w:val="center"/>
          </w:tcPr>
          <w:p>
            <w:pPr>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
                <w:bCs/>
                <w:color w:val="auto"/>
                <w:sz w:val="22"/>
                <w:szCs w:val="22"/>
                <w:highlight w:val="none"/>
                <w:lang w:bidi="ar"/>
              </w:rPr>
              <w:t>投标文件份数：</w:t>
            </w:r>
            <w:r>
              <w:rPr>
                <w:rFonts w:hint="eastAsia" w:ascii="新宋体" w:hAnsi="新宋体" w:eastAsia="新宋体" w:cs="新宋体"/>
                <w:bCs/>
                <w:color w:val="auto"/>
                <w:sz w:val="22"/>
                <w:szCs w:val="22"/>
                <w:highlight w:val="none"/>
              </w:rPr>
              <w:t>投标人应提供资格证明文件</w:t>
            </w:r>
            <w:r>
              <w:rPr>
                <w:rFonts w:hint="eastAsia" w:ascii="新宋体" w:hAnsi="新宋体" w:eastAsia="新宋体" w:cs="新宋体"/>
                <w:bCs/>
                <w:color w:val="auto"/>
                <w:sz w:val="22"/>
                <w:szCs w:val="22"/>
                <w:highlight w:val="none"/>
                <w:lang w:eastAsia="zh-CN"/>
              </w:rPr>
              <w:t>、</w:t>
            </w:r>
            <w:r>
              <w:rPr>
                <w:rFonts w:hint="eastAsia" w:ascii="新宋体" w:hAnsi="新宋体" w:eastAsia="新宋体" w:cs="新宋体"/>
                <w:bCs/>
                <w:color w:val="auto"/>
                <w:sz w:val="22"/>
                <w:szCs w:val="22"/>
                <w:highlight w:val="none"/>
              </w:rPr>
              <w:t>技术标、商务标各一式</w:t>
            </w:r>
            <w:r>
              <w:rPr>
                <w:rFonts w:hint="eastAsia" w:ascii="新宋体" w:hAnsi="新宋体" w:eastAsia="新宋体" w:cs="新宋体"/>
                <w:bCs/>
                <w:color w:val="auto"/>
                <w:sz w:val="22"/>
                <w:szCs w:val="22"/>
                <w:highlight w:val="none"/>
                <w:lang w:val="en-US" w:eastAsia="zh-CN"/>
              </w:rPr>
              <w:t>陆</w:t>
            </w:r>
            <w:r>
              <w:rPr>
                <w:rFonts w:hint="eastAsia" w:ascii="新宋体" w:hAnsi="新宋体" w:eastAsia="新宋体" w:cs="新宋体"/>
                <w:bCs/>
                <w:color w:val="auto"/>
                <w:sz w:val="22"/>
                <w:szCs w:val="22"/>
                <w:highlight w:val="none"/>
              </w:rPr>
              <w:t>份的投标文件，分别装订成册。其中正本一份、副本</w:t>
            </w:r>
            <w:r>
              <w:rPr>
                <w:rFonts w:hint="eastAsia" w:ascii="新宋体" w:hAnsi="新宋体" w:eastAsia="新宋体" w:cs="新宋体"/>
                <w:bCs/>
                <w:color w:val="auto"/>
                <w:sz w:val="22"/>
                <w:szCs w:val="22"/>
                <w:highlight w:val="none"/>
                <w:lang w:val="en-US" w:eastAsia="zh-CN"/>
              </w:rPr>
              <w:t>伍</w:t>
            </w:r>
            <w:r>
              <w:rPr>
                <w:rFonts w:hint="eastAsia" w:ascii="新宋体" w:hAnsi="新宋体" w:eastAsia="新宋体" w:cs="新宋体"/>
                <w:bCs/>
                <w:color w:val="auto"/>
                <w:sz w:val="22"/>
                <w:szCs w:val="22"/>
                <w:highlight w:val="none"/>
              </w:rPr>
              <w:t>份，每套投标文件的封面应清楚标明“正本”或“副本”字样，若“正本”与“副本”不符，以“正本”为准。</w:t>
            </w:r>
          </w:p>
          <w:p>
            <w:pPr>
              <w:spacing w:line="460" w:lineRule="exact"/>
              <w:rPr>
                <w:rFonts w:hint="eastAsia" w:ascii="新宋体" w:hAnsi="新宋体" w:eastAsia="新宋体" w:cs="新宋体"/>
                <w:color w:val="auto"/>
                <w:highlight w:val="none"/>
              </w:rPr>
            </w:pPr>
            <w:r>
              <w:rPr>
                <w:rFonts w:hint="eastAsia" w:ascii="新宋体" w:hAnsi="新宋体" w:eastAsia="新宋体" w:cs="新宋体"/>
                <w:b/>
                <w:bCs/>
                <w:color w:val="auto"/>
                <w:sz w:val="22"/>
                <w:szCs w:val="22"/>
                <w:highlight w:val="none"/>
              </w:rPr>
              <w:t>电子文档：</w:t>
            </w:r>
            <w:r>
              <w:rPr>
                <w:rFonts w:hint="eastAsia" w:ascii="新宋体" w:hAnsi="新宋体" w:eastAsia="新宋体" w:cs="新宋体"/>
                <w:color w:val="auto"/>
                <w:sz w:val="22"/>
                <w:szCs w:val="22"/>
                <w:highlight w:val="none"/>
                <w:lang w:val="en-US" w:eastAsia="zh-CN"/>
              </w:rPr>
              <w:t>投标文件</w:t>
            </w:r>
            <w:r>
              <w:rPr>
                <w:rFonts w:hint="eastAsia" w:ascii="新宋体" w:hAnsi="新宋体" w:eastAsia="新宋体" w:cs="新宋体"/>
                <w:color w:val="auto"/>
                <w:sz w:val="22"/>
                <w:szCs w:val="22"/>
                <w:highlight w:val="none"/>
              </w:rPr>
              <w:t>正本扫描件一份（签字盖章，PDF格式），以U盘形式（装入密封袋）提交。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8</w:t>
            </w:r>
          </w:p>
        </w:tc>
        <w:tc>
          <w:tcPr>
            <w:tcW w:w="9286" w:type="dxa"/>
            <w:shd w:val="clear" w:color="auto" w:fill="FFFFFF"/>
            <w:noWrap w:val="0"/>
            <w:vAlign w:val="center"/>
          </w:tcPr>
          <w:p>
            <w:pPr>
              <w:snapToGrid w:val="0"/>
              <w:spacing w:line="460" w:lineRule="exact"/>
              <w:rPr>
                <w:rFonts w:hint="eastAsia" w:ascii="新宋体" w:hAnsi="新宋体" w:eastAsia="新宋体" w:cs="新宋体"/>
                <w:color w:val="auto"/>
                <w:sz w:val="22"/>
                <w:szCs w:val="22"/>
                <w:highlight w:val="none"/>
                <w:lang w:bidi="ar"/>
              </w:rPr>
            </w:pPr>
            <w:r>
              <w:rPr>
                <w:rFonts w:hint="eastAsia" w:ascii="新宋体" w:hAnsi="新宋体" w:eastAsia="新宋体" w:cs="新宋体"/>
                <w:b/>
                <w:bCs/>
                <w:color w:val="auto"/>
                <w:sz w:val="22"/>
                <w:szCs w:val="22"/>
                <w:highlight w:val="none"/>
                <w:lang w:bidi="ar"/>
              </w:rPr>
              <w:t>投标截止时间：</w:t>
            </w:r>
            <w:r>
              <w:rPr>
                <w:rFonts w:hint="eastAsia" w:ascii="新宋体" w:hAnsi="新宋体" w:eastAsia="新宋体" w:cs="新宋体"/>
                <w:color w:val="auto"/>
                <w:sz w:val="22"/>
                <w:szCs w:val="22"/>
                <w:highlight w:val="none"/>
                <w:lang w:val="en-US" w:eastAsia="zh-CN"/>
              </w:rPr>
              <w:t>2026年9月7日14</w:t>
            </w:r>
            <w:r>
              <w:rPr>
                <w:rFonts w:hint="eastAsia" w:ascii="新宋体" w:hAnsi="新宋体" w:eastAsia="新宋体" w:cs="新宋体"/>
                <w:color w:val="auto"/>
                <w:sz w:val="22"/>
                <w:szCs w:val="22"/>
                <w:highlight w:val="none"/>
              </w:rPr>
              <w:t>:30</w:t>
            </w:r>
            <w:r>
              <w:rPr>
                <w:rFonts w:hint="eastAsia" w:ascii="新宋体" w:hAnsi="新宋体" w:eastAsia="新宋体" w:cs="新宋体"/>
                <w:color w:val="auto"/>
                <w:sz w:val="22"/>
                <w:szCs w:val="22"/>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9</w:t>
            </w:r>
          </w:p>
        </w:tc>
        <w:tc>
          <w:tcPr>
            <w:tcW w:w="9286" w:type="dxa"/>
            <w:shd w:val="clear" w:color="auto" w:fill="FFFFFF"/>
            <w:noWrap w:val="0"/>
            <w:vAlign w:val="center"/>
          </w:tcPr>
          <w:p>
            <w:pPr>
              <w:snapToGrid w:val="0"/>
              <w:spacing w:line="460" w:lineRule="exact"/>
              <w:rPr>
                <w:rFonts w:hint="eastAsia" w:ascii="新宋体" w:hAnsi="新宋体" w:eastAsia="新宋体" w:cs="新宋体"/>
                <w:color w:val="auto"/>
                <w:sz w:val="22"/>
                <w:szCs w:val="22"/>
                <w:highlight w:val="none"/>
                <w:lang w:bidi="ar"/>
              </w:rPr>
            </w:pPr>
            <w:r>
              <w:rPr>
                <w:rFonts w:hint="eastAsia" w:ascii="新宋体" w:hAnsi="新宋体" w:eastAsia="新宋体" w:cs="新宋体"/>
                <w:b/>
                <w:bCs/>
                <w:color w:val="auto"/>
                <w:sz w:val="22"/>
                <w:szCs w:val="22"/>
                <w:highlight w:val="none"/>
                <w:lang w:bidi="ar"/>
              </w:rPr>
              <w:t>投标地点：</w:t>
            </w:r>
            <w:r>
              <w:rPr>
                <w:rFonts w:hint="eastAsia" w:ascii="新宋体" w:hAnsi="新宋体" w:eastAsia="新宋体" w:cs="新宋体"/>
                <w:color w:val="auto"/>
                <w:sz w:val="22"/>
                <w:szCs w:val="22"/>
                <w:highlight w:val="none"/>
                <w:lang w:eastAsia="zh-CN"/>
              </w:rPr>
              <w:t>温州市鹿城区府东路476号（宏国大厦16楼7号会议室）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10</w:t>
            </w:r>
          </w:p>
        </w:tc>
        <w:tc>
          <w:tcPr>
            <w:tcW w:w="9286" w:type="dxa"/>
            <w:shd w:val="clear" w:color="auto" w:fill="FFFFFF"/>
            <w:noWrap w:val="0"/>
            <w:vAlign w:val="center"/>
          </w:tcPr>
          <w:p>
            <w:pPr>
              <w:widowControl/>
              <w:snapToGrid w:val="0"/>
              <w:spacing w:line="460" w:lineRule="exact"/>
              <w:jc w:val="left"/>
              <w:rPr>
                <w:rFonts w:hint="eastAsia" w:ascii="新宋体" w:hAnsi="新宋体" w:eastAsia="新宋体" w:cs="新宋体"/>
                <w:color w:val="auto"/>
                <w:sz w:val="22"/>
                <w:szCs w:val="22"/>
                <w:highlight w:val="none"/>
                <w:lang w:bidi="ar"/>
              </w:rPr>
            </w:pPr>
            <w:r>
              <w:rPr>
                <w:rFonts w:hint="eastAsia" w:ascii="新宋体" w:hAnsi="新宋体" w:eastAsia="新宋体" w:cs="新宋体"/>
                <w:b/>
                <w:bCs/>
                <w:color w:val="auto"/>
                <w:sz w:val="22"/>
                <w:szCs w:val="22"/>
                <w:highlight w:val="none"/>
                <w:lang w:bidi="ar"/>
              </w:rPr>
              <w:t>开标时间和地点：</w:t>
            </w:r>
            <w:r>
              <w:rPr>
                <w:rFonts w:hint="eastAsia" w:ascii="新宋体" w:hAnsi="新宋体" w:eastAsia="新宋体" w:cs="新宋体"/>
                <w:color w:val="auto"/>
                <w:sz w:val="22"/>
                <w:szCs w:val="22"/>
                <w:highlight w:val="none"/>
                <w:lang w:bidi="ar"/>
              </w:rPr>
              <w:t>同投标截止时间与地点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snapToGrid w:val="0"/>
              <w:spacing w:line="46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11</w:t>
            </w:r>
          </w:p>
        </w:tc>
        <w:tc>
          <w:tcPr>
            <w:tcW w:w="9286" w:type="dxa"/>
            <w:shd w:val="clear" w:color="auto" w:fill="FFFFFF"/>
            <w:noWrap w:val="0"/>
            <w:vAlign w:val="center"/>
          </w:tcPr>
          <w:p>
            <w:pPr>
              <w:snapToGrid w:val="0"/>
              <w:spacing w:line="460" w:lineRule="exact"/>
              <w:rPr>
                <w:rFonts w:hint="eastAsia" w:ascii="新宋体" w:hAnsi="新宋体" w:eastAsia="新宋体" w:cs="新宋体"/>
                <w:color w:val="auto"/>
                <w:sz w:val="22"/>
                <w:szCs w:val="22"/>
                <w:highlight w:val="none"/>
                <w:lang w:bidi="ar"/>
              </w:rPr>
            </w:pPr>
            <w:r>
              <w:rPr>
                <w:rFonts w:hint="eastAsia" w:ascii="新宋体" w:hAnsi="新宋体" w:eastAsia="新宋体" w:cs="新宋体"/>
                <w:color w:val="auto"/>
                <w:sz w:val="22"/>
                <w:szCs w:val="22"/>
                <w:highlight w:val="none"/>
              </w:rPr>
              <w:t>“▲”为实质性响应项，不满足则报价无效。“★”是关键技术参数及要求</w:t>
            </w:r>
            <w:r>
              <w:rPr>
                <w:rFonts w:hint="eastAsia" w:ascii="新宋体" w:hAnsi="新宋体" w:eastAsia="新宋体" w:cs="新宋体"/>
                <w:color w:val="auto"/>
                <w:sz w:val="22"/>
                <w:szCs w:val="22"/>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83" w:type="dxa"/>
            <w:shd w:val="clear" w:color="auto" w:fill="FFFFFF"/>
            <w:noWrap w:val="0"/>
            <w:vAlign w:val="center"/>
          </w:tcPr>
          <w:p>
            <w:pPr>
              <w:widowControl/>
              <w:snapToGrid w:val="0"/>
              <w:spacing w:line="460" w:lineRule="exact"/>
              <w:jc w:val="center"/>
              <w:textAlignment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kern w:val="0"/>
                <w:sz w:val="22"/>
                <w:szCs w:val="22"/>
                <w:highlight w:val="none"/>
                <w:lang w:bidi="ar"/>
              </w:rPr>
              <w:t>12</w:t>
            </w:r>
          </w:p>
        </w:tc>
        <w:tc>
          <w:tcPr>
            <w:tcW w:w="9286" w:type="dxa"/>
            <w:shd w:val="clear" w:color="auto" w:fill="FFFFFF"/>
            <w:noWrap w:val="0"/>
            <w:vAlign w:val="center"/>
          </w:tcPr>
          <w:p>
            <w:pPr>
              <w:snapToGrid w:val="0"/>
              <w:spacing w:line="460" w:lineRule="exact"/>
              <w:ind w:left="105" w:leftChars="50"/>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w:t>
            </w:r>
            <w:r>
              <w:rPr>
                <w:rFonts w:hint="eastAsia" w:ascii="新宋体" w:hAnsi="新宋体" w:eastAsia="新宋体" w:cs="新宋体"/>
                <w:color w:val="auto"/>
                <w:sz w:val="22"/>
                <w:szCs w:val="22"/>
                <w:highlight w:val="none"/>
              </w:rPr>
              <w:t>1）采购人或采购代理机构将对本项目供应商的信用记录进行查询。查询渠道为信用中国网站（www.creditchina.gov.cn）、中国政府采购网（www.ccgp.gov.cn）；</w:t>
            </w:r>
          </w:p>
          <w:p>
            <w:pPr>
              <w:snapToGrid w:val="0"/>
              <w:spacing w:line="460" w:lineRule="exact"/>
              <w:ind w:left="105" w:leftChars="50"/>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w:t>
            </w:r>
            <w:r>
              <w:rPr>
                <w:rFonts w:hint="eastAsia" w:ascii="新宋体" w:hAnsi="新宋体" w:eastAsia="新宋体" w:cs="新宋体"/>
                <w:color w:val="auto"/>
                <w:sz w:val="22"/>
                <w:szCs w:val="22"/>
                <w:highlight w:val="none"/>
              </w:rPr>
              <w:t>2）截止时点：</w:t>
            </w:r>
            <w:r>
              <w:rPr>
                <w:rFonts w:hint="eastAsia" w:ascii="新宋体" w:hAnsi="新宋体" w:eastAsia="新宋体" w:cs="新宋体"/>
                <w:color w:val="auto"/>
                <w:sz w:val="22"/>
                <w:highlight w:val="none"/>
              </w:rPr>
              <w:t>采购公告发布之日至投标截止时间前</w:t>
            </w:r>
            <w:r>
              <w:rPr>
                <w:rFonts w:hint="eastAsia" w:ascii="新宋体" w:hAnsi="新宋体" w:eastAsia="新宋体" w:cs="新宋体"/>
                <w:color w:val="auto"/>
                <w:sz w:val="22"/>
                <w:szCs w:val="22"/>
                <w:highlight w:val="none"/>
              </w:rPr>
              <w:t>；</w:t>
            </w:r>
          </w:p>
          <w:p>
            <w:pPr>
              <w:snapToGrid w:val="0"/>
              <w:spacing w:line="460" w:lineRule="exact"/>
              <w:ind w:left="105" w:leftChars="50"/>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w:t>
            </w:r>
            <w:r>
              <w:rPr>
                <w:rFonts w:hint="eastAsia" w:ascii="新宋体" w:hAnsi="新宋体" w:eastAsia="新宋体" w:cs="新宋体"/>
                <w:color w:val="auto"/>
                <w:sz w:val="22"/>
                <w:szCs w:val="22"/>
                <w:highlight w:val="none"/>
              </w:rPr>
              <w:t>3）查询记录和证据的留存：信用信息查询记录和证据以网页截图等方式留存。</w:t>
            </w:r>
          </w:p>
          <w:p>
            <w:pPr>
              <w:snapToGrid w:val="0"/>
              <w:spacing w:line="460" w:lineRule="exact"/>
              <w:ind w:left="105" w:leftChars="50"/>
              <w:rPr>
                <w:rFonts w:hint="eastAsia" w:ascii="新宋体" w:hAnsi="新宋体" w:eastAsia="新宋体" w:cs="新宋体"/>
                <w:b/>
                <w:color w:val="auto"/>
                <w:kern w:val="10"/>
                <w:sz w:val="22"/>
                <w:szCs w:val="22"/>
                <w:highlight w:val="none"/>
              </w:rPr>
            </w:pPr>
            <w:r>
              <w:rPr>
                <w:rFonts w:hint="eastAsia" w:ascii="新宋体" w:hAnsi="新宋体" w:eastAsia="新宋体" w:cs="新宋体"/>
                <w:color w:val="auto"/>
                <w:kern w:val="0"/>
                <w:sz w:val="22"/>
                <w:szCs w:val="22"/>
                <w:highlight w:val="none"/>
              </w:rPr>
              <w:t>（</w:t>
            </w:r>
            <w:r>
              <w:rPr>
                <w:rFonts w:hint="eastAsia" w:ascii="新宋体" w:hAnsi="新宋体" w:eastAsia="新宋体" w:cs="新宋体"/>
                <w:color w:val="auto"/>
                <w:sz w:val="22"/>
                <w:szCs w:val="22"/>
                <w:highlight w:val="none"/>
              </w:rPr>
              <w:t>4）使用规则：被列入失信被执行人、重大税收违法案件当事人名单、采购严重违法失信行为记录名单，其投标将被拒绝。</w:t>
            </w:r>
          </w:p>
        </w:tc>
      </w:tr>
    </w:tbl>
    <w:p>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1"/>
        <w:rPr>
          <w:rFonts w:hint="eastAsia" w:ascii="新宋体" w:hAnsi="新宋体" w:eastAsia="新宋体" w:cs="新宋体"/>
          <w:b/>
          <w:bCs/>
          <w:color w:val="auto"/>
          <w:sz w:val="32"/>
          <w:szCs w:val="32"/>
          <w:highlight w:val="none"/>
        </w:rPr>
      </w:pPr>
      <w:r>
        <w:rPr>
          <w:rFonts w:hint="eastAsia" w:ascii="新宋体" w:hAnsi="新宋体" w:eastAsia="新宋体" w:cs="新宋体"/>
          <w:b/>
          <w:bCs/>
          <w:color w:val="auto"/>
          <w:sz w:val="26"/>
          <w:szCs w:val="26"/>
          <w:highlight w:val="none"/>
        </w:rPr>
        <w:br w:type="page"/>
      </w:r>
      <w:r>
        <w:rPr>
          <w:rFonts w:hint="eastAsia" w:ascii="新宋体" w:hAnsi="新宋体" w:eastAsia="新宋体" w:cs="新宋体"/>
          <w:b/>
          <w:bCs/>
          <w:color w:val="auto"/>
          <w:sz w:val="26"/>
          <w:szCs w:val="26"/>
          <w:highlight w:val="none"/>
        </w:rPr>
        <w:t>一、 说   明</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1、本次采购是根据</w:t>
      </w:r>
      <w:r>
        <w:rPr>
          <w:rFonts w:hint="eastAsia" w:ascii="新宋体" w:hAnsi="新宋体" w:eastAsia="新宋体" w:cs="新宋体"/>
          <w:color w:val="auto"/>
          <w:sz w:val="22"/>
          <w:szCs w:val="22"/>
          <w:highlight w:val="none"/>
          <w:lang w:eastAsia="zh-CN"/>
        </w:rPr>
        <w:t>《温州市市属国有企业采购管理办法》温国资委〔2024〕51号</w:t>
      </w:r>
      <w:r>
        <w:rPr>
          <w:rFonts w:hint="eastAsia" w:ascii="新宋体" w:hAnsi="新宋体" w:eastAsia="新宋体" w:cs="新宋体"/>
          <w:color w:val="auto"/>
          <w:sz w:val="22"/>
          <w:szCs w:val="22"/>
          <w:highlight w:val="none"/>
        </w:rPr>
        <w:t>等法律及有关法规组织和实施的。</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2" w:firstLineChars="200"/>
        <w:textAlignment w:val="auto"/>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2、定义</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采购人：是指依</w:t>
      </w:r>
      <w:r>
        <w:rPr>
          <w:rFonts w:hint="eastAsia" w:ascii="新宋体" w:hAnsi="新宋体" w:eastAsia="新宋体" w:cs="新宋体"/>
          <w:color w:val="auto"/>
          <w:sz w:val="22"/>
          <w:szCs w:val="22"/>
          <w:highlight w:val="none"/>
          <w:lang w:eastAsia="zh-CN"/>
        </w:rPr>
        <w:t>《温州市市属国有企业采购管理办法》温国资委〔2024〕51号</w:t>
      </w:r>
      <w:r>
        <w:rPr>
          <w:rFonts w:hint="eastAsia" w:ascii="新宋体" w:hAnsi="新宋体" w:eastAsia="新宋体" w:cs="新宋体"/>
          <w:color w:val="auto"/>
          <w:sz w:val="22"/>
          <w:szCs w:val="22"/>
          <w:highlight w:val="none"/>
        </w:rPr>
        <w:t>进行采购的温州市国有企业</w:t>
      </w:r>
      <w:r>
        <w:rPr>
          <w:rFonts w:hint="eastAsia" w:ascii="新宋体" w:hAnsi="新宋体" w:eastAsia="新宋体" w:cs="新宋体"/>
          <w:color w:val="auto"/>
          <w:sz w:val="22"/>
          <w:szCs w:val="22"/>
          <w:highlight w:val="none"/>
          <w:lang w:eastAsia="zh-CN"/>
        </w:rPr>
        <w:t>。</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采购代理机构：受采购人委托，在委托的范围内办理采购事宜的机构；</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投标人：是指参加本采购项目投标的供应商；</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投标人代表：是指参加本项目投标活动的供应商法定代表人或法定代表人授权代表；</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甲方：是指合同签订的一方，一般与采购人、用户相同；</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乙方：是指合同签订的另一方，与中标人相同；</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制造商：是指拥有投标产品自主知识产权的单位；</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highlight w:val="none"/>
        </w:rPr>
      </w:pPr>
      <w:r>
        <w:rPr>
          <w:rFonts w:hint="eastAsia" w:ascii="新宋体" w:hAnsi="新宋体" w:eastAsia="新宋体" w:cs="新宋体"/>
          <w:color w:val="auto"/>
          <w:sz w:val="22"/>
          <w:szCs w:val="22"/>
          <w:highlight w:val="none"/>
        </w:rPr>
        <w:t>要求携带原件备查的，供应商应按要求携带备查，如评标委员会发现投标文件资料复印件存有瑕疵，致使内容模糊、关键信息难以辨认、材料真实性存疑等情形的，有权核对原件或评标委员会认为有必</w:t>
      </w:r>
      <w:r>
        <w:rPr>
          <w:rFonts w:hint="eastAsia" w:ascii="新宋体" w:hAnsi="新宋体" w:eastAsia="新宋体" w:cs="新宋体"/>
          <w:color w:val="auto"/>
          <w:sz w:val="22"/>
          <w:szCs w:val="22"/>
          <w:highlight w:val="none"/>
          <w:lang w:eastAsia="zh-CN"/>
        </w:rPr>
        <w:t>要</w:t>
      </w:r>
      <w:r>
        <w:rPr>
          <w:rFonts w:hint="eastAsia" w:ascii="新宋体" w:hAnsi="新宋体" w:eastAsia="新宋体" w:cs="新宋体"/>
          <w:color w:val="auto"/>
          <w:sz w:val="22"/>
          <w:szCs w:val="22"/>
          <w:highlight w:val="none"/>
        </w:rPr>
        <w:t>核对原件，若供应商未能</w:t>
      </w:r>
      <w:r>
        <w:rPr>
          <w:rFonts w:hint="eastAsia" w:ascii="新宋体" w:hAnsi="新宋体" w:eastAsia="新宋体" w:cs="新宋体"/>
          <w:bCs/>
          <w:color w:val="auto"/>
          <w:sz w:val="22"/>
          <w:szCs w:val="22"/>
          <w:highlight w:val="none"/>
        </w:rPr>
        <w:t>提交原件，将会导致评标委员会作出对其不利的评定，一切后果由供应商自行承担。</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2"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3、投标人代表</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2" w:firstLineChars="200"/>
        <w:textAlignment w:val="auto"/>
        <w:rPr>
          <w:rFonts w:hint="eastAsia" w:ascii="新宋体" w:hAnsi="新宋体" w:eastAsia="新宋体" w:cs="新宋体"/>
          <w:b/>
          <w:color w:val="auto"/>
          <w:sz w:val="22"/>
          <w:highlight w:val="none"/>
        </w:rPr>
      </w:pPr>
      <w:r>
        <w:rPr>
          <w:rFonts w:hint="eastAsia" w:ascii="新宋体" w:hAnsi="新宋体" w:eastAsia="新宋体" w:cs="新宋体"/>
          <w:b/>
          <w:color w:val="auto"/>
          <w:sz w:val="22"/>
          <w:szCs w:val="22"/>
          <w:highlight w:val="none"/>
        </w:rPr>
        <w:t>3.1</w:t>
      </w:r>
      <w:r>
        <w:rPr>
          <w:rFonts w:hint="eastAsia" w:ascii="新宋体" w:hAnsi="新宋体" w:eastAsia="新宋体" w:cs="新宋体"/>
          <w:b/>
          <w:color w:val="auto"/>
          <w:sz w:val="22"/>
          <w:highlight w:val="none"/>
        </w:rPr>
        <w:t>指全权代表投标人参加投标活动并签署投标文件的人。如果投标人代表不是法定代表人，须持有《法定代表人授权书》（见附件）</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highlight w:val="none"/>
        </w:rPr>
        <w:t>根据采购相关法律、法规、规章、文件规定并满足采购文件规定资格条件的区域性分支机构、个体工商户、个人独资企业、合伙企业参加本项目投标并由单位负责人签署的相关投标资料与本采购文件规定由法定代表人签署</w:t>
      </w:r>
      <w:r>
        <w:rPr>
          <w:rFonts w:hint="eastAsia" w:ascii="新宋体" w:hAnsi="新宋体" w:eastAsia="新宋体" w:cs="新宋体"/>
          <w:color w:val="auto"/>
          <w:sz w:val="22"/>
          <w:highlight w:val="none"/>
          <w:lang w:eastAsia="zh-CN"/>
        </w:rPr>
        <w:t>的</w:t>
      </w:r>
      <w:r>
        <w:rPr>
          <w:rFonts w:hint="eastAsia" w:ascii="新宋体" w:hAnsi="新宋体" w:eastAsia="新宋体" w:cs="新宋体"/>
          <w:color w:val="auto"/>
          <w:sz w:val="22"/>
          <w:highlight w:val="none"/>
        </w:rPr>
        <w:t>文件材料具有同等效力</w:t>
      </w:r>
      <w:r>
        <w:rPr>
          <w:rFonts w:hint="eastAsia" w:ascii="新宋体" w:hAnsi="新宋体" w:eastAsia="新宋体" w:cs="新宋体"/>
          <w:b/>
          <w:color w:val="auto"/>
          <w:sz w:val="22"/>
          <w:szCs w:val="22"/>
          <w:highlight w:val="none"/>
        </w:rPr>
        <w:t>。</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2" w:firstLineChars="200"/>
        <w:textAlignment w:val="auto"/>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4、投标费用</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2"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4.1</w:t>
      </w:r>
      <w:r>
        <w:rPr>
          <w:rFonts w:hint="eastAsia" w:ascii="新宋体" w:hAnsi="新宋体" w:eastAsia="新宋体" w:cs="新宋体"/>
          <w:color w:val="auto"/>
          <w:sz w:val="22"/>
          <w:szCs w:val="22"/>
          <w:highlight w:val="none"/>
        </w:rPr>
        <w:t>投标人应承担所有与准备和参加投标有关费用，不论投标的结果如何，采购人或采购代理机构均无义务和责任承担这些费用。</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rPr>
          <w:rFonts w:ascii="新宋体" w:hAnsi="新宋体" w:eastAsia="新宋体"/>
          <w:b/>
          <w:color w:val="auto"/>
          <w:sz w:val="22"/>
          <w:szCs w:val="22"/>
          <w:highlight w:val="none"/>
        </w:rPr>
      </w:pPr>
      <w:r>
        <w:rPr>
          <w:rFonts w:hint="eastAsia" w:ascii="新宋体" w:hAnsi="新宋体" w:eastAsia="新宋体"/>
          <w:b/>
          <w:color w:val="auto"/>
          <w:sz w:val="22"/>
          <w:szCs w:val="22"/>
          <w:highlight w:val="none"/>
        </w:rPr>
        <w:t>5</w:t>
      </w:r>
      <w:r>
        <w:rPr>
          <w:rFonts w:hint="eastAsia" w:ascii="新宋体" w:hAnsi="新宋体" w:eastAsia="新宋体"/>
          <w:b/>
          <w:color w:val="auto"/>
          <w:sz w:val="22"/>
          <w:szCs w:val="22"/>
          <w:highlight w:val="none"/>
          <w:lang w:eastAsia="zh-CN"/>
        </w:rPr>
        <w:t>、</w:t>
      </w:r>
      <w:r>
        <w:rPr>
          <w:rFonts w:hint="eastAsia" w:ascii="宋体" w:hAnsi="宋体" w:eastAsia="宋体" w:cs="宋体"/>
          <w:b/>
          <w:color w:val="auto"/>
          <w:sz w:val="22"/>
          <w:szCs w:val="22"/>
          <w:highlight w:val="none"/>
        </w:rPr>
        <w:t>联合体</w:t>
      </w:r>
      <w:r>
        <w:rPr>
          <w:rFonts w:hint="eastAsia" w:ascii="新宋体" w:hAnsi="新宋体" w:eastAsia="新宋体"/>
          <w:b/>
          <w:color w:val="auto"/>
          <w:sz w:val="22"/>
          <w:szCs w:val="22"/>
          <w:highlight w:val="none"/>
        </w:rPr>
        <w:t>投标说明</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hint="eastAsia" w:ascii="宋体" w:hAnsi="宋体" w:cs="宋体"/>
          <w:color w:val="auto"/>
          <w:sz w:val="22"/>
          <w:szCs w:val="22"/>
          <w:highlight w:val="none"/>
        </w:rPr>
      </w:pPr>
      <w:r>
        <w:rPr>
          <w:rFonts w:hint="eastAsia" w:ascii="宋体" w:hAnsi="宋体" w:cs="宋体"/>
          <w:color w:val="auto"/>
          <w:sz w:val="22"/>
          <w:szCs w:val="22"/>
          <w:highlight w:val="none"/>
        </w:rPr>
        <w:t>5.1 联合体投标的，除招标文件另有规定外，招标文件的获取、响应文件的签署盖章、递交及开标过程操作均</w:t>
      </w:r>
      <w:r>
        <w:rPr>
          <w:rFonts w:hint="eastAsia" w:ascii="宋体" w:hAnsi="宋体" w:cs="宋体"/>
          <w:color w:val="auto"/>
          <w:sz w:val="22"/>
          <w:szCs w:val="22"/>
          <w:highlight w:val="none"/>
          <w:lang w:val="en-US" w:eastAsia="zh-CN"/>
        </w:rPr>
        <w:t>由</w:t>
      </w:r>
      <w:r>
        <w:rPr>
          <w:rFonts w:hint="eastAsia" w:ascii="宋体" w:hAnsi="宋体" w:cs="宋体"/>
          <w:color w:val="auto"/>
          <w:sz w:val="22"/>
          <w:szCs w:val="22"/>
          <w:highlight w:val="none"/>
        </w:rPr>
        <w:t>联合体</w:t>
      </w:r>
      <w:r>
        <w:rPr>
          <w:rFonts w:hint="eastAsia" w:ascii="宋体" w:hAnsi="宋体" w:cs="宋体"/>
          <w:color w:val="auto"/>
          <w:sz w:val="22"/>
          <w:szCs w:val="22"/>
          <w:highlight w:val="none"/>
          <w:lang w:val="en-US" w:eastAsia="zh-CN"/>
        </w:rPr>
        <w:t>牵头人进行</w:t>
      </w:r>
      <w:r>
        <w:rPr>
          <w:rFonts w:hint="eastAsia" w:ascii="宋体" w:hAnsi="宋体" w:cs="宋体"/>
          <w:color w:val="auto"/>
          <w:sz w:val="22"/>
          <w:szCs w:val="22"/>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ascii="新宋体" w:hAnsi="新宋体" w:eastAsia="新宋体"/>
          <w:color w:val="auto"/>
          <w:sz w:val="22"/>
          <w:szCs w:val="22"/>
          <w:highlight w:val="none"/>
        </w:rPr>
      </w:pPr>
      <w:r>
        <w:rPr>
          <w:rFonts w:hint="eastAsia" w:ascii="新宋体" w:hAnsi="新宋体" w:eastAsia="新宋体"/>
          <w:color w:val="auto"/>
          <w:sz w:val="22"/>
          <w:szCs w:val="22"/>
          <w:highlight w:val="none"/>
        </w:rPr>
        <w:t xml:space="preserve">5.2 </w:t>
      </w:r>
      <w:r>
        <w:rPr>
          <w:rFonts w:ascii="新宋体" w:hAnsi="新宋体" w:eastAsia="新宋体"/>
          <w:color w:val="auto"/>
          <w:sz w:val="22"/>
          <w:szCs w:val="22"/>
          <w:highlight w:val="none"/>
        </w:rPr>
        <w:t>以联合体形式参加政府采购活动的，联合体各方不得再单独参加或者与其他供应商另外组成联合体参加同一合同项下的政府采购活动</w:t>
      </w:r>
      <w:r>
        <w:rPr>
          <w:rFonts w:hint="eastAsia" w:ascii="新宋体" w:hAnsi="新宋体" w:eastAsia="新宋体"/>
          <w:color w:val="auto"/>
          <w:sz w:val="22"/>
          <w:szCs w:val="22"/>
          <w:highlight w:val="none"/>
          <w:lang w:eastAsia="zh-CN"/>
        </w:rPr>
        <w:t>，</w:t>
      </w:r>
      <w:r>
        <w:rPr>
          <w:rFonts w:hint="eastAsia" w:ascii="新宋体" w:hAnsi="新宋体" w:eastAsia="新宋体"/>
          <w:color w:val="auto"/>
          <w:sz w:val="22"/>
          <w:szCs w:val="22"/>
          <w:highlight w:val="none"/>
          <w:lang w:val="en-US" w:eastAsia="zh-CN"/>
        </w:rPr>
        <w:t>否则均按无效标处理</w:t>
      </w:r>
      <w:r>
        <w:rPr>
          <w:rFonts w:ascii="新宋体" w:hAnsi="新宋体" w:eastAsia="新宋体"/>
          <w:color w:val="auto"/>
          <w:sz w:val="22"/>
          <w:szCs w:val="22"/>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color w:val="auto"/>
          <w:kern w:val="0"/>
          <w:sz w:val="22"/>
          <w:szCs w:val="22"/>
          <w:highlight w:val="none"/>
        </w:rPr>
      </w:pPr>
      <w:r>
        <w:rPr>
          <w:rFonts w:hint="eastAsia" w:ascii="新宋体" w:hAnsi="新宋体" w:eastAsia="新宋体"/>
          <w:bCs/>
          <w:color w:val="auto"/>
          <w:sz w:val="22"/>
          <w:szCs w:val="22"/>
          <w:highlight w:val="none"/>
        </w:rPr>
        <w:t>5.3 如联合体成交，</w:t>
      </w:r>
      <w:r>
        <w:rPr>
          <w:color w:val="auto"/>
          <w:kern w:val="0"/>
          <w:sz w:val="22"/>
          <w:szCs w:val="22"/>
          <w:highlight w:val="none"/>
        </w:rPr>
        <w:t>联合体各方应当共同与采购人签订采购合同，就采购合同约定的事项对采购人承担</w:t>
      </w:r>
      <w:r>
        <w:rPr>
          <w:rFonts w:hint="eastAsia" w:ascii="新宋体" w:hAnsi="新宋体" w:eastAsia="新宋体"/>
          <w:b w:val="0"/>
          <w:bCs/>
          <w:color w:val="auto"/>
          <w:sz w:val="22"/>
          <w:szCs w:val="22"/>
          <w:highlight w:val="none"/>
        </w:rPr>
        <w:t>连带</w:t>
      </w:r>
      <w:r>
        <w:rPr>
          <w:color w:val="auto"/>
          <w:kern w:val="0"/>
          <w:sz w:val="22"/>
          <w:szCs w:val="22"/>
          <w:highlight w:val="none"/>
        </w:rPr>
        <w:t>责任</w:t>
      </w:r>
      <w:r>
        <w:rPr>
          <w:rFonts w:hint="eastAsia"/>
          <w:color w:val="auto"/>
          <w:kern w:val="0"/>
          <w:sz w:val="22"/>
          <w:szCs w:val="22"/>
          <w:highlight w:val="none"/>
        </w:rPr>
        <w:t>，</w:t>
      </w:r>
      <w:r>
        <w:rPr>
          <w:color w:val="auto"/>
          <w:kern w:val="0"/>
          <w:sz w:val="22"/>
          <w:szCs w:val="22"/>
          <w:highlight w:val="none"/>
        </w:rPr>
        <w:t>履约保证金</w:t>
      </w:r>
      <w:r>
        <w:rPr>
          <w:rFonts w:hint="eastAsia"/>
          <w:color w:val="auto"/>
          <w:kern w:val="0"/>
          <w:sz w:val="22"/>
          <w:szCs w:val="22"/>
          <w:highlight w:val="none"/>
        </w:rPr>
        <w:t>（如有）</w:t>
      </w:r>
      <w:r>
        <w:rPr>
          <w:color w:val="auto"/>
          <w:kern w:val="0"/>
          <w:sz w:val="22"/>
          <w:szCs w:val="22"/>
          <w:highlight w:val="none"/>
        </w:rPr>
        <w:t>由联合体主</w:t>
      </w:r>
      <w:r>
        <w:rPr>
          <w:rFonts w:hint="eastAsia"/>
          <w:color w:val="auto"/>
          <w:kern w:val="0"/>
          <w:sz w:val="22"/>
          <w:szCs w:val="22"/>
          <w:highlight w:val="none"/>
        </w:rPr>
        <w:t>供应商</w:t>
      </w:r>
      <w:r>
        <w:rPr>
          <w:color w:val="auto"/>
          <w:kern w:val="0"/>
          <w:sz w:val="22"/>
          <w:szCs w:val="22"/>
          <w:highlight w:val="none"/>
        </w:rPr>
        <w:t>提交。</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hint="eastAsia" w:ascii="新宋体" w:hAnsi="新宋体" w:eastAsia="新宋体"/>
          <w:bCs/>
          <w:color w:val="auto"/>
          <w:sz w:val="22"/>
          <w:szCs w:val="22"/>
          <w:highlight w:val="none"/>
        </w:rPr>
      </w:pPr>
      <w:r>
        <w:rPr>
          <w:rFonts w:hint="eastAsia" w:ascii="新宋体" w:hAnsi="新宋体" w:eastAsia="新宋体"/>
          <w:bCs/>
          <w:color w:val="auto"/>
          <w:sz w:val="22"/>
          <w:szCs w:val="22"/>
          <w:highlight w:val="none"/>
          <w:lang w:val="en-US" w:eastAsia="zh-CN"/>
        </w:rPr>
        <w:t>5.4</w:t>
      </w:r>
      <w:r>
        <w:rPr>
          <w:rFonts w:hint="eastAsia" w:ascii="新宋体" w:hAnsi="新宋体" w:eastAsia="新宋体"/>
          <w:bCs/>
          <w:color w:val="auto"/>
          <w:sz w:val="22"/>
          <w:szCs w:val="22"/>
          <w:highlight w:val="none"/>
        </w:rPr>
        <w:t xml:space="preserve">投标人以联合体形式参加采购活动的，联合体各方中至少应有一方符合招标文件规定的特定资质条件。如由同一专业的投标人组成的联合体的，评审时应以资质最低的一方为依据。 </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hint="eastAsia" w:ascii="新宋体" w:hAnsi="新宋体" w:eastAsia="新宋体"/>
          <w:bCs/>
          <w:color w:val="auto"/>
          <w:sz w:val="22"/>
          <w:szCs w:val="22"/>
          <w:highlight w:val="none"/>
        </w:rPr>
      </w:pPr>
      <w:r>
        <w:rPr>
          <w:rFonts w:hint="eastAsia" w:ascii="新宋体" w:hAnsi="新宋体" w:eastAsia="新宋体"/>
          <w:bCs/>
          <w:color w:val="auto"/>
          <w:sz w:val="22"/>
          <w:szCs w:val="22"/>
          <w:highlight w:val="none"/>
          <w:lang w:val="en-US" w:eastAsia="zh-CN"/>
        </w:rPr>
        <w:t>5.5</w:t>
      </w:r>
      <w:r>
        <w:rPr>
          <w:rFonts w:hint="eastAsia" w:ascii="新宋体" w:hAnsi="新宋体" w:eastAsia="新宋体"/>
          <w:bCs/>
          <w:color w:val="auto"/>
          <w:sz w:val="22"/>
          <w:szCs w:val="22"/>
          <w:highlight w:val="none"/>
        </w:rPr>
        <w:t>联合体中有同类资质的投标人按照联合体分工承担相同工作的，按照资质等级较低的投标人确定资质等级。</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hint="eastAsia" w:ascii="新宋体" w:hAnsi="新宋体" w:eastAsia="新宋体"/>
          <w:bCs/>
          <w:color w:val="auto"/>
          <w:sz w:val="22"/>
          <w:szCs w:val="22"/>
          <w:highlight w:val="none"/>
        </w:rPr>
      </w:pPr>
      <w:r>
        <w:rPr>
          <w:rFonts w:hint="eastAsia" w:ascii="新宋体" w:hAnsi="新宋体" w:eastAsia="新宋体"/>
          <w:bCs/>
          <w:color w:val="auto"/>
          <w:sz w:val="22"/>
          <w:szCs w:val="22"/>
          <w:highlight w:val="none"/>
          <w:lang w:val="en-US" w:eastAsia="zh-CN"/>
        </w:rPr>
        <w:t>5.6</w:t>
      </w:r>
      <w:r>
        <w:rPr>
          <w:rFonts w:hint="eastAsia" w:ascii="新宋体" w:hAnsi="新宋体" w:eastAsia="新宋体"/>
          <w:bCs/>
          <w:color w:val="auto"/>
          <w:sz w:val="22"/>
          <w:szCs w:val="22"/>
          <w:highlight w:val="none"/>
        </w:rPr>
        <w:t>联合体各方指定其中一家企业为总承包主体，即为牵头人，由牵头人之法定代表人或其委托代理人为联合体授权代表执行联合体有关的决议，以联合体名义处理与本项目相关的事务。</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bCs/>
          <w:color w:val="auto"/>
          <w:sz w:val="22"/>
          <w:szCs w:val="22"/>
          <w:highlight w:val="none"/>
          <w:lang w:val="en-US" w:eastAsia="zh-CN"/>
        </w:rPr>
        <w:t>5.7</w:t>
      </w:r>
      <w:r>
        <w:rPr>
          <w:rFonts w:hint="eastAsia" w:ascii="新宋体" w:hAnsi="新宋体" w:eastAsia="新宋体"/>
          <w:bCs/>
          <w:color w:val="auto"/>
          <w:sz w:val="22"/>
          <w:szCs w:val="22"/>
          <w:highlight w:val="none"/>
        </w:rPr>
        <w:t>投标文件中需要签章或签字的内容（资格文件等其他另有要求的除外）可只需加盖联合体牵头人有效公章及联合体牵头人授权代表（或其法定代表人）签字或盖章。</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1"/>
        <w:rPr>
          <w:rFonts w:hint="eastAsia" w:ascii="新宋体" w:hAnsi="新宋体" w:eastAsia="新宋体" w:cs="新宋体"/>
          <w:b/>
          <w:bCs/>
          <w:color w:val="auto"/>
          <w:sz w:val="26"/>
          <w:szCs w:val="26"/>
          <w:highlight w:val="none"/>
        </w:rPr>
      </w:pPr>
      <w:r>
        <w:rPr>
          <w:rFonts w:hint="eastAsia" w:ascii="新宋体" w:hAnsi="新宋体" w:eastAsia="新宋体" w:cs="新宋体"/>
          <w:b/>
          <w:bCs/>
          <w:color w:val="auto"/>
          <w:sz w:val="26"/>
          <w:szCs w:val="26"/>
          <w:highlight w:val="none"/>
        </w:rPr>
        <w:t>二、 采购文件</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1、采购文件由采购文件目录所列内容及相关资料组成。</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2" w:firstLineChars="200"/>
        <w:textAlignment w:val="auto"/>
        <w:rPr>
          <w:rFonts w:hint="eastAsia" w:ascii="新宋体" w:hAnsi="新宋体" w:eastAsia="新宋体" w:cs="新宋体"/>
          <w:b/>
          <w:color w:val="auto"/>
          <w:sz w:val="22"/>
          <w:highlight w:val="none"/>
        </w:rPr>
      </w:pPr>
      <w:r>
        <w:rPr>
          <w:rFonts w:hint="eastAsia" w:ascii="新宋体" w:hAnsi="新宋体" w:eastAsia="新宋体" w:cs="新宋体"/>
          <w:b/>
          <w:color w:val="auto"/>
          <w:sz w:val="22"/>
          <w:highlight w:val="none"/>
        </w:rPr>
        <w:t>2、采购文件的澄清</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2.1 任何要求对采购文件进行澄清的投标人，均应以书面形式（信函、传真，下同）通知，但该通知在知道或应知道其权益受到损害之日起七个工作日内以使采购人或采购代理机构收到，采购人或采购代理机构将以书面形式予以答复。如有必要，可将不说明问题来源的答复发给各投标文件收受人或召开答疑会。如果采购文件澄清期内未收到有关澄清要求，视为投标人完全同意采购文件所有条款，且对于采购文件有关表述以及未尽事宜如有异议，以采购人或采购代理机构解释为准。</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2" w:firstLineChars="200"/>
        <w:textAlignment w:val="auto"/>
        <w:rPr>
          <w:rFonts w:hint="eastAsia" w:ascii="新宋体" w:hAnsi="新宋体" w:eastAsia="新宋体" w:cs="新宋体"/>
          <w:b/>
          <w:color w:val="auto"/>
          <w:sz w:val="22"/>
          <w:highlight w:val="none"/>
        </w:rPr>
      </w:pPr>
      <w:r>
        <w:rPr>
          <w:rFonts w:hint="eastAsia" w:ascii="新宋体" w:hAnsi="新宋体" w:eastAsia="新宋体" w:cs="新宋体"/>
          <w:b/>
          <w:color w:val="auto"/>
          <w:sz w:val="22"/>
          <w:highlight w:val="none"/>
        </w:rPr>
        <w:t>3、采购文件的修改</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3.1采购人或采购代理机构对已发出的采购文件进行必要的澄清或者修改的，应当在采购文件要求递交投标文件截止时间十五日前，在指定的采购信息</w:t>
      </w:r>
      <w:r>
        <w:rPr>
          <w:rFonts w:hint="eastAsia" w:ascii="新宋体" w:hAnsi="新宋体" w:eastAsia="新宋体" w:cs="新宋体"/>
          <w:color w:val="auto"/>
          <w:sz w:val="22"/>
          <w:highlight w:val="none"/>
          <w:lang w:eastAsia="zh-CN"/>
        </w:rPr>
        <w:t>浙江企业采购信息服务网</w:t>
      </w:r>
      <w:r>
        <w:rPr>
          <w:rFonts w:hint="eastAsia" w:ascii="新宋体" w:hAnsi="新宋体" w:eastAsia="新宋体" w:cs="新宋体"/>
          <w:color w:val="auto"/>
          <w:sz w:val="22"/>
          <w:highlight w:val="none"/>
        </w:rPr>
        <w:t>、温州市国企采购平台和</w:t>
      </w:r>
      <w:r>
        <w:rPr>
          <w:rFonts w:hint="eastAsia" w:ascii="新宋体" w:hAnsi="新宋体" w:eastAsia="新宋体" w:cs="新宋体"/>
          <w:color w:val="auto"/>
          <w:sz w:val="22"/>
          <w:highlight w:val="none"/>
          <w:lang w:eastAsia="zh-CN"/>
        </w:rPr>
        <w:t>温州市城市建设发展集团有限公司</w:t>
      </w:r>
      <w:r>
        <w:rPr>
          <w:rFonts w:hint="eastAsia" w:ascii="新宋体" w:hAnsi="新宋体" w:eastAsia="新宋体" w:cs="新宋体"/>
          <w:color w:val="auto"/>
          <w:sz w:val="22"/>
          <w:highlight w:val="none"/>
        </w:rPr>
        <w:t>官网上发布更正公告，并以书面形式通知所有采购文件收受人。该澄清或修改内容为采购文件的组成部分。采购文件收受人收到该书面通知后，应立即书面回复确认已收到该通知。</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highlight w:val="none"/>
        </w:rPr>
        <w:t>3.2采购人、采购代理机构可以视采购的具体情况决定是否延长投标截止时间和开标时间，并在采购文件要求递交投标文件的截止时间前，将变更时间书面通知所有采购文件收受人，同时在指定的采购信息发布媒体</w:t>
      </w:r>
      <w:r>
        <w:rPr>
          <w:rFonts w:hint="eastAsia" w:ascii="新宋体" w:hAnsi="新宋体" w:eastAsia="新宋体" w:cs="新宋体"/>
          <w:color w:val="auto"/>
          <w:sz w:val="22"/>
          <w:highlight w:val="none"/>
          <w:lang w:eastAsia="zh-CN"/>
        </w:rPr>
        <w:t>（浙江企业采购信息服务网、温州市国企采购平台和温州市城市建设发展集团有限公司官网）</w:t>
      </w:r>
      <w:r>
        <w:rPr>
          <w:rFonts w:hint="eastAsia" w:ascii="新宋体" w:hAnsi="新宋体" w:eastAsia="新宋体" w:cs="新宋体"/>
          <w:color w:val="auto"/>
          <w:sz w:val="22"/>
          <w:highlight w:val="none"/>
        </w:rPr>
        <w:t>上发布变更公告。采购文件收受人收到变更时间的书面通知后，应立即书面回复确认已收到该通知</w:t>
      </w:r>
      <w:r>
        <w:rPr>
          <w:rFonts w:hint="eastAsia" w:ascii="新宋体" w:hAnsi="新宋体" w:eastAsia="新宋体" w:cs="新宋体"/>
          <w:color w:val="auto"/>
          <w:sz w:val="22"/>
          <w:szCs w:val="22"/>
          <w:highlight w:val="none"/>
        </w:rPr>
        <w:t>。</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1"/>
        <w:rPr>
          <w:rFonts w:hint="eastAsia" w:ascii="新宋体" w:hAnsi="新宋体" w:eastAsia="新宋体" w:cs="新宋体"/>
          <w:b/>
          <w:bCs/>
          <w:color w:val="auto"/>
          <w:sz w:val="26"/>
          <w:szCs w:val="26"/>
          <w:highlight w:val="none"/>
        </w:rPr>
      </w:pPr>
      <w:r>
        <w:rPr>
          <w:rFonts w:hint="eastAsia" w:ascii="新宋体" w:hAnsi="新宋体" w:eastAsia="新宋体" w:cs="新宋体"/>
          <w:b/>
          <w:bCs/>
          <w:color w:val="auto"/>
          <w:sz w:val="26"/>
          <w:szCs w:val="26"/>
          <w:highlight w:val="none"/>
        </w:rPr>
        <w:t>三、 投标文件的编制</w:t>
      </w:r>
    </w:p>
    <w:p>
      <w:pPr>
        <w:keepNext w:val="0"/>
        <w:keepLines w:val="0"/>
        <w:pageBreakBefore w:val="0"/>
        <w:widowControl w:val="0"/>
        <w:tabs>
          <w:tab w:val="left" w:pos="360"/>
        </w:tabs>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1、投标人应认真阅读采购文件中所有事项、格式、条款和技术规范等。</w:t>
      </w:r>
      <w:r>
        <w:rPr>
          <w:rFonts w:hint="eastAsia" w:ascii="新宋体" w:hAnsi="新宋体" w:eastAsia="新宋体" w:cs="新宋体"/>
          <w:b/>
          <w:color w:val="auto"/>
          <w:sz w:val="22"/>
          <w:highlight w:val="none"/>
        </w:rPr>
        <w:t>投标人没有按照采购文件要求提交全部资料，或者没有对采购文件各个方面做出实质性响应，导致投标被否决的风险由投标人自行承担。</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highlight w:val="none"/>
        </w:rPr>
        <w:t>2、投标人应保证所提供文件资料的真实性，所有文件资料必须是针对本次投标的。如发现投标人提供了虚假文件资料，其投标将被否决，并自行承担相应的法律责任。</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3、</w:t>
      </w:r>
      <w:r>
        <w:rPr>
          <w:rFonts w:hint="eastAsia" w:ascii="新宋体" w:hAnsi="新宋体" w:eastAsia="新宋体" w:cs="新宋体"/>
          <w:b/>
          <w:bCs/>
          <w:color w:val="auto"/>
          <w:sz w:val="22"/>
          <w:szCs w:val="22"/>
          <w:highlight w:val="none"/>
        </w:rPr>
        <w:t>投标文件的构成：</w:t>
      </w:r>
    </w:p>
    <w:p>
      <w:pPr>
        <w:tabs>
          <w:tab w:val="left" w:pos="360"/>
        </w:tabs>
        <w:spacing w:line="460" w:lineRule="exact"/>
        <w:ind w:firstLine="442" w:firstLineChars="200"/>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3.1</w:t>
      </w:r>
      <w:r>
        <w:rPr>
          <w:rFonts w:hint="eastAsia" w:ascii="新宋体" w:hAnsi="新宋体" w:eastAsia="新宋体" w:cs="新宋体"/>
          <w:color w:val="auto"/>
          <w:sz w:val="22"/>
          <w:szCs w:val="22"/>
          <w:highlight w:val="none"/>
        </w:rPr>
        <w:t>投标文件由</w:t>
      </w:r>
      <w:r>
        <w:rPr>
          <w:rFonts w:hint="eastAsia" w:ascii="新宋体" w:hAnsi="新宋体" w:eastAsia="新宋体" w:cs="新宋体"/>
          <w:bCs/>
          <w:color w:val="auto"/>
          <w:sz w:val="22"/>
          <w:szCs w:val="22"/>
          <w:highlight w:val="none"/>
        </w:rPr>
        <w:t>资格证明文件</w:t>
      </w:r>
      <w:r>
        <w:rPr>
          <w:rFonts w:hint="eastAsia" w:ascii="新宋体" w:hAnsi="新宋体" w:eastAsia="新宋体" w:cs="新宋体"/>
          <w:bCs/>
          <w:color w:val="auto"/>
          <w:sz w:val="22"/>
          <w:szCs w:val="22"/>
          <w:highlight w:val="none"/>
          <w:lang w:eastAsia="zh-CN"/>
        </w:rPr>
        <w:t>、</w:t>
      </w:r>
      <w:r>
        <w:rPr>
          <w:rFonts w:hint="eastAsia" w:ascii="新宋体" w:hAnsi="新宋体" w:eastAsia="新宋体" w:cs="新宋体"/>
          <w:color w:val="auto"/>
          <w:sz w:val="22"/>
          <w:szCs w:val="22"/>
          <w:highlight w:val="none"/>
        </w:rPr>
        <w:t>技术标和商务标</w:t>
      </w:r>
      <w:r>
        <w:rPr>
          <w:rFonts w:hint="eastAsia" w:ascii="新宋体" w:hAnsi="新宋体" w:eastAsia="新宋体" w:cs="新宋体"/>
          <w:color w:val="auto"/>
          <w:sz w:val="22"/>
          <w:szCs w:val="22"/>
          <w:highlight w:val="none"/>
          <w:lang w:val="en-US" w:eastAsia="zh-CN"/>
        </w:rPr>
        <w:t>三</w:t>
      </w:r>
      <w:r>
        <w:rPr>
          <w:rFonts w:hint="eastAsia" w:ascii="新宋体" w:hAnsi="新宋体" w:eastAsia="新宋体" w:cs="新宋体"/>
          <w:color w:val="auto"/>
          <w:sz w:val="22"/>
          <w:szCs w:val="22"/>
          <w:highlight w:val="none"/>
        </w:rPr>
        <w:t>部分构成：</w:t>
      </w:r>
    </w:p>
    <w:p>
      <w:pPr>
        <w:numPr>
          <w:ilvl w:val="0"/>
          <w:numId w:val="0"/>
        </w:numPr>
        <w:spacing w:line="460" w:lineRule="exact"/>
        <w:ind w:firstLine="541" w:firstLineChars="245"/>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kern w:val="2"/>
          <w:sz w:val="22"/>
          <w:szCs w:val="22"/>
          <w:highlight w:val="none"/>
          <w:lang w:val="en-US" w:eastAsia="zh-CN" w:bidi="ar-SA"/>
        </w:rPr>
        <w:t>（1）</w:t>
      </w:r>
      <w:r>
        <w:rPr>
          <w:rFonts w:hint="eastAsia" w:ascii="新宋体" w:hAnsi="新宋体" w:eastAsia="新宋体" w:cs="新宋体"/>
          <w:bCs/>
          <w:color w:val="auto"/>
          <w:sz w:val="22"/>
          <w:szCs w:val="22"/>
          <w:highlight w:val="none"/>
        </w:rPr>
        <w:t>资格证明文件</w:t>
      </w:r>
    </w:p>
    <w:tbl>
      <w:tblPr>
        <w:tblStyle w:val="16"/>
        <w:tblW w:w="100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7913"/>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序号</w:t>
            </w:r>
          </w:p>
        </w:tc>
        <w:tc>
          <w:tcPr>
            <w:tcW w:w="7913"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内容</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rPr>
            </w:pPr>
          </w:p>
        </w:tc>
        <w:tc>
          <w:tcPr>
            <w:tcW w:w="7913" w:type="dxa"/>
            <w:noWrap w:val="0"/>
            <w:vAlign w:val="center"/>
          </w:tcPr>
          <w:p>
            <w:pPr>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val="zh-CN"/>
              </w:rPr>
              <w:t>资格证明文件</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Cs/>
                <w:color w:val="auto"/>
                <w:sz w:val="22"/>
                <w:szCs w:val="22"/>
                <w:highlight w:val="none"/>
              </w:rPr>
              <w:t>附件</w:t>
            </w:r>
            <w:r>
              <w:rPr>
                <w:rFonts w:hint="eastAsia" w:ascii="新宋体" w:hAnsi="新宋体" w:eastAsia="新宋体" w:cs="新宋体"/>
                <w:bCs/>
                <w:color w:val="auto"/>
                <w:sz w:val="22"/>
                <w:szCs w:val="22"/>
                <w:highlight w:val="none"/>
                <w:lang w:val="en-US" w:eastAsia="zh-CN"/>
              </w:rPr>
              <w:t>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w:t>
            </w:r>
          </w:p>
        </w:tc>
        <w:tc>
          <w:tcPr>
            <w:tcW w:w="7913" w:type="dxa"/>
            <w:noWrap w:val="0"/>
            <w:vAlign w:val="center"/>
          </w:tcPr>
          <w:p>
            <w:pPr>
              <w:spacing w:line="460" w:lineRule="exact"/>
              <w:rPr>
                <w:rFonts w:hint="eastAsia" w:ascii="新宋体" w:hAnsi="新宋体" w:eastAsia="新宋体" w:cs="新宋体"/>
                <w:bCs/>
                <w:color w:val="auto"/>
                <w:sz w:val="22"/>
                <w:szCs w:val="22"/>
                <w:highlight w:val="none"/>
                <w:lang w:val="zh-CN"/>
              </w:rPr>
            </w:pPr>
            <w:r>
              <w:rPr>
                <w:rFonts w:hint="eastAsia" w:ascii="新宋体" w:hAnsi="新宋体" w:eastAsia="新宋体" w:cs="新宋体"/>
                <w:bCs/>
                <w:color w:val="auto"/>
                <w:sz w:val="22"/>
                <w:szCs w:val="22"/>
                <w:highlight w:val="none"/>
              </w:rPr>
              <w:t>法定代表人授权书</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w:t>
            </w:r>
          </w:p>
        </w:tc>
        <w:tc>
          <w:tcPr>
            <w:tcW w:w="7913" w:type="dxa"/>
            <w:noWrap w:val="0"/>
            <w:vAlign w:val="center"/>
          </w:tcPr>
          <w:p>
            <w:pPr>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投标人情况表</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w:t>
            </w:r>
          </w:p>
        </w:tc>
        <w:tc>
          <w:tcPr>
            <w:tcW w:w="7913" w:type="dxa"/>
            <w:noWrap w:val="0"/>
            <w:vAlign w:val="center"/>
          </w:tcPr>
          <w:p>
            <w:pPr>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有效营业执照</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val="en-US" w:eastAsia="zh-CN"/>
              </w:rPr>
              <w:t>4</w:t>
            </w:r>
          </w:p>
        </w:tc>
        <w:tc>
          <w:tcPr>
            <w:tcW w:w="7913" w:type="dxa"/>
            <w:noWrap w:val="0"/>
            <w:vAlign w:val="center"/>
          </w:tcPr>
          <w:p>
            <w:pPr>
              <w:keepNext w:val="0"/>
              <w:keepLines w:val="0"/>
              <w:pageBreakBefore w:val="0"/>
              <w:widowControl w:val="0"/>
              <w:kinsoku/>
              <w:wordWrap/>
              <w:overflowPunct/>
              <w:topLinePunct w:val="0"/>
              <w:autoSpaceDE/>
              <w:autoSpaceDN/>
              <w:bidi w:val="0"/>
              <w:adjustRightInd/>
              <w:snapToGrid/>
              <w:spacing w:line="460" w:lineRule="exact"/>
              <w:jc w:val="both"/>
              <w:textAlignment w:val="auto"/>
              <w:outlineLvl w:val="3"/>
              <w:rPr>
                <w:rFonts w:hint="eastAsia" w:ascii="新宋体" w:hAnsi="新宋体" w:eastAsia="新宋体" w:cs="新宋体"/>
                <w:bCs/>
                <w:color w:val="auto"/>
                <w:sz w:val="22"/>
                <w:szCs w:val="22"/>
                <w:highlight w:val="none"/>
              </w:rPr>
            </w:pPr>
            <w:r>
              <w:rPr>
                <w:rFonts w:hint="eastAsia" w:ascii="宋体" w:hAnsi="宋体" w:eastAsia="宋体" w:cs="宋体"/>
                <w:b/>
                <w:bCs w:val="0"/>
                <w:i w:val="0"/>
                <w:iCs w:val="0"/>
                <w:caps w:val="0"/>
                <w:color w:val="auto"/>
                <w:spacing w:val="0"/>
                <w:sz w:val="22"/>
                <w:szCs w:val="22"/>
                <w:highlight w:val="none"/>
                <w:shd w:val="clear" w:color="auto" w:fill="FFFFFF"/>
              </w:rPr>
              <w:t>会计师事务所执业证书</w:t>
            </w:r>
            <w:r>
              <w:rPr>
                <w:rFonts w:hint="eastAsia" w:ascii="宋体" w:hAnsi="宋体" w:eastAsia="宋体" w:cs="宋体"/>
                <w:b/>
                <w:bCs w:val="0"/>
                <w:i w:val="0"/>
                <w:iCs w:val="0"/>
                <w:caps w:val="0"/>
                <w:color w:val="auto"/>
                <w:spacing w:val="0"/>
                <w:sz w:val="22"/>
                <w:szCs w:val="22"/>
                <w:highlight w:val="none"/>
                <w:shd w:val="clear" w:color="auto" w:fill="FFFFFF"/>
                <w:lang w:val="en-US" w:eastAsia="zh-CN"/>
              </w:rPr>
              <w:t>复制件</w:t>
            </w:r>
            <w:r>
              <w:rPr>
                <w:rFonts w:hint="eastAsia" w:ascii="宋体" w:hAnsi="宋体" w:eastAsia="宋体" w:cs="宋体"/>
                <w:b/>
                <w:bCs w:val="0"/>
                <w:i w:val="0"/>
                <w:iCs w:val="0"/>
                <w:caps w:val="0"/>
                <w:color w:val="auto"/>
                <w:spacing w:val="0"/>
                <w:sz w:val="22"/>
                <w:szCs w:val="22"/>
                <w:highlight w:val="none"/>
                <w:shd w:val="clear" w:color="auto" w:fill="FFFFFF"/>
                <w:lang w:eastAsia="zh-CN"/>
              </w:rPr>
              <w:t>；（</w:t>
            </w:r>
            <w:r>
              <w:rPr>
                <w:rFonts w:hint="eastAsia" w:ascii="宋体" w:hAnsi="宋体" w:eastAsia="宋体" w:cs="宋体"/>
                <w:i w:val="0"/>
                <w:iCs w:val="0"/>
                <w:caps w:val="0"/>
                <w:color w:val="auto"/>
                <w:spacing w:val="0"/>
                <w:sz w:val="22"/>
                <w:szCs w:val="22"/>
                <w:highlight w:val="none"/>
                <w:shd w:val="clear" w:color="auto" w:fill="FFFFFF"/>
                <w:lang w:val="en-US" w:eastAsia="zh-CN"/>
              </w:rPr>
              <w:t>如为联合体投标，联合体各方均应提供。</w:t>
            </w:r>
            <w:r>
              <w:rPr>
                <w:rFonts w:hint="eastAsia" w:ascii="宋体" w:hAnsi="宋体" w:eastAsia="宋体" w:cs="宋体"/>
                <w:b/>
                <w:bCs w:val="0"/>
                <w:i w:val="0"/>
                <w:iCs w:val="0"/>
                <w:caps w:val="0"/>
                <w:color w:val="auto"/>
                <w:spacing w:val="0"/>
                <w:sz w:val="22"/>
                <w:szCs w:val="22"/>
                <w:highlight w:val="none"/>
                <w:shd w:val="clear" w:color="auto" w:fill="FFFFFF"/>
                <w:lang w:eastAsia="zh-CN"/>
              </w:rPr>
              <w:t>）</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val="en-US" w:eastAsia="zh-CN"/>
              </w:rPr>
              <w:t>5</w:t>
            </w:r>
          </w:p>
        </w:tc>
        <w:tc>
          <w:tcPr>
            <w:tcW w:w="7913" w:type="dxa"/>
            <w:noWrap w:val="0"/>
            <w:vAlign w:val="center"/>
          </w:tcPr>
          <w:p>
            <w:pPr>
              <w:spacing w:line="460" w:lineRule="exact"/>
              <w:rPr>
                <w:rFonts w:hint="eastAsia" w:ascii="新宋体" w:hAnsi="新宋体" w:eastAsia="新宋体" w:cs="新宋体"/>
                <w:color w:val="auto"/>
                <w:sz w:val="22"/>
                <w:highlight w:val="none"/>
                <w:lang w:val="en-US" w:eastAsia="zh-CN"/>
              </w:rPr>
            </w:pPr>
            <w:r>
              <w:rPr>
                <w:rFonts w:hint="eastAsia" w:ascii="宋体" w:hAnsi="宋体" w:eastAsia="宋体" w:cs="宋体"/>
                <w:b/>
                <w:bCs w:val="0"/>
                <w:color w:val="auto"/>
                <w:kern w:val="0"/>
                <w:sz w:val="22"/>
                <w:szCs w:val="22"/>
                <w:highlight w:val="none"/>
                <w:lang w:val="en-US" w:eastAsia="zh-CN"/>
              </w:rPr>
              <w:t>从事证券服务业务备案证明复制件；（</w:t>
            </w:r>
            <w:r>
              <w:rPr>
                <w:rFonts w:hint="eastAsia" w:ascii="宋体" w:hAnsi="宋体" w:eastAsia="宋体" w:cs="宋体"/>
                <w:i w:val="0"/>
                <w:iCs w:val="0"/>
                <w:caps w:val="0"/>
                <w:color w:val="auto"/>
                <w:spacing w:val="0"/>
                <w:sz w:val="22"/>
                <w:szCs w:val="22"/>
                <w:highlight w:val="none"/>
                <w:shd w:val="clear" w:color="auto" w:fill="FFFFFF"/>
                <w:lang w:val="en-US" w:eastAsia="zh-CN"/>
              </w:rPr>
              <w:t>如为联合体投标，联合体牵头人应提供。</w:t>
            </w:r>
            <w:r>
              <w:rPr>
                <w:rFonts w:hint="eastAsia" w:ascii="宋体" w:hAnsi="宋体" w:eastAsia="宋体" w:cs="宋体"/>
                <w:b/>
                <w:bCs w:val="0"/>
                <w:color w:val="auto"/>
                <w:kern w:val="0"/>
                <w:sz w:val="22"/>
                <w:szCs w:val="22"/>
                <w:highlight w:val="none"/>
                <w:lang w:val="en-US" w:eastAsia="zh-CN"/>
              </w:rPr>
              <w:t>）</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default"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6</w:t>
            </w:r>
          </w:p>
        </w:tc>
        <w:tc>
          <w:tcPr>
            <w:tcW w:w="7913" w:type="dxa"/>
            <w:noWrap w:val="0"/>
            <w:vAlign w:val="center"/>
          </w:tcPr>
          <w:p>
            <w:pPr>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投标人“信用中国”(www.creditchina.gov.cn)；“中国政府采购网”（http://www.ccgp.gov.cn/）信用记录网页截图（采购公告发布之日至投标截止时间前）</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default"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7</w:t>
            </w:r>
          </w:p>
        </w:tc>
        <w:tc>
          <w:tcPr>
            <w:tcW w:w="7913" w:type="dxa"/>
            <w:noWrap w:val="0"/>
            <w:vAlign w:val="center"/>
          </w:tcPr>
          <w:p>
            <w:pPr>
              <w:spacing w:line="460" w:lineRule="exact"/>
              <w:rPr>
                <w:rFonts w:hint="default"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rPr>
              <w:t>联合体投标协议书</w:t>
            </w:r>
            <w:r>
              <w:rPr>
                <w:rFonts w:hint="eastAsia" w:ascii="新宋体" w:hAnsi="新宋体" w:eastAsia="新宋体" w:cs="新宋体"/>
                <w:bCs/>
                <w:color w:val="auto"/>
                <w:sz w:val="22"/>
                <w:szCs w:val="22"/>
                <w:highlight w:val="none"/>
                <w:lang w:eastAsia="zh-CN"/>
              </w:rPr>
              <w:t>（</w:t>
            </w:r>
            <w:r>
              <w:rPr>
                <w:rFonts w:hint="eastAsia" w:ascii="新宋体" w:hAnsi="新宋体" w:eastAsia="新宋体" w:cs="新宋体"/>
                <w:bCs/>
                <w:color w:val="auto"/>
                <w:sz w:val="22"/>
                <w:szCs w:val="22"/>
                <w:highlight w:val="none"/>
                <w:lang w:val="en-US" w:eastAsia="zh-CN"/>
              </w:rPr>
              <w:t>如有</w:t>
            </w:r>
            <w:r>
              <w:rPr>
                <w:rFonts w:hint="eastAsia" w:ascii="新宋体" w:hAnsi="新宋体" w:eastAsia="新宋体" w:cs="新宋体"/>
                <w:bCs/>
                <w:color w:val="auto"/>
                <w:sz w:val="22"/>
                <w:szCs w:val="22"/>
                <w:highlight w:val="none"/>
                <w:lang w:eastAsia="zh-CN"/>
              </w:rPr>
              <w:t>）</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rPr>
            </w:pPr>
          </w:p>
        </w:tc>
      </w:tr>
    </w:tbl>
    <w:p>
      <w:pPr>
        <w:numPr>
          <w:ilvl w:val="0"/>
          <w:numId w:val="0"/>
        </w:numPr>
        <w:spacing w:line="460" w:lineRule="exact"/>
        <w:ind w:firstLine="541" w:firstLineChars="245"/>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kern w:val="2"/>
          <w:sz w:val="22"/>
          <w:szCs w:val="22"/>
          <w:highlight w:val="none"/>
          <w:lang w:val="en-US" w:eastAsia="zh-CN" w:bidi="ar-SA"/>
        </w:rPr>
        <w:t>（2）</w:t>
      </w:r>
      <w:r>
        <w:rPr>
          <w:rFonts w:hint="eastAsia" w:ascii="新宋体" w:hAnsi="新宋体" w:eastAsia="新宋体" w:cs="新宋体"/>
          <w:b/>
          <w:bCs/>
          <w:color w:val="auto"/>
          <w:sz w:val="22"/>
          <w:szCs w:val="22"/>
          <w:highlight w:val="none"/>
        </w:rPr>
        <w:t>技术标</w:t>
      </w:r>
    </w:p>
    <w:tbl>
      <w:tblPr>
        <w:tblStyle w:val="16"/>
        <w:tblW w:w="100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7913"/>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序号</w:t>
            </w:r>
          </w:p>
        </w:tc>
        <w:tc>
          <w:tcPr>
            <w:tcW w:w="7913"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内容</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w:t>
            </w:r>
          </w:p>
        </w:tc>
        <w:tc>
          <w:tcPr>
            <w:tcW w:w="7913" w:type="dxa"/>
            <w:noWrap w:val="0"/>
            <w:vAlign w:val="center"/>
          </w:tcPr>
          <w:p>
            <w:pPr>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val="zh-CN"/>
              </w:rPr>
              <w:t>投标函</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Cs/>
                <w:color w:val="auto"/>
                <w:sz w:val="22"/>
                <w:szCs w:val="22"/>
                <w:highlight w:val="none"/>
              </w:rPr>
              <w:t>附件</w:t>
            </w:r>
            <w:r>
              <w:rPr>
                <w:rFonts w:hint="eastAsia" w:ascii="新宋体" w:hAnsi="新宋体" w:eastAsia="新宋体" w:cs="新宋体"/>
                <w:bCs/>
                <w:color w:val="auto"/>
                <w:sz w:val="22"/>
                <w:szCs w:val="22"/>
                <w:highlight w:val="none"/>
                <w:lang w:val="en-US" w:eastAsia="zh-CN"/>
              </w:rPr>
              <w:t>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Cs/>
                <w:color w:val="auto"/>
                <w:sz w:val="22"/>
                <w:szCs w:val="22"/>
                <w:highlight w:val="none"/>
                <w:lang w:val="en-US" w:eastAsia="zh-CN"/>
              </w:rPr>
              <w:t>2</w:t>
            </w:r>
          </w:p>
        </w:tc>
        <w:tc>
          <w:tcPr>
            <w:tcW w:w="7913" w:type="dxa"/>
            <w:noWrap w:val="0"/>
            <w:vAlign w:val="center"/>
          </w:tcPr>
          <w:p>
            <w:pPr>
              <w:spacing w:line="460" w:lineRule="exact"/>
              <w:rPr>
                <w:rFonts w:hint="eastAsia" w:ascii="新宋体" w:hAnsi="新宋体" w:eastAsia="新宋体" w:cs="新宋体"/>
                <w:bCs/>
                <w:color w:val="auto"/>
                <w:sz w:val="22"/>
                <w:szCs w:val="22"/>
                <w:highlight w:val="none"/>
                <w:lang w:val="zh-CN"/>
              </w:rPr>
            </w:pPr>
            <w:r>
              <w:rPr>
                <w:rFonts w:hint="eastAsia" w:ascii="新宋体" w:hAnsi="新宋体" w:eastAsia="新宋体" w:cs="新宋体"/>
                <w:bCs/>
                <w:color w:val="auto"/>
                <w:sz w:val="22"/>
                <w:szCs w:val="22"/>
                <w:highlight w:val="none"/>
                <w:lang w:val="zh-CN"/>
              </w:rPr>
              <w:t>偏离表</w:t>
            </w:r>
          </w:p>
        </w:tc>
        <w:tc>
          <w:tcPr>
            <w:tcW w:w="1285" w:type="dxa"/>
            <w:noWrap w:val="0"/>
            <w:vAlign w:val="center"/>
          </w:tcPr>
          <w:p>
            <w:pPr>
              <w:spacing w:line="46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附件五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Cs/>
                <w:color w:val="auto"/>
                <w:sz w:val="22"/>
                <w:szCs w:val="22"/>
                <w:highlight w:val="none"/>
                <w:lang w:val="en-US" w:eastAsia="zh-CN"/>
              </w:rPr>
              <w:t>3</w:t>
            </w:r>
          </w:p>
        </w:tc>
        <w:tc>
          <w:tcPr>
            <w:tcW w:w="7913" w:type="dxa"/>
            <w:noWrap w:val="0"/>
            <w:vAlign w:val="center"/>
          </w:tcPr>
          <w:p>
            <w:pPr>
              <w:keepNext w:val="0"/>
              <w:keepLines w:val="0"/>
              <w:pageBreakBefore w:val="0"/>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wordWrap/>
              <w:overflowPunct/>
              <w:topLinePunct w:val="0"/>
              <w:autoSpaceDE w:val="0"/>
              <w:autoSpaceDN w:val="0"/>
              <w:bidi w:val="0"/>
              <w:adjustRightInd/>
              <w:snapToGrid/>
              <w:spacing w:line="460" w:lineRule="exact"/>
              <w:jc w:val="both"/>
              <w:textAlignment w:val="auto"/>
              <w:rPr>
                <w:rFonts w:hint="eastAsia" w:ascii="新宋体" w:hAnsi="新宋体" w:eastAsia="新宋体" w:cs="新宋体"/>
                <w:bCs/>
                <w:color w:val="auto"/>
                <w:sz w:val="22"/>
                <w:szCs w:val="22"/>
                <w:highlight w:val="none"/>
                <w:lang w:val="zh-CN"/>
              </w:rPr>
            </w:pPr>
            <w:r>
              <w:rPr>
                <w:rFonts w:hint="eastAsia" w:ascii="宋体" w:hAnsi="宋体" w:eastAsia="宋体" w:cs="宋体"/>
                <w:i w:val="0"/>
                <w:iCs w:val="0"/>
                <w:color w:val="auto"/>
                <w:kern w:val="0"/>
                <w:sz w:val="22"/>
                <w:szCs w:val="22"/>
                <w:highlight w:val="none"/>
                <w:u w:val="none"/>
                <w:lang w:val="en-US" w:eastAsia="zh-CN" w:bidi="ar"/>
              </w:rPr>
              <w:t>投标供应商综合实力</w:t>
            </w:r>
          </w:p>
        </w:tc>
        <w:tc>
          <w:tcPr>
            <w:tcW w:w="1285" w:type="dxa"/>
            <w:noWrap w:val="0"/>
            <w:vAlign w:val="center"/>
          </w:tcPr>
          <w:p>
            <w:pPr>
              <w:spacing w:line="46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附件六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Cs/>
                <w:color w:val="auto"/>
                <w:sz w:val="22"/>
                <w:szCs w:val="22"/>
                <w:highlight w:val="none"/>
                <w:lang w:val="en-US" w:eastAsia="zh-CN"/>
              </w:rPr>
              <w:t>4</w:t>
            </w:r>
          </w:p>
        </w:tc>
        <w:tc>
          <w:tcPr>
            <w:tcW w:w="7913" w:type="dxa"/>
            <w:noWrap w:val="0"/>
            <w:vAlign w:val="center"/>
          </w:tcPr>
          <w:p>
            <w:pPr>
              <w:jc w:val="left"/>
              <w:rPr>
                <w:rFonts w:hint="eastAsia" w:ascii="新宋体" w:hAnsi="新宋体" w:eastAsia="新宋体" w:cs="新宋体"/>
                <w:bCs/>
                <w:color w:val="auto"/>
                <w:sz w:val="22"/>
                <w:szCs w:val="22"/>
                <w:highlight w:val="none"/>
                <w:lang w:val="zh-CN"/>
              </w:rPr>
            </w:pPr>
            <w:r>
              <w:rPr>
                <w:rFonts w:hint="eastAsia" w:ascii="宋体" w:hAnsi="宋体" w:eastAsia="宋体" w:cs="宋体"/>
                <w:i w:val="0"/>
                <w:iCs w:val="0"/>
                <w:color w:val="auto"/>
                <w:kern w:val="0"/>
                <w:sz w:val="22"/>
                <w:szCs w:val="22"/>
                <w:highlight w:val="none"/>
                <w:u w:val="none"/>
                <w:lang w:val="en-US" w:eastAsia="zh-CN" w:bidi="ar"/>
              </w:rPr>
              <w:t>人员配备情况</w:t>
            </w:r>
          </w:p>
        </w:tc>
        <w:tc>
          <w:tcPr>
            <w:tcW w:w="1285" w:type="dxa"/>
            <w:noWrap w:val="0"/>
            <w:vAlign w:val="center"/>
          </w:tcPr>
          <w:p>
            <w:pPr>
              <w:spacing w:line="46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附件七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Cs/>
                <w:color w:val="auto"/>
                <w:sz w:val="22"/>
                <w:szCs w:val="22"/>
                <w:highlight w:val="none"/>
                <w:lang w:val="en-US" w:eastAsia="zh-CN"/>
              </w:rPr>
              <w:t>5</w:t>
            </w:r>
          </w:p>
        </w:tc>
        <w:tc>
          <w:tcPr>
            <w:tcW w:w="7913" w:type="dxa"/>
            <w:noWrap w:val="0"/>
            <w:vAlign w:val="center"/>
          </w:tcPr>
          <w:p>
            <w:pPr>
              <w:jc w:val="left"/>
              <w:rPr>
                <w:rFonts w:hint="eastAsia" w:ascii="新宋体" w:hAnsi="新宋体" w:eastAsia="新宋体" w:cs="新宋体"/>
                <w:color w:val="auto"/>
                <w:kern w:val="0"/>
                <w:sz w:val="22"/>
                <w:szCs w:val="22"/>
                <w:highlight w:val="none"/>
              </w:rPr>
            </w:pPr>
            <w:r>
              <w:rPr>
                <w:rFonts w:hint="eastAsia" w:ascii="宋体" w:hAnsi="宋体" w:eastAsia="宋体" w:cs="宋体"/>
                <w:i w:val="0"/>
                <w:iCs w:val="0"/>
                <w:color w:val="auto"/>
                <w:kern w:val="0"/>
                <w:sz w:val="22"/>
                <w:szCs w:val="22"/>
                <w:highlight w:val="none"/>
                <w:u w:val="none"/>
                <w:lang w:val="en-US" w:eastAsia="zh-CN" w:bidi="ar"/>
              </w:rPr>
              <w:t>同类项目业绩</w:t>
            </w:r>
          </w:p>
        </w:tc>
        <w:tc>
          <w:tcPr>
            <w:tcW w:w="1285" w:type="dxa"/>
            <w:noWrap w:val="0"/>
            <w:vAlign w:val="center"/>
          </w:tcPr>
          <w:p>
            <w:pPr>
              <w:spacing w:line="46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附件八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Cs/>
                <w:color w:val="auto"/>
                <w:sz w:val="22"/>
                <w:szCs w:val="22"/>
                <w:highlight w:val="none"/>
                <w:lang w:val="en-US" w:eastAsia="zh-CN"/>
              </w:rPr>
              <w:t>6</w:t>
            </w:r>
          </w:p>
        </w:tc>
        <w:tc>
          <w:tcPr>
            <w:tcW w:w="7913" w:type="dxa"/>
            <w:noWrap w:val="0"/>
            <w:vAlign w:val="center"/>
          </w:tcPr>
          <w:p>
            <w:pPr>
              <w:jc w:val="left"/>
              <w:rPr>
                <w:rFonts w:hint="eastAsia" w:ascii="新宋体" w:hAnsi="新宋体" w:eastAsia="新宋体" w:cs="新宋体"/>
                <w:color w:val="auto"/>
                <w:sz w:val="22"/>
                <w:szCs w:val="22"/>
                <w:highlight w:val="none"/>
                <w:lang w:val="zh-CN"/>
              </w:rPr>
            </w:pPr>
            <w:r>
              <w:rPr>
                <w:rFonts w:hint="eastAsia" w:ascii="宋体" w:hAnsi="宋体" w:eastAsia="宋体" w:cs="宋体"/>
                <w:i w:val="0"/>
                <w:iCs w:val="0"/>
                <w:color w:val="auto"/>
                <w:kern w:val="0"/>
                <w:sz w:val="22"/>
                <w:szCs w:val="22"/>
                <w:highlight w:val="none"/>
                <w:u w:val="none"/>
                <w:lang w:val="en-US" w:eastAsia="zh-CN" w:bidi="ar"/>
              </w:rPr>
              <w:t>审计工作方案</w:t>
            </w:r>
          </w:p>
        </w:tc>
        <w:tc>
          <w:tcPr>
            <w:tcW w:w="1285" w:type="dxa"/>
            <w:noWrap w:val="0"/>
            <w:vAlign w:val="center"/>
          </w:tcPr>
          <w:p>
            <w:pPr>
              <w:spacing w:line="46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附件九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Cs/>
                <w:color w:val="auto"/>
                <w:sz w:val="22"/>
                <w:szCs w:val="22"/>
                <w:highlight w:val="none"/>
                <w:lang w:val="en-US" w:eastAsia="zh-CN"/>
              </w:rPr>
              <w:t>7</w:t>
            </w:r>
          </w:p>
        </w:tc>
        <w:tc>
          <w:tcPr>
            <w:tcW w:w="7913" w:type="dxa"/>
            <w:noWrap w:val="0"/>
            <w:vAlign w:val="center"/>
          </w:tcPr>
          <w:p>
            <w:pPr>
              <w:jc w:val="left"/>
              <w:rPr>
                <w:rFonts w:hint="eastAsia" w:ascii="新宋体" w:hAnsi="新宋体" w:eastAsia="新宋体" w:cs="新宋体"/>
                <w:color w:val="auto"/>
                <w:kern w:val="0"/>
                <w:sz w:val="22"/>
                <w:szCs w:val="22"/>
                <w:highlight w:val="none"/>
              </w:rPr>
            </w:pPr>
            <w:r>
              <w:rPr>
                <w:rFonts w:hint="eastAsia" w:ascii="宋体" w:hAnsi="宋体" w:eastAsia="宋体" w:cs="宋体"/>
                <w:i w:val="0"/>
                <w:iCs w:val="0"/>
                <w:color w:val="auto"/>
                <w:kern w:val="0"/>
                <w:sz w:val="22"/>
                <w:szCs w:val="22"/>
                <w:highlight w:val="none"/>
                <w:u w:val="none"/>
                <w:lang w:val="en-US" w:eastAsia="zh-CN" w:bidi="ar"/>
              </w:rPr>
              <w:t>内部质量控制制度</w:t>
            </w:r>
          </w:p>
        </w:tc>
        <w:tc>
          <w:tcPr>
            <w:tcW w:w="1285" w:type="dxa"/>
            <w:noWrap w:val="0"/>
            <w:vAlign w:val="center"/>
          </w:tcPr>
          <w:p>
            <w:pPr>
              <w:spacing w:line="46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附件十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val="en-US" w:eastAsia="zh-CN"/>
              </w:rPr>
              <w:t>8</w:t>
            </w:r>
          </w:p>
        </w:tc>
        <w:tc>
          <w:tcPr>
            <w:tcW w:w="7913" w:type="dxa"/>
            <w:noWrap w:val="0"/>
            <w:vAlign w:val="center"/>
          </w:tcPr>
          <w:p>
            <w:pPr>
              <w:jc w:val="left"/>
              <w:rPr>
                <w:rFonts w:hint="eastAsia" w:ascii="新宋体" w:hAnsi="新宋体" w:eastAsia="新宋体" w:cs="新宋体"/>
                <w:color w:val="auto"/>
                <w:kern w:val="0"/>
                <w:sz w:val="22"/>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信息安全</w:t>
            </w:r>
          </w:p>
        </w:tc>
        <w:tc>
          <w:tcPr>
            <w:tcW w:w="1285" w:type="dxa"/>
            <w:noWrap w:val="0"/>
            <w:vAlign w:val="center"/>
          </w:tcPr>
          <w:p>
            <w:pPr>
              <w:spacing w:line="46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附件十</w:t>
            </w:r>
            <w:r>
              <w:rPr>
                <w:rFonts w:hint="eastAsia" w:ascii="新宋体" w:hAnsi="新宋体" w:eastAsia="新宋体" w:cs="新宋体"/>
                <w:bCs/>
                <w:color w:val="auto"/>
                <w:sz w:val="22"/>
                <w:szCs w:val="22"/>
                <w:highlight w:val="none"/>
                <w:lang w:val="en-US" w:eastAsia="zh-CN"/>
              </w:rPr>
              <w:t>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val="en-US" w:eastAsia="zh-CN"/>
              </w:rPr>
              <w:t>9</w:t>
            </w:r>
          </w:p>
        </w:tc>
        <w:tc>
          <w:tcPr>
            <w:tcW w:w="7913" w:type="dxa"/>
            <w:noWrap w:val="0"/>
            <w:vAlign w:val="center"/>
          </w:tcPr>
          <w:p>
            <w:pPr>
              <w:jc w:val="left"/>
              <w:rPr>
                <w:rFonts w:hint="eastAsia" w:ascii="新宋体" w:hAnsi="新宋体" w:eastAsia="新宋体" w:cs="新宋体"/>
                <w:color w:val="auto"/>
                <w:kern w:val="2"/>
                <w:sz w:val="22"/>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风险承担</w:t>
            </w:r>
          </w:p>
        </w:tc>
        <w:tc>
          <w:tcPr>
            <w:tcW w:w="1285" w:type="dxa"/>
            <w:noWrap w:val="0"/>
            <w:vAlign w:val="center"/>
          </w:tcPr>
          <w:p>
            <w:pPr>
              <w:spacing w:line="46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附件十</w:t>
            </w:r>
            <w:r>
              <w:rPr>
                <w:rFonts w:hint="eastAsia" w:ascii="新宋体" w:hAnsi="新宋体" w:eastAsia="新宋体" w:cs="新宋体"/>
                <w:bCs/>
                <w:color w:val="auto"/>
                <w:sz w:val="22"/>
                <w:szCs w:val="22"/>
                <w:highlight w:val="none"/>
                <w:lang w:val="en-US" w:eastAsia="zh-CN"/>
              </w:rPr>
              <w:t>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pPr>
              <w:spacing w:line="460" w:lineRule="exact"/>
              <w:jc w:val="center"/>
              <w:rPr>
                <w:rFonts w:hint="default"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lang w:val="en-US" w:eastAsia="zh-CN"/>
              </w:rPr>
              <w:t>10</w:t>
            </w:r>
          </w:p>
        </w:tc>
        <w:tc>
          <w:tcPr>
            <w:tcW w:w="7913" w:type="dxa"/>
            <w:noWrap w:val="0"/>
            <w:vAlign w:val="center"/>
          </w:tcPr>
          <w:p>
            <w:pPr>
              <w:jc w:val="left"/>
              <w:rPr>
                <w:rFonts w:hint="eastAsia" w:ascii="新宋体" w:hAnsi="新宋体" w:eastAsia="新宋体" w:cs="新宋体"/>
                <w:color w:val="auto"/>
                <w:kern w:val="0"/>
                <w:sz w:val="22"/>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服务承诺</w:t>
            </w:r>
          </w:p>
        </w:tc>
        <w:tc>
          <w:tcPr>
            <w:tcW w:w="1285" w:type="dxa"/>
            <w:noWrap w:val="0"/>
            <w:vAlign w:val="center"/>
          </w:tcPr>
          <w:p>
            <w:pPr>
              <w:spacing w:line="46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附件十</w:t>
            </w:r>
            <w:r>
              <w:rPr>
                <w:rFonts w:hint="eastAsia" w:ascii="新宋体" w:hAnsi="新宋体" w:eastAsia="新宋体" w:cs="新宋体"/>
                <w:bCs/>
                <w:color w:val="auto"/>
                <w:sz w:val="22"/>
                <w:szCs w:val="22"/>
                <w:highlight w:val="none"/>
                <w:lang w:val="en-US" w:eastAsia="zh-CN"/>
              </w:rPr>
              <w:t>三</w:t>
            </w:r>
          </w:p>
        </w:tc>
      </w:tr>
    </w:tbl>
    <w:p>
      <w:pPr>
        <w:spacing w:line="460" w:lineRule="exact"/>
        <w:ind w:firstLine="541" w:firstLineChars="245"/>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（2） 商务（报价）标</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8101"/>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6"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序号</w:t>
            </w:r>
          </w:p>
        </w:tc>
        <w:tc>
          <w:tcPr>
            <w:tcW w:w="8101"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内容</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6" w:type="dxa"/>
            <w:noWrap w:val="0"/>
            <w:vAlign w:val="center"/>
          </w:tcPr>
          <w:p>
            <w:pPr>
              <w:spacing w:line="46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w:t>
            </w:r>
          </w:p>
        </w:tc>
        <w:tc>
          <w:tcPr>
            <w:tcW w:w="8101" w:type="dxa"/>
            <w:noWrap w:val="0"/>
            <w:vAlign w:val="center"/>
          </w:tcPr>
          <w:p>
            <w:pPr>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val="zh-CN"/>
              </w:rPr>
              <w:t>投标报价一览表</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Cs/>
                <w:color w:val="auto"/>
                <w:sz w:val="22"/>
                <w:szCs w:val="22"/>
                <w:highlight w:val="none"/>
              </w:rPr>
              <w:t>附件</w:t>
            </w:r>
            <w:r>
              <w:rPr>
                <w:rFonts w:hint="eastAsia" w:ascii="新宋体" w:hAnsi="新宋体" w:eastAsia="新宋体" w:cs="新宋体"/>
                <w:bCs/>
                <w:color w:val="auto"/>
                <w:sz w:val="22"/>
                <w:szCs w:val="22"/>
                <w:highlight w:val="none"/>
                <w:lang w:val="en-US" w:eastAsia="zh-CN"/>
              </w:rPr>
              <w:t>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6" w:type="dxa"/>
            <w:noWrap w:val="0"/>
            <w:vAlign w:val="center"/>
          </w:tcPr>
          <w:p>
            <w:pPr>
              <w:spacing w:line="460" w:lineRule="exac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2</w:t>
            </w:r>
          </w:p>
        </w:tc>
        <w:tc>
          <w:tcPr>
            <w:tcW w:w="8101" w:type="dxa"/>
            <w:noWrap w:val="0"/>
            <w:vAlign w:val="center"/>
          </w:tcPr>
          <w:p>
            <w:pPr>
              <w:spacing w:line="460" w:lineRule="exact"/>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分项报价表</w:t>
            </w:r>
          </w:p>
        </w:tc>
        <w:tc>
          <w:tcPr>
            <w:tcW w:w="1285" w:type="dxa"/>
            <w:noWrap w:val="0"/>
            <w:vAlign w:val="center"/>
          </w:tcPr>
          <w:p>
            <w:pPr>
              <w:spacing w:line="460" w:lineRule="exac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附件四</w:t>
            </w:r>
          </w:p>
        </w:tc>
      </w:tr>
    </w:tbl>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3.2 投标文件格式</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投标人应根据采购文件中所提供的格式，内容按顺序填写并装订成册，分别装于</w:t>
      </w:r>
      <w:r>
        <w:rPr>
          <w:rFonts w:hint="eastAsia" w:ascii="新宋体" w:hAnsi="新宋体" w:eastAsia="新宋体" w:cs="新宋体"/>
          <w:bCs/>
          <w:color w:val="auto"/>
          <w:sz w:val="22"/>
          <w:szCs w:val="22"/>
          <w:highlight w:val="none"/>
        </w:rPr>
        <w:t>资格证明文件</w:t>
      </w:r>
      <w:r>
        <w:rPr>
          <w:rFonts w:hint="eastAsia" w:ascii="新宋体" w:hAnsi="新宋体" w:eastAsia="新宋体" w:cs="新宋体"/>
          <w:bCs/>
          <w:color w:val="auto"/>
          <w:sz w:val="22"/>
          <w:szCs w:val="22"/>
          <w:highlight w:val="none"/>
          <w:lang w:eastAsia="zh-CN"/>
        </w:rPr>
        <w:t>、</w:t>
      </w:r>
      <w:r>
        <w:rPr>
          <w:rFonts w:hint="eastAsia" w:ascii="新宋体" w:hAnsi="新宋体" w:eastAsia="新宋体" w:cs="新宋体"/>
          <w:color w:val="auto"/>
          <w:sz w:val="22"/>
          <w:szCs w:val="22"/>
          <w:highlight w:val="none"/>
        </w:rPr>
        <w:t>技术标和商务标内。</w:t>
      </w:r>
    </w:p>
    <w:p>
      <w:pPr>
        <w:spacing w:line="460" w:lineRule="exact"/>
        <w:ind w:firstLine="541" w:firstLineChars="245"/>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sz w:val="22"/>
          <w:szCs w:val="22"/>
          <w:highlight w:val="none"/>
        </w:rPr>
        <w:t>4、投标报价</w:t>
      </w:r>
    </w:p>
    <w:p>
      <w:pPr>
        <w:tabs>
          <w:tab w:val="left" w:pos="360"/>
        </w:tabs>
        <w:spacing w:line="46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color w:val="auto"/>
          <w:sz w:val="22"/>
          <w:highlight w:val="none"/>
        </w:rPr>
        <w:t>4.1投标报价是指合同期内的全部费用，包括但不限于投标人各项成本支出、合理的利润、应交纳的税金及采购代理费用等，完成合同所需的一切本身和不可或缺的所有工作开支、政策性文件规定及合同包含的所有风险、责任等各项全部费用，供应商应根据上述因素自行考虑含入投标报价。</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4.2投标人必须按附件中的投标报价一览表、投标分项报价表（均统一格式）内容填写价格，并由投标人代表签署。</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4.3</w:t>
      </w:r>
      <w:r>
        <w:rPr>
          <w:rFonts w:hint="eastAsia" w:ascii="新宋体" w:hAnsi="新宋体" w:eastAsia="新宋体" w:cs="新宋体"/>
          <w:b/>
          <w:color w:val="auto"/>
          <w:sz w:val="22"/>
          <w:highlight w:val="none"/>
        </w:rPr>
        <w:t>投标货币以人民币进行投标</w:t>
      </w:r>
      <w:r>
        <w:rPr>
          <w:rFonts w:hint="eastAsia" w:ascii="新宋体" w:hAnsi="新宋体" w:eastAsia="新宋体" w:cs="新宋体"/>
          <w:b/>
          <w:color w:val="auto"/>
          <w:sz w:val="22"/>
          <w:szCs w:val="22"/>
          <w:highlight w:val="none"/>
        </w:rPr>
        <w:t>。</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4.4</w:t>
      </w:r>
      <w:r>
        <w:rPr>
          <w:rFonts w:hint="eastAsia" w:ascii="新宋体" w:hAnsi="新宋体" w:eastAsia="新宋体" w:cs="新宋体"/>
          <w:b/>
          <w:color w:val="auto"/>
          <w:sz w:val="22"/>
          <w:highlight w:val="none"/>
        </w:rPr>
        <w:t>采购人和采购代理机构不接受任何选择投标，对任何服务只允许一个价格。</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4.5采购人和</w:t>
      </w:r>
      <w:r>
        <w:rPr>
          <w:rFonts w:hint="eastAsia" w:ascii="新宋体" w:hAnsi="新宋体" w:eastAsia="新宋体" w:cs="新宋体"/>
          <w:color w:val="auto"/>
          <w:sz w:val="22"/>
          <w:highlight w:val="none"/>
        </w:rPr>
        <w:t>采购代理机构</w:t>
      </w:r>
      <w:r>
        <w:rPr>
          <w:rFonts w:hint="eastAsia" w:ascii="新宋体" w:hAnsi="新宋体" w:eastAsia="新宋体" w:cs="新宋体"/>
          <w:color w:val="auto"/>
          <w:sz w:val="22"/>
          <w:szCs w:val="22"/>
          <w:highlight w:val="none"/>
        </w:rPr>
        <w:t>要求分类报价是为了方便评标，但在任何情况下不限制采购人以其认为最合适的条款、条件签订合同的权利。</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4.6投标报价报出后，投标人不得以任何理由予以变更。任何包含价格调整的要求，将被认为是非实质性响应投标而予以否决。</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4.7最低报价不能作为中标的保证。</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sz w:val="22"/>
          <w:szCs w:val="22"/>
          <w:highlight w:val="none"/>
        </w:rPr>
        <w:t>5、投标保证金</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sz w:val="22"/>
          <w:szCs w:val="22"/>
          <w:highlight w:val="none"/>
        </w:rPr>
        <w:t>5.1</w:t>
      </w:r>
      <w:r>
        <w:rPr>
          <w:rFonts w:hint="eastAsia" w:ascii="新宋体" w:hAnsi="新宋体" w:eastAsia="新宋体" w:cs="新宋体"/>
          <w:bCs/>
          <w:color w:val="auto"/>
          <w:sz w:val="22"/>
          <w:szCs w:val="22"/>
          <w:highlight w:val="none"/>
        </w:rPr>
        <w:t>投标人须提供由投标人单位汇出的</w:t>
      </w:r>
      <w:r>
        <w:rPr>
          <w:rFonts w:hint="eastAsia" w:ascii="新宋体" w:hAnsi="新宋体" w:eastAsia="新宋体" w:cs="新宋体"/>
          <w:b/>
          <w:color w:val="auto"/>
          <w:sz w:val="22"/>
          <w:szCs w:val="22"/>
          <w:highlight w:val="none"/>
        </w:rPr>
        <w:t>投标保证金</w:t>
      </w:r>
      <w:r>
        <w:rPr>
          <w:rStyle w:val="19"/>
          <w:rFonts w:hint="eastAsia" w:ascii="新宋体" w:hAnsi="新宋体" w:eastAsia="新宋体" w:cs="新宋体"/>
          <w:b/>
          <w:bCs w:val="0"/>
          <w:color w:val="auto"/>
          <w:sz w:val="22"/>
          <w:szCs w:val="22"/>
          <w:highlight w:val="none"/>
        </w:rPr>
        <w:t>人民币</w:t>
      </w:r>
      <w:r>
        <w:rPr>
          <w:rStyle w:val="19"/>
          <w:rFonts w:hint="eastAsia" w:ascii="新宋体" w:hAnsi="新宋体" w:eastAsia="新宋体" w:cs="新宋体"/>
          <w:b/>
          <w:bCs w:val="0"/>
          <w:color w:val="auto"/>
          <w:sz w:val="22"/>
          <w:szCs w:val="22"/>
          <w:highlight w:val="none"/>
          <w:lang w:val="en-US" w:eastAsia="zh-CN"/>
        </w:rPr>
        <w:t>叁仟贰佰</w:t>
      </w:r>
      <w:r>
        <w:rPr>
          <w:rStyle w:val="19"/>
          <w:rFonts w:hint="eastAsia" w:ascii="新宋体" w:hAnsi="新宋体" w:eastAsia="新宋体" w:cs="新宋体"/>
          <w:b/>
          <w:bCs w:val="0"/>
          <w:color w:val="auto"/>
          <w:sz w:val="22"/>
          <w:szCs w:val="22"/>
          <w:highlight w:val="none"/>
        </w:rPr>
        <w:t>元整（¥</w:t>
      </w:r>
      <w:r>
        <w:rPr>
          <w:rStyle w:val="19"/>
          <w:rFonts w:hint="eastAsia" w:ascii="新宋体" w:hAnsi="新宋体" w:eastAsia="新宋体" w:cs="新宋体"/>
          <w:b/>
          <w:bCs w:val="0"/>
          <w:color w:val="auto"/>
          <w:sz w:val="22"/>
          <w:szCs w:val="22"/>
          <w:highlight w:val="none"/>
          <w:lang w:val="en-US" w:eastAsia="zh-CN"/>
        </w:rPr>
        <w:t>3200</w:t>
      </w:r>
      <w:r>
        <w:rPr>
          <w:rStyle w:val="19"/>
          <w:rFonts w:hint="eastAsia" w:ascii="新宋体" w:hAnsi="新宋体" w:eastAsia="新宋体" w:cs="新宋体"/>
          <w:b/>
          <w:bCs w:val="0"/>
          <w:color w:val="auto"/>
          <w:sz w:val="22"/>
          <w:szCs w:val="22"/>
          <w:highlight w:val="none"/>
        </w:rPr>
        <w:t>.00元）</w:t>
      </w:r>
      <w:r>
        <w:rPr>
          <w:rFonts w:hint="eastAsia" w:ascii="新宋体" w:hAnsi="新宋体" w:eastAsia="新宋体" w:cs="新宋体"/>
          <w:bCs/>
          <w:color w:val="auto"/>
          <w:sz w:val="22"/>
          <w:szCs w:val="22"/>
          <w:highlight w:val="none"/>
        </w:rPr>
        <w:t>。否则采购人、</w:t>
      </w:r>
      <w:r>
        <w:rPr>
          <w:rFonts w:hint="eastAsia" w:ascii="新宋体" w:hAnsi="新宋体" w:eastAsia="新宋体" w:cs="新宋体"/>
          <w:color w:val="auto"/>
          <w:sz w:val="22"/>
          <w:highlight w:val="none"/>
        </w:rPr>
        <w:t>采购代理机构</w:t>
      </w:r>
      <w:r>
        <w:rPr>
          <w:rFonts w:hint="eastAsia" w:ascii="新宋体" w:hAnsi="新宋体" w:eastAsia="新宋体" w:cs="新宋体"/>
          <w:bCs/>
          <w:color w:val="auto"/>
          <w:sz w:val="22"/>
          <w:szCs w:val="22"/>
          <w:highlight w:val="none"/>
        </w:rPr>
        <w:t>将不接受其投标。</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5.2 投标保证金应以汇票（包括电汇）、支票形式从投标人开户银行汇出，不得从第三者或者分支机构汇出。投标保证金按以下</w:t>
      </w:r>
      <w:r>
        <w:rPr>
          <w:rFonts w:hint="eastAsia" w:ascii="新宋体" w:hAnsi="新宋体" w:eastAsia="新宋体" w:cs="新宋体"/>
          <w:color w:val="auto"/>
          <w:sz w:val="22"/>
          <w:szCs w:val="22"/>
          <w:highlight w:val="none"/>
          <w:lang w:eastAsia="zh-CN"/>
        </w:rPr>
        <w:t>开户银行及账号</w:t>
      </w:r>
      <w:r>
        <w:rPr>
          <w:rFonts w:hint="eastAsia" w:ascii="新宋体" w:hAnsi="新宋体" w:eastAsia="新宋体" w:cs="新宋体"/>
          <w:color w:val="auto"/>
          <w:sz w:val="22"/>
          <w:szCs w:val="22"/>
          <w:highlight w:val="none"/>
        </w:rPr>
        <w:t>汇入：</w:t>
      </w:r>
    </w:p>
    <w:p>
      <w:pPr>
        <w:tabs>
          <w:tab w:val="left" w:pos="360"/>
        </w:tabs>
        <w:spacing w:line="460" w:lineRule="exact"/>
        <w:ind w:firstLine="466" w:firstLineChars="200"/>
        <w:rPr>
          <w:rFonts w:hint="eastAsia" w:ascii="新宋体" w:hAnsi="新宋体" w:eastAsia="新宋体" w:cs="新宋体"/>
          <w:b/>
          <w:color w:val="auto"/>
          <w:spacing w:val="6"/>
          <w:sz w:val="22"/>
          <w:szCs w:val="22"/>
          <w:highlight w:val="none"/>
        </w:rPr>
      </w:pPr>
      <w:r>
        <w:rPr>
          <w:rFonts w:hint="eastAsia" w:ascii="新宋体" w:hAnsi="新宋体" w:eastAsia="新宋体" w:cs="新宋体"/>
          <w:b/>
          <w:color w:val="auto"/>
          <w:spacing w:val="6"/>
          <w:sz w:val="22"/>
          <w:szCs w:val="22"/>
          <w:highlight w:val="none"/>
        </w:rPr>
        <w:t>户 名：温州历程招标有限公司</w:t>
      </w:r>
    </w:p>
    <w:p>
      <w:pPr>
        <w:tabs>
          <w:tab w:val="left" w:pos="360"/>
        </w:tabs>
        <w:spacing w:line="460" w:lineRule="exact"/>
        <w:ind w:firstLine="466" w:firstLineChars="200"/>
        <w:rPr>
          <w:rFonts w:hint="eastAsia" w:ascii="新宋体" w:hAnsi="新宋体" w:eastAsia="新宋体" w:cs="新宋体"/>
          <w:b/>
          <w:color w:val="auto"/>
          <w:spacing w:val="6"/>
          <w:sz w:val="22"/>
          <w:szCs w:val="22"/>
          <w:highlight w:val="none"/>
        </w:rPr>
      </w:pPr>
      <w:r>
        <w:rPr>
          <w:rFonts w:hint="eastAsia" w:ascii="新宋体" w:hAnsi="新宋体" w:eastAsia="新宋体" w:cs="新宋体"/>
          <w:b/>
          <w:color w:val="auto"/>
          <w:spacing w:val="6"/>
          <w:sz w:val="22"/>
          <w:szCs w:val="22"/>
          <w:highlight w:val="none"/>
        </w:rPr>
        <w:t>账 号：76010122001040137</w:t>
      </w:r>
    </w:p>
    <w:p>
      <w:pPr>
        <w:tabs>
          <w:tab w:val="left" w:pos="360"/>
        </w:tabs>
        <w:spacing w:line="460" w:lineRule="exact"/>
        <w:ind w:firstLine="466" w:firstLineChars="200"/>
        <w:rPr>
          <w:rFonts w:hint="eastAsia" w:ascii="新宋体" w:hAnsi="新宋体" w:eastAsia="新宋体" w:cs="新宋体"/>
          <w:b/>
          <w:color w:val="auto"/>
          <w:spacing w:val="6"/>
          <w:sz w:val="22"/>
          <w:szCs w:val="22"/>
          <w:highlight w:val="none"/>
        </w:rPr>
      </w:pPr>
      <w:r>
        <w:rPr>
          <w:rFonts w:hint="eastAsia" w:ascii="新宋体" w:hAnsi="新宋体" w:eastAsia="新宋体" w:cs="新宋体"/>
          <w:b/>
          <w:color w:val="auto"/>
          <w:spacing w:val="6"/>
          <w:sz w:val="22"/>
          <w:szCs w:val="22"/>
          <w:highlight w:val="none"/>
        </w:rPr>
        <w:t xml:space="preserve">开户行：宁波银行股份有限公司温州分行 </w:t>
      </w:r>
    </w:p>
    <w:p>
      <w:pPr>
        <w:tabs>
          <w:tab w:val="left" w:pos="360"/>
        </w:tabs>
        <w:spacing w:line="460" w:lineRule="exact"/>
        <w:ind w:firstLine="440" w:firstLineChars="200"/>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 xml:space="preserve">5.3 </w:t>
      </w:r>
      <w:r>
        <w:rPr>
          <w:rFonts w:hint="eastAsia" w:ascii="新宋体" w:hAnsi="新宋体" w:eastAsia="新宋体" w:cs="新宋体"/>
          <w:b/>
          <w:bCs/>
          <w:color w:val="auto"/>
          <w:sz w:val="22"/>
          <w:szCs w:val="22"/>
          <w:highlight w:val="none"/>
        </w:rPr>
        <w:t>投标保证金缴纳截止时间：开标时间及投标文件递交截止时。</w:t>
      </w:r>
      <w:r>
        <w:rPr>
          <w:rFonts w:hint="eastAsia" w:ascii="新宋体" w:hAnsi="新宋体" w:eastAsia="新宋体" w:cs="新宋体"/>
          <w:b/>
          <w:color w:val="auto"/>
          <w:sz w:val="22"/>
          <w:szCs w:val="22"/>
          <w:highlight w:val="none"/>
          <w:u w:val="single"/>
        </w:rPr>
        <w:t>投标人必须在保证金缴纳截止时间前缴纳，该保证金凭证（银行转账支票进账单、电汇单等，缴纳保证金用途必须注明项目名称）作为递交投标保证金的凭据在投标时和投标文件同时提交。</w:t>
      </w:r>
    </w:p>
    <w:p>
      <w:pPr>
        <w:tabs>
          <w:tab w:val="left" w:pos="360"/>
        </w:tabs>
        <w:spacing w:line="460" w:lineRule="exact"/>
        <w:ind w:firstLine="442" w:firstLineChars="200"/>
        <w:rPr>
          <w:rFonts w:hint="eastAsia"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u w:val="single"/>
        </w:rPr>
        <w:t>未提交保证金凭据的其投标将不予接受。</w:t>
      </w:r>
    </w:p>
    <w:p>
      <w:pPr>
        <w:tabs>
          <w:tab w:val="left" w:pos="360"/>
        </w:tabs>
        <w:spacing w:line="460" w:lineRule="exact"/>
        <w:ind w:firstLine="466" w:firstLineChars="200"/>
        <w:rPr>
          <w:rFonts w:hint="eastAsia" w:ascii="新宋体" w:hAnsi="新宋体" w:eastAsia="新宋体" w:cs="新宋体"/>
          <w:color w:val="auto"/>
          <w:sz w:val="22"/>
          <w:szCs w:val="22"/>
          <w:highlight w:val="none"/>
        </w:rPr>
      </w:pPr>
      <w:r>
        <w:rPr>
          <w:rFonts w:hint="eastAsia" w:ascii="新宋体" w:hAnsi="新宋体" w:eastAsia="新宋体" w:cs="新宋体"/>
          <w:b/>
          <w:color w:val="auto"/>
          <w:spacing w:val="6"/>
          <w:sz w:val="22"/>
          <w:szCs w:val="22"/>
          <w:highlight w:val="none"/>
        </w:rPr>
        <w:t>5.4</w:t>
      </w:r>
      <w:r>
        <w:rPr>
          <w:rFonts w:hint="eastAsia" w:ascii="新宋体" w:hAnsi="新宋体" w:eastAsia="新宋体" w:cs="新宋体"/>
          <w:color w:val="auto"/>
          <w:sz w:val="22"/>
          <w:szCs w:val="22"/>
          <w:highlight w:val="none"/>
        </w:rPr>
        <w:t>中标人的投标保证金在中标人与采购人签订了采购合同后7个工作日内无息退还，未中标人的投标保证金将在中标通知书发出后3个工作日内无息退还。</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sz w:val="22"/>
          <w:szCs w:val="22"/>
          <w:highlight w:val="none"/>
        </w:rPr>
        <w:t>5.5如发生下列情况之一，投标保证金将不予退还：</w:t>
      </w:r>
    </w:p>
    <w:p>
      <w:pPr>
        <w:tabs>
          <w:tab w:val="left" w:pos="360"/>
        </w:tabs>
        <w:spacing w:line="46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（1）投标人在采购文件规定的投标有效期内撤回投标；</w:t>
      </w:r>
    </w:p>
    <w:p>
      <w:pPr>
        <w:tabs>
          <w:tab w:val="left" w:pos="360"/>
        </w:tabs>
        <w:spacing w:line="46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（2）中标人未按中标通知书中规定的时间与采购人签订合同；</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highlight w:val="none"/>
        </w:rPr>
        <w:t>（</w:t>
      </w:r>
      <w:r>
        <w:rPr>
          <w:rFonts w:hint="eastAsia" w:ascii="新宋体" w:hAnsi="新宋体" w:eastAsia="新宋体" w:cs="新宋体"/>
          <w:color w:val="auto"/>
          <w:sz w:val="22"/>
          <w:highlight w:val="none"/>
          <w:lang w:val="en-US" w:eastAsia="zh-CN"/>
        </w:rPr>
        <w:t>3</w:t>
      </w:r>
      <w:r>
        <w:rPr>
          <w:rFonts w:hint="eastAsia" w:ascii="新宋体" w:hAnsi="新宋体" w:eastAsia="新宋体" w:cs="新宋体"/>
          <w:color w:val="auto"/>
          <w:sz w:val="22"/>
          <w:highlight w:val="none"/>
        </w:rPr>
        <w:t>）投标人在采购文件中提供虚假技术指标及参数或在投标时提供虚假承诺，经评标委员会确认属实的；</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highlight w:val="none"/>
        </w:rPr>
        <w:t>（</w:t>
      </w:r>
      <w:r>
        <w:rPr>
          <w:rFonts w:hint="eastAsia" w:ascii="新宋体" w:hAnsi="新宋体" w:eastAsia="新宋体" w:cs="新宋体"/>
          <w:color w:val="auto"/>
          <w:sz w:val="22"/>
          <w:highlight w:val="none"/>
          <w:lang w:val="en-US" w:eastAsia="zh-CN"/>
        </w:rPr>
        <w:t>4</w:t>
      </w:r>
      <w:r>
        <w:rPr>
          <w:rFonts w:hint="eastAsia" w:ascii="新宋体" w:hAnsi="新宋体" w:eastAsia="新宋体" w:cs="新宋体"/>
          <w:color w:val="auto"/>
          <w:sz w:val="22"/>
          <w:highlight w:val="none"/>
        </w:rPr>
        <w:t>）经采购监管部门审查认定投标人有违反</w:t>
      </w:r>
      <w:r>
        <w:rPr>
          <w:rFonts w:hint="eastAsia" w:ascii="新宋体" w:hAnsi="新宋体" w:eastAsia="新宋体" w:cs="新宋体"/>
          <w:color w:val="auto"/>
          <w:sz w:val="22"/>
          <w:highlight w:val="none"/>
          <w:lang w:eastAsia="zh-CN"/>
        </w:rPr>
        <w:t>《温州市市属国有企业采购管理办法》温国资委〔2024〕51号</w:t>
      </w:r>
      <w:r>
        <w:rPr>
          <w:rFonts w:hint="eastAsia" w:ascii="新宋体" w:hAnsi="新宋体" w:eastAsia="新宋体" w:cs="新宋体"/>
          <w:color w:val="auto"/>
          <w:sz w:val="22"/>
          <w:highlight w:val="none"/>
        </w:rPr>
        <w:t>等有关法律法规的行为。</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sz w:val="22"/>
          <w:szCs w:val="22"/>
          <w:highlight w:val="none"/>
        </w:rPr>
        <w:t>6、投标有效期</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6.1自开标之日起</w:t>
      </w:r>
      <w:r>
        <w:rPr>
          <w:rFonts w:hint="eastAsia" w:ascii="新宋体" w:hAnsi="新宋体" w:eastAsia="新宋体" w:cs="新宋体"/>
          <w:b/>
          <w:bCs/>
          <w:color w:val="auto"/>
          <w:sz w:val="22"/>
          <w:szCs w:val="22"/>
          <w:highlight w:val="none"/>
        </w:rPr>
        <w:t xml:space="preserve"> 90 </w:t>
      </w:r>
      <w:r>
        <w:rPr>
          <w:rFonts w:hint="eastAsia" w:ascii="新宋体" w:hAnsi="新宋体" w:eastAsia="新宋体" w:cs="新宋体"/>
          <w:b/>
          <w:color w:val="auto"/>
          <w:sz w:val="22"/>
          <w:szCs w:val="22"/>
          <w:highlight w:val="none"/>
        </w:rPr>
        <w:t>天内投标应保持有效。</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6.2特殊情况下，在原投标有效期截止前，采购人、采购代理机构可与投标人协商延长投标有效期，这种要求和答复均以书面形式进行。投标人可拒绝接受延期要求，而不会导致投标保证金不予退还。同意延长投标有效期的投标人不得修改投标文件。有关退还不予退还投标保证金的规定在投标有效期的延长期内继续有效。</w:t>
      </w:r>
    </w:p>
    <w:p>
      <w:pPr>
        <w:tabs>
          <w:tab w:val="left" w:pos="360"/>
        </w:tabs>
        <w:spacing w:line="46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7、投标文件的签署和规定</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7.1投标人应提供</w:t>
      </w:r>
      <w:r>
        <w:rPr>
          <w:rFonts w:hint="eastAsia" w:ascii="新宋体" w:hAnsi="新宋体" w:eastAsia="新宋体" w:cs="新宋体"/>
          <w:bCs/>
          <w:color w:val="auto"/>
          <w:sz w:val="22"/>
          <w:szCs w:val="22"/>
          <w:highlight w:val="none"/>
        </w:rPr>
        <w:t>资格证明文件</w:t>
      </w:r>
      <w:r>
        <w:rPr>
          <w:rFonts w:hint="eastAsia" w:ascii="新宋体" w:hAnsi="新宋体" w:eastAsia="新宋体" w:cs="新宋体"/>
          <w:bCs/>
          <w:color w:val="auto"/>
          <w:sz w:val="22"/>
          <w:szCs w:val="22"/>
          <w:highlight w:val="none"/>
          <w:lang w:eastAsia="zh-CN"/>
        </w:rPr>
        <w:t>、</w:t>
      </w:r>
      <w:r>
        <w:rPr>
          <w:rFonts w:hint="eastAsia" w:ascii="新宋体" w:hAnsi="新宋体" w:eastAsia="新宋体" w:cs="新宋体"/>
          <w:b/>
          <w:color w:val="auto"/>
          <w:sz w:val="22"/>
          <w:szCs w:val="22"/>
          <w:highlight w:val="none"/>
        </w:rPr>
        <w:t>技术标、商务标各一式</w:t>
      </w:r>
      <w:r>
        <w:rPr>
          <w:rFonts w:hint="eastAsia" w:ascii="新宋体" w:hAnsi="新宋体" w:eastAsia="新宋体" w:cs="新宋体"/>
          <w:b/>
          <w:color w:val="auto"/>
          <w:sz w:val="22"/>
          <w:szCs w:val="22"/>
          <w:highlight w:val="none"/>
          <w:lang w:val="en-US" w:eastAsia="zh-CN"/>
        </w:rPr>
        <w:t>陆</w:t>
      </w:r>
      <w:r>
        <w:rPr>
          <w:rFonts w:hint="eastAsia" w:ascii="新宋体" w:hAnsi="新宋体" w:eastAsia="新宋体" w:cs="新宋体"/>
          <w:b/>
          <w:color w:val="auto"/>
          <w:sz w:val="22"/>
          <w:szCs w:val="22"/>
          <w:highlight w:val="none"/>
        </w:rPr>
        <w:t>份的投标文件，分别装订成册。其中正本一份、副本</w:t>
      </w:r>
      <w:r>
        <w:rPr>
          <w:rFonts w:hint="eastAsia" w:ascii="新宋体" w:hAnsi="新宋体" w:eastAsia="新宋体" w:cs="新宋体"/>
          <w:b/>
          <w:color w:val="auto"/>
          <w:sz w:val="22"/>
          <w:szCs w:val="22"/>
          <w:highlight w:val="none"/>
          <w:lang w:val="en-US" w:eastAsia="zh-CN"/>
        </w:rPr>
        <w:t>伍</w:t>
      </w:r>
      <w:r>
        <w:rPr>
          <w:rFonts w:hint="eastAsia" w:ascii="新宋体" w:hAnsi="新宋体" w:eastAsia="新宋体" w:cs="新宋体"/>
          <w:b/>
          <w:color w:val="auto"/>
          <w:sz w:val="22"/>
          <w:szCs w:val="22"/>
          <w:highlight w:val="none"/>
        </w:rPr>
        <w:t>份，每套投标文件的封面应清楚标明“正本”或“副本”字样，若“正本”与“副本”不符，以“正本”为准</w:t>
      </w:r>
      <w:r>
        <w:rPr>
          <w:rFonts w:hint="eastAsia" w:ascii="新宋体" w:hAnsi="新宋体" w:eastAsia="新宋体" w:cs="新宋体"/>
          <w:color w:val="auto"/>
          <w:sz w:val="22"/>
          <w:szCs w:val="22"/>
          <w:highlight w:val="none"/>
        </w:rPr>
        <w:t>。</w:t>
      </w:r>
    </w:p>
    <w:p>
      <w:pPr>
        <w:tabs>
          <w:tab w:val="left" w:pos="360"/>
        </w:tabs>
        <w:spacing w:line="46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7.2投标文件的正本必须打印或用不褪色的墨水书写，并由投标人代表签署，副本可用正本的复印。</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7.3 投标文件如有修改和增删必须由投标人代表在修改和增删处旁签署或盖章，方才有效。</w:t>
      </w:r>
    </w:p>
    <w:p>
      <w:pPr>
        <w:tabs>
          <w:tab w:val="left" w:pos="360"/>
        </w:tabs>
        <w:spacing w:line="46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7.4 投标文件因字迹模糊或在关键的技术、商务条款上表述不清楚，将可能导致其投标被否决。</w:t>
      </w:r>
    </w:p>
    <w:p>
      <w:pPr>
        <w:tabs>
          <w:tab w:val="left" w:pos="360"/>
        </w:tabs>
        <w:spacing w:line="46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8、投标文件的密封及标记</w:t>
      </w:r>
    </w:p>
    <w:p>
      <w:pPr>
        <w:tabs>
          <w:tab w:val="left" w:pos="360"/>
        </w:tabs>
        <w:spacing w:line="460" w:lineRule="exact"/>
        <w:ind w:firstLine="442" w:firstLineChars="200"/>
        <w:rPr>
          <w:rFonts w:hint="eastAsia" w:ascii="新宋体" w:hAnsi="新宋体" w:eastAsia="新宋体" w:cs="新宋体"/>
          <w:color w:val="auto"/>
          <w:sz w:val="22"/>
          <w:highlight w:val="none"/>
        </w:rPr>
      </w:pPr>
      <w:r>
        <w:rPr>
          <w:rFonts w:hint="eastAsia" w:ascii="新宋体" w:hAnsi="新宋体" w:eastAsia="新宋体" w:cs="新宋体"/>
          <w:b/>
          <w:color w:val="auto"/>
          <w:sz w:val="22"/>
          <w:szCs w:val="22"/>
          <w:highlight w:val="none"/>
        </w:rPr>
        <w:t>8.1投标人必须将投标文件的“</w:t>
      </w:r>
      <w:r>
        <w:rPr>
          <w:rFonts w:hint="eastAsia" w:ascii="新宋体" w:hAnsi="新宋体" w:eastAsia="新宋体" w:cs="新宋体"/>
          <w:bCs/>
          <w:color w:val="auto"/>
          <w:sz w:val="22"/>
          <w:szCs w:val="22"/>
          <w:highlight w:val="none"/>
        </w:rPr>
        <w:t>资格证明文件</w:t>
      </w:r>
      <w:r>
        <w:rPr>
          <w:rFonts w:hint="eastAsia" w:ascii="新宋体" w:hAnsi="新宋体" w:eastAsia="新宋体" w:cs="新宋体"/>
          <w:b/>
          <w:color w:val="auto"/>
          <w:sz w:val="22"/>
          <w:szCs w:val="22"/>
          <w:highlight w:val="none"/>
        </w:rPr>
        <w:t>”“技术标”“商务标”分别单独密封，且在各自的密封袋上标明“</w:t>
      </w:r>
      <w:r>
        <w:rPr>
          <w:rFonts w:hint="eastAsia" w:ascii="新宋体" w:hAnsi="新宋体" w:eastAsia="新宋体" w:cs="新宋体"/>
          <w:bCs/>
          <w:color w:val="auto"/>
          <w:sz w:val="22"/>
          <w:szCs w:val="22"/>
          <w:highlight w:val="none"/>
        </w:rPr>
        <w:t>资格证明文件</w:t>
      </w:r>
      <w:r>
        <w:rPr>
          <w:rFonts w:hint="eastAsia" w:ascii="新宋体" w:hAnsi="新宋体" w:eastAsia="新宋体" w:cs="新宋体"/>
          <w:b/>
          <w:color w:val="auto"/>
          <w:sz w:val="22"/>
          <w:szCs w:val="22"/>
          <w:highlight w:val="none"/>
        </w:rPr>
        <w:t>”“技术标”和“商务标”字样。</w:t>
      </w:r>
      <w:r>
        <w:rPr>
          <w:rFonts w:hint="eastAsia" w:ascii="新宋体" w:hAnsi="新宋体" w:eastAsia="新宋体" w:cs="新宋体"/>
          <w:color w:val="auto"/>
          <w:sz w:val="22"/>
          <w:highlight w:val="none"/>
        </w:rPr>
        <w:t>封口处贴上封条，骑缝处加盖投标人公章或由投标人代表签字。封皮上写明投标项目名称、编号、投标人名称、电话联系人，并注明“开标时启封”字样。</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8.2如果投标人未按上述要求密封及加写标记，采购机构对投标文件的误投和提前启封不负责任。</w:t>
      </w:r>
    </w:p>
    <w:p>
      <w:pPr>
        <w:jc w:val="center"/>
        <w:outlineLvl w:val="1"/>
        <w:rPr>
          <w:rFonts w:hint="eastAsia" w:ascii="新宋体" w:hAnsi="新宋体" w:eastAsia="新宋体" w:cs="新宋体"/>
          <w:b/>
          <w:bCs/>
          <w:color w:val="auto"/>
          <w:sz w:val="26"/>
          <w:szCs w:val="26"/>
          <w:highlight w:val="none"/>
        </w:rPr>
      </w:pPr>
      <w:r>
        <w:rPr>
          <w:rFonts w:hint="eastAsia" w:ascii="新宋体" w:hAnsi="新宋体" w:eastAsia="新宋体" w:cs="新宋体"/>
          <w:b/>
          <w:bCs/>
          <w:color w:val="auto"/>
          <w:sz w:val="26"/>
          <w:szCs w:val="26"/>
          <w:highlight w:val="none"/>
        </w:rPr>
        <w:t>四、 投标文件的递交</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sz w:val="22"/>
          <w:szCs w:val="22"/>
          <w:highlight w:val="none"/>
        </w:rPr>
        <w:t>1、投标文件的递交</w:t>
      </w:r>
    </w:p>
    <w:p>
      <w:pPr>
        <w:tabs>
          <w:tab w:val="left" w:pos="360"/>
        </w:tabs>
        <w:spacing w:line="460" w:lineRule="exact"/>
        <w:ind w:firstLine="442" w:firstLineChars="200"/>
        <w:rPr>
          <w:rFonts w:hint="eastAsia" w:ascii="新宋体" w:hAnsi="新宋体" w:eastAsia="新宋体" w:cs="新宋体"/>
          <w:b/>
          <w:color w:val="auto"/>
          <w:sz w:val="22"/>
          <w:highlight w:val="none"/>
        </w:rPr>
      </w:pPr>
      <w:r>
        <w:rPr>
          <w:rFonts w:hint="eastAsia" w:ascii="新宋体" w:hAnsi="新宋体" w:eastAsia="新宋体" w:cs="新宋体"/>
          <w:b/>
          <w:bCs/>
          <w:color w:val="auto"/>
          <w:sz w:val="22"/>
          <w:szCs w:val="22"/>
          <w:highlight w:val="none"/>
        </w:rPr>
        <w:t>1.1</w:t>
      </w:r>
      <w:r>
        <w:rPr>
          <w:rFonts w:hint="eastAsia" w:ascii="新宋体" w:hAnsi="新宋体" w:eastAsia="新宋体" w:cs="新宋体"/>
          <w:b/>
          <w:color w:val="auto"/>
          <w:sz w:val="22"/>
          <w:highlight w:val="none"/>
        </w:rPr>
        <w:t>投标文件必须在规定的投标截止时间前送达到指定的收标地点，并同时递交投标保证金凭据、法定代表人授权书和投标人代表有效身份证件和营业执照（以上证明文件复印件加盖公章，需提供原件备查），确认投标资格。</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sz w:val="22"/>
          <w:szCs w:val="22"/>
          <w:highlight w:val="none"/>
        </w:rPr>
        <w:t>2、投标文件的修改和撤回</w:t>
      </w:r>
    </w:p>
    <w:p>
      <w:pPr>
        <w:tabs>
          <w:tab w:val="left" w:pos="360"/>
        </w:tabs>
        <w:spacing w:line="46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2.1在投标截止时间前，投标人可以用书面形式提出修改或撤回其投标并送达到采购人，但不得影响开标活动的正常进行。</w:t>
      </w:r>
    </w:p>
    <w:p>
      <w:pPr>
        <w:tabs>
          <w:tab w:val="left" w:pos="360"/>
        </w:tabs>
        <w:spacing w:line="46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2.2“投标文件修改”或“投标文件撤回通知”都应密封并在密封袋上写明投标项目名称、编号、投标人名称，并注明“投标文件修改”或“投标文件撤回通知”字样。</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highlight w:val="none"/>
        </w:rPr>
        <w:t>2.3  从投标截止日期起至投标有效期满这段时间内，投标人不撤回其投标，否则投标保证金将被不予退还。</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sz w:val="22"/>
          <w:szCs w:val="22"/>
          <w:highlight w:val="none"/>
        </w:rPr>
        <w:t>3、</w:t>
      </w:r>
      <w:r>
        <w:rPr>
          <w:rFonts w:hint="eastAsia" w:ascii="新宋体" w:hAnsi="新宋体" w:eastAsia="新宋体" w:cs="新宋体"/>
          <w:b/>
          <w:color w:val="auto"/>
          <w:sz w:val="22"/>
          <w:highlight w:val="none"/>
        </w:rPr>
        <w:t>发生下列情况之一的投标文件将拒收:</w:t>
      </w:r>
    </w:p>
    <w:p>
      <w:pPr>
        <w:tabs>
          <w:tab w:val="left" w:pos="360"/>
        </w:tabs>
        <w:spacing w:line="46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3.1 在投标截止时间以后送达的投标文件；</w:t>
      </w:r>
    </w:p>
    <w:p>
      <w:pPr>
        <w:tabs>
          <w:tab w:val="left" w:pos="360"/>
        </w:tabs>
        <w:spacing w:line="46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3.2 未密封的投标文件；</w:t>
      </w:r>
    </w:p>
    <w:p>
      <w:pPr>
        <w:tabs>
          <w:tab w:val="left" w:pos="360"/>
        </w:tabs>
        <w:spacing w:line="46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3.3 由于包装不妥在送达途中严重破损或失散的投标文件；</w:t>
      </w:r>
    </w:p>
    <w:p>
      <w:pPr>
        <w:tabs>
          <w:tab w:val="left" w:pos="360"/>
        </w:tabs>
        <w:spacing w:line="46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3.4 以电讯形式递交的投标文件。</w:t>
      </w:r>
    </w:p>
    <w:p>
      <w:pPr>
        <w:tabs>
          <w:tab w:val="left" w:pos="360"/>
        </w:tabs>
        <w:spacing w:line="46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u w:val="single"/>
        </w:rPr>
        <w:t>4、组织供应商签署不存在影响公平竞争的《采购活动现场确认声明书》。</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1"/>
        <w:rPr>
          <w:rFonts w:hint="eastAsia" w:ascii="新宋体" w:hAnsi="新宋体" w:eastAsia="新宋体" w:cs="新宋体"/>
          <w:b/>
          <w:bCs/>
          <w:color w:val="auto"/>
          <w:sz w:val="26"/>
          <w:szCs w:val="26"/>
          <w:highlight w:val="none"/>
        </w:rPr>
      </w:pPr>
      <w:r>
        <w:rPr>
          <w:rFonts w:hint="eastAsia" w:ascii="新宋体" w:hAnsi="新宋体" w:eastAsia="新宋体" w:cs="新宋体"/>
          <w:b/>
          <w:bCs/>
          <w:color w:val="auto"/>
          <w:sz w:val="26"/>
          <w:szCs w:val="26"/>
          <w:highlight w:val="none"/>
        </w:rPr>
        <w:t>五、 开标和评标</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sz w:val="22"/>
          <w:szCs w:val="22"/>
          <w:highlight w:val="none"/>
        </w:rPr>
        <w:t>1、评标委员会</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1.1采购人和采购代理机构组建评标委员会。评标委员会的成员在评标过程中必须严格遵守</w:t>
      </w:r>
      <w:r>
        <w:rPr>
          <w:rFonts w:hint="eastAsia" w:ascii="新宋体" w:hAnsi="新宋体" w:eastAsia="新宋体" w:cs="新宋体"/>
          <w:bCs/>
          <w:color w:val="auto"/>
          <w:sz w:val="22"/>
          <w:szCs w:val="22"/>
          <w:highlight w:val="none"/>
          <w:lang w:eastAsia="zh-CN"/>
        </w:rPr>
        <w:t>《温州市市属国有企业采购管理办法》温国资委〔2024〕51号</w:t>
      </w:r>
      <w:r>
        <w:rPr>
          <w:rFonts w:hint="eastAsia" w:ascii="新宋体" w:hAnsi="新宋体" w:eastAsia="新宋体" w:cs="新宋体"/>
          <w:bCs/>
          <w:color w:val="auto"/>
          <w:sz w:val="22"/>
          <w:szCs w:val="22"/>
          <w:highlight w:val="none"/>
        </w:rPr>
        <w:t>等有关法律、法规的规定。</w:t>
      </w:r>
    </w:p>
    <w:p>
      <w:pPr>
        <w:tabs>
          <w:tab w:val="left" w:pos="360"/>
        </w:tabs>
        <w:spacing w:line="460" w:lineRule="exact"/>
        <w:ind w:firstLine="440" w:firstLineChars="200"/>
        <w:rPr>
          <w:rFonts w:hint="eastAsia" w:ascii="新宋体" w:hAnsi="新宋体" w:eastAsia="新宋体" w:cs="新宋体"/>
          <w:b/>
          <w:color w:val="auto"/>
          <w:sz w:val="22"/>
          <w:szCs w:val="22"/>
          <w:highlight w:val="none"/>
          <w:lang w:eastAsia="zh-CN"/>
        </w:rPr>
      </w:pPr>
      <w:r>
        <w:rPr>
          <w:rFonts w:hint="eastAsia" w:ascii="新宋体" w:hAnsi="新宋体" w:eastAsia="新宋体" w:cs="新宋体"/>
          <w:bCs/>
          <w:color w:val="auto"/>
          <w:sz w:val="22"/>
          <w:szCs w:val="22"/>
          <w:highlight w:val="none"/>
        </w:rPr>
        <w:t>2、评标过程的保密性</w:t>
      </w:r>
    </w:p>
    <w:p>
      <w:pPr>
        <w:tabs>
          <w:tab w:val="left" w:pos="360"/>
        </w:tabs>
        <w:spacing w:line="46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2.1开标后直至向中标人授予合同时止，凡与评审有关的资料均不得向投标人及与评标无关人员透露。如果投标人在评标过程中试图向采购人和采购代理机构施加影响，其投标将被拒绝。</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sz w:val="22"/>
          <w:szCs w:val="22"/>
          <w:highlight w:val="none"/>
        </w:rPr>
        <w:t>3、开标、评标</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3.1 开标时邀请所有投标人代表参加，参加开标的代表应准时出席并签名报到以证明其出席。</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3.2 开标时，应当由投标人推选的代表检查投标文件的密封情况；经确认无误后，由采购代理机构工作人员当众拆封，宣布投标人名称、投标价格和采购文件规定的需要宣布的其他内容。</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val="en-US" w:eastAsia="zh-CN"/>
        </w:rPr>
        <w:t>根据</w:t>
      </w:r>
      <w:r>
        <w:rPr>
          <w:rFonts w:hint="eastAsia" w:ascii="新宋体" w:hAnsi="新宋体" w:eastAsia="新宋体" w:cs="新宋体"/>
          <w:color w:val="auto"/>
          <w:sz w:val="22"/>
          <w:szCs w:val="22"/>
          <w:highlight w:val="none"/>
          <w:lang w:eastAsia="zh-CN"/>
        </w:rPr>
        <w:t>《温州市市属国有企业采购管理办法》温国资委〔2024〕51号</w:t>
      </w:r>
      <w:r>
        <w:rPr>
          <w:rFonts w:hint="eastAsia" w:ascii="新宋体" w:hAnsi="新宋体" w:eastAsia="新宋体" w:cs="新宋体"/>
          <w:color w:val="auto"/>
          <w:sz w:val="22"/>
          <w:szCs w:val="22"/>
          <w:highlight w:val="none"/>
          <w:lang w:val="en-US" w:eastAsia="zh-CN"/>
        </w:rPr>
        <w:t>第三十六条</w:t>
      </w:r>
      <w:r>
        <w:rPr>
          <w:rFonts w:hint="eastAsia" w:ascii="新宋体" w:hAnsi="新宋体" w:eastAsia="新宋体" w:cs="新宋体"/>
          <w:bCs/>
          <w:color w:val="auto"/>
          <w:sz w:val="22"/>
          <w:szCs w:val="22"/>
          <w:highlight w:val="none"/>
          <w:lang w:val="en-US" w:eastAsia="zh-CN"/>
        </w:rPr>
        <w:t>采购响应（指投标或谈判、报价）截止时间止及评审期间，出现有效供应商不足三家的情形，如采购文件事先已在指定媒体公开征求了供应商意见且无重大异议，或经专家论证且出具了“供应商资格条件和项目技术指标等没有歧视性和倾向性”意见的，同时采购信息已在本办法规定的媒体上公告，采购文件的发售和截止时间符合法定或本办法规定，由实质性响应的供应商认可后，可以按原采购方式继续进行采购活动，但采购项目第一次评审活动除外。</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开标过程应当由采购人或者采购代理机构负责记录，由参加开标的各投标人代表和相关工作人员签字确认后随采购文件一并存档。</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投标人代表对开标过程和开标记录有疑义，以及认为采购人、采购代理机构相关工作人员有需要回避的情形的，应当场提出询问或者回避申请。</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投标人未参加开标的，视同认可开标结果。</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3.3 开标结束后，采购人依法对投标人的资格进行审查，合格投标人不足3家的，不得评标。</w:t>
      </w:r>
      <w:r>
        <w:rPr>
          <w:rFonts w:hint="eastAsia" w:ascii="新宋体" w:hAnsi="新宋体" w:eastAsia="新宋体" w:cs="新宋体"/>
          <w:bCs/>
          <w:color w:val="auto"/>
          <w:sz w:val="22"/>
          <w:szCs w:val="22"/>
          <w:highlight w:val="none"/>
          <w:lang w:eastAsia="zh-CN"/>
        </w:rPr>
        <w:t>（</w:t>
      </w:r>
      <w:r>
        <w:rPr>
          <w:rFonts w:hint="eastAsia" w:ascii="新宋体" w:hAnsi="新宋体" w:eastAsia="新宋体" w:cs="新宋体"/>
          <w:bCs/>
          <w:color w:val="auto"/>
          <w:sz w:val="22"/>
          <w:szCs w:val="22"/>
          <w:highlight w:val="none"/>
          <w:lang w:val="en-US" w:eastAsia="zh-CN"/>
        </w:rPr>
        <w:t>符合</w:t>
      </w:r>
      <w:r>
        <w:rPr>
          <w:rFonts w:hint="eastAsia" w:ascii="新宋体" w:hAnsi="新宋体" w:eastAsia="新宋体" w:cs="新宋体"/>
          <w:color w:val="auto"/>
          <w:sz w:val="22"/>
          <w:szCs w:val="22"/>
          <w:highlight w:val="none"/>
          <w:lang w:eastAsia="zh-CN"/>
        </w:rPr>
        <w:t>《温州市市属国有企业采购管理办法》温国资委〔2024〕51号</w:t>
      </w:r>
      <w:r>
        <w:rPr>
          <w:rFonts w:hint="eastAsia" w:ascii="新宋体" w:hAnsi="新宋体" w:eastAsia="新宋体" w:cs="新宋体"/>
          <w:color w:val="auto"/>
          <w:sz w:val="22"/>
          <w:szCs w:val="22"/>
          <w:highlight w:val="none"/>
          <w:lang w:val="en-US" w:eastAsia="zh-CN"/>
        </w:rPr>
        <w:t>第三十六条规定除外</w:t>
      </w:r>
      <w:r>
        <w:rPr>
          <w:rFonts w:hint="eastAsia" w:ascii="新宋体" w:hAnsi="新宋体" w:eastAsia="新宋体" w:cs="新宋体"/>
          <w:bCs/>
          <w:color w:val="auto"/>
          <w:sz w:val="22"/>
          <w:szCs w:val="22"/>
          <w:highlight w:val="none"/>
          <w:lang w:eastAsia="zh-CN"/>
        </w:rPr>
        <w:t>）</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3.4 评标委员会对符合资格的投标人的投标文件进行符合性审查，以确定其是否满足采购文件的实质性要求。</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3.5 没有满足采购文件的实质性要求的投标作无效标处理。评标委员会决定投标的实质性要求只根据投标文件本身的内容，而不寻求外部的证据。投标人不得通过修正或撤消不合要求的偏离或保留从而使其投标成为实质上响应的投标。</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3.6 评标委员会按照采购文件中规定的评标方法和标准，对投标文件进行商务和技术评估，综合比较与评价。</w:t>
      </w:r>
    </w:p>
    <w:p>
      <w:pPr>
        <w:tabs>
          <w:tab w:val="left" w:pos="360"/>
        </w:tabs>
        <w:spacing w:line="460" w:lineRule="exact"/>
        <w:ind w:firstLine="442" w:firstLineChars="200"/>
        <w:rPr>
          <w:rFonts w:hint="eastAsia" w:ascii="新宋体" w:hAnsi="新宋体" w:eastAsia="新宋体" w:cs="新宋体"/>
          <w:b/>
          <w:color w:val="auto"/>
          <w:sz w:val="22"/>
          <w:szCs w:val="22"/>
          <w:highlight w:val="none"/>
          <w:u w:val="single"/>
        </w:rPr>
      </w:pPr>
      <w:r>
        <w:rPr>
          <w:rFonts w:hint="eastAsia" w:ascii="新宋体" w:hAnsi="新宋体" w:eastAsia="新宋体" w:cs="新宋体"/>
          <w:b/>
          <w:color w:val="auto"/>
          <w:sz w:val="22"/>
          <w:szCs w:val="22"/>
          <w:highlight w:val="none"/>
          <w:u w:val="single"/>
        </w:rPr>
        <w:t>3.7 投标人存在下列情况之一的，投标无效：</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（1）未按照采购文件的规定提交投标保证金的；</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（2）投标文件未按采购文件要求签署、盖章的；</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 xml:space="preserve">（3）不具备采购文件中规定的资格要求的； </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（4）明显不符合采购文件中主要技术规格、技术标准的；</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（5）投标文件内容不全或关键字迹模糊无法辨认的；</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（6）报价超过采购文件中规定的预算金额或者最高限价的；</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（7）投标人代表没有法定代表人合法、有效委托的；</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（8）投标文件含有采购人不能接受的附加条件的；</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（9）法律、法规和采购文件规定的其他无效情形。</w:t>
      </w:r>
    </w:p>
    <w:p>
      <w:pPr>
        <w:spacing w:line="460" w:lineRule="exact"/>
        <w:ind w:firstLine="541" w:firstLineChars="245"/>
        <w:rPr>
          <w:rFonts w:hint="eastAsia"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u w:val="single"/>
        </w:rPr>
        <w:t>3.8有下列情形之一的，视为投标人串通投标，其投标无效：</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（1）不同投标人的投标文件由同一单位或者个人编制；</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（2）不同投标人委托同一单位或者个人办理投标事宜；</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（3）不同投标人的投标文件载明的项目管理成员或者联系人员为同一人；</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（4）不同投标人的投标文件异常一致或者投标报价呈规律性差异；</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（5）不同投标人的投标文件相互混装；</w:t>
      </w:r>
    </w:p>
    <w:p>
      <w:pPr>
        <w:tabs>
          <w:tab w:val="left" w:pos="360"/>
        </w:tabs>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（6）不同投标人的投标保证金从同</w:t>
      </w:r>
      <w:r>
        <w:rPr>
          <w:rFonts w:hint="eastAsia" w:ascii="新宋体" w:hAnsi="新宋体" w:eastAsia="新宋体" w:cs="新宋体"/>
          <w:color w:val="auto"/>
          <w:sz w:val="22"/>
          <w:szCs w:val="22"/>
          <w:highlight w:val="none"/>
        </w:rPr>
        <w:t>一单位或者个人的账户转出。</w:t>
      </w:r>
    </w:p>
    <w:p>
      <w:pPr>
        <w:spacing w:line="460" w:lineRule="exact"/>
        <w:ind w:firstLine="541" w:firstLineChars="245"/>
        <w:rPr>
          <w:rFonts w:hint="eastAsia"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u w:val="single"/>
        </w:rPr>
        <w:t>3.9 投标文件报价出现前后不一致的，按照下列规定修正：</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（1）投标文件中开标一览表（报价表）内容与投标文件中相应内容不一致的，以开标一览表（报价表）为准；</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（2）大写金额和小写金额不一致的，以大写金额为准；</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（3）单价金额小数点或者百分比有明显错位的，以开标一览表的总价为准，并修改单价；</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（4）总价金额与按单价汇总金额不一致的，以单价金额计算结果为准。</w:t>
      </w:r>
    </w:p>
    <w:p>
      <w:pPr>
        <w:tabs>
          <w:tab w:val="left" w:pos="360"/>
        </w:tabs>
        <w:spacing w:line="460" w:lineRule="exact"/>
        <w:ind w:firstLine="440" w:firstLineChars="200"/>
        <w:rPr>
          <w:rFonts w:hint="eastAsia" w:ascii="新宋体" w:hAnsi="新宋体" w:eastAsia="新宋体" w:cs="新宋体"/>
          <w:color w:val="auto"/>
          <w:highlight w:val="none"/>
        </w:rPr>
      </w:pPr>
      <w:r>
        <w:rPr>
          <w:rFonts w:hint="eastAsia" w:ascii="新宋体" w:hAnsi="新宋体" w:eastAsia="新宋体" w:cs="新宋体"/>
          <w:bCs/>
          <w:color w:val="auto"/>
          <w:sz w:val="22"/>
          <w:szCs w:val="22"/>
          <w:highlight w:val="none"/>
        </w:rPr>
        <w:t>同时出现两种以上不一致的，按</w:t>
      </w:r>
      <w:r>
        <w:rPr>
          <w:rFonts w:hint="eastAsia" w:ascii="新宋体" w:hAnsi="新宋体" w:eastAsia="新宋体" w:cs="新宋体"/>
          <w:color w:val="auto"/>
          <w:sz w:val="22"/>
          <w:szCs w:val="22"/>
          <w:highlight w:val="none"/>
        </w:rPr>
        <w:t>照前款规定的顺序修正。修正后的报价按照本小节第4.1条第二款的规定经投标人确认后产生约束力，投标人不确认的，其投标无效。</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3.10 投标的评定</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val="en-US" w:eastAsia="zh-CN"/>
        </w:rPr>
        <w:t>详见评标办法</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3.11 评标委员会成员对需要共同认定的事项存在争议的，应当按照少数服从多数的原则作出结论。持不同意见的评标委员会成员应当在评标报告上签署不同意见及理由，否则视为同意评标报告。</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4、投标文件的澄清</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4.1在评标期间，评标委员会可要求投标人对于投标文件中含义不明确、同类问题表述不一致或者有明显文字和计算错误的内容，评标委员会应当以书面形式要求投标人作出必要的澄清、说明或者补正。</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投标人的澄清、说明或者补正应当采用书面形式，并加盖公章，或者由法定代表人或其授权的代表签字。投标人的澄清、说明或者补正不得超出投标文件的范围或者改变投标文件的实质性内容。</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拒不按要求对其投标文件进行澄清</w:t>
      </w:r>
      <w:r>
        <w:rPr>
          <w:rFonts w:hint="eastAsia" w:ascii="新宋体" w:hAnsi="新宋体" w:eastAsia="新宋体" w:cs="新宋体"/>
          <w:color w:val="auto"/>
          <w:sz w:val="22"/>
          <w:szCs w:val="22"/>
          <w:highlight w:val="none"/>
        </w:rPr>
        <w:t>，说明或补正的投标人，评标委员会可以否决其投标。</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4.2</w:t>
      </w:r>
      <w:r>
        <w:rPr>
          <w:rFonts w:hint="eastAsia" w:ascii="新宋体" w:hAnsi="新宋体" w:eastAsia="新宋体" w:cs="新宋体"/>
          <w:b/>
          <w:color w:val="auto"/>
          <w:sz w:val="22"/>
          <w:szCs w:val="22"/>
          <w:highlight w:val="none"/>
        </w:rPr>
        <w:t>经澄清后，若偏差仍存在，且不可接受，投标人则被认为是“没有实质性响应采购文件要求”，其投标将被拒绝。</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5、确定中标候选人</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5.1由评标委员会确定中标候选人。</w:t>
      </w:r>
    </w:p>
    <w:p>
      <w:pPr>
        <w:tabs>
          <w:tab w:val="left" w:pos="360"/>
        </w:tabs>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5.2评标委员会依据法律、法规及采购文件有关规定按评审后得分（即技术分与商务分之和）由高到低顺序排序，得分前二名的投标人确定为该项目的第一和第二中标候选人（得分相同的，按投标报价由低到高顺序排列。得</w:t>
      </w:r>
      <w:r>
        <w:rPr>
          <w:rFonts w:hint="eastAsia" w:ascii="新宋体" w:hAnsi="新宋体" w:eastAsia="新宋体" w:cs="新宋体"/>
          <w:color w:val="auto"/>
          <w:sz w:val="22"/>
          <w:szCs w:val="22"/>
          <w:highlight w:val="none"/>
        </w:rPr>
        <w:t>分且投标报价相同的并列。）向采购人推荐。</w:t>
      </w:r>
    </w:p>
    <w:p>
      <w:pPr>
        <w:tabs>
          <w:tab w:val="left" w:pos="360"/>
        </w:tabs>
        <w:spacing w:line="460" w:lineRule="exact"/>
        <w:ind w:firstLine="442"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
          <w:bCs/>
          <w:color w:val="auto"/>
          <w:sz w:val="22"/>
          <w:szCs w:val="22"/>
          <w:highlight w:val="none"/>
        </w:rPr>
        <w:t>6、确定中标人</w:t>
      </w:r>
    </w:p>
    <w:p>
      <w:pPr>
        <w:tabs>
          <w:tab w:val="left" w:pos="360"/>
        </w:tabs>
        <w:spacing w:line="46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6.1采购人</w:t>
      </w:r>
      <w:r>
        <w:rPr>
          <w:rFonts w:hint="eastAsia" w:ascii="新宋体" w:hAnsi="新宋体" w:eastAsia="新宋体" w:cs="新宋体"/>
          <w:b/>
          <w:bCs w:val="0"/>
          <w:color w:val="auto"/>
          <w:sz w:val="22"/>
          <w:szCs w:val="22"/>
          <w:highlight w:val="none"/>
        </w:rPr>
        <w:t>自收到评标报告之日起5个工作日内</w:t>
      </w:r>
      <w:r>
        <w:rPr>
          <w:rFonts w:hint="eastAsia" w:ascii="新宋体" w:hAnsi="新宋体" w:eastAsia="新宋体" w:cs="新宋体"/>
          <w:b/>
          <w:bCs/>
          <w:color w:val="auto"/>
          <w:sz w:val="22"/>
          <w:szCs w:val="22"/>
          <w:highlight w:val="none"/>
        </w:rPr>
        <w:t>按照评标报告中推荐的中标候选供应商顺序确定中标人；也可以事先授权评标委员会按照推荐的中标候选供应商顺序直接确定中标人。中标候选人并列的，采取随机抽取的方式确定。</w:t>
      </w:r>
    </w:p>
    <w:p>
      <w:pPr>
        <w:tabs>
          <w:tab w:val="left" w:pos="360"/>
        </w:tabs>
        <w:spacing w:line="460" w:lineRule="exact"/>
        <w:ind w:firstLine="440" w:firstLineChars="2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val="en-US" w:eastAsia="zh-CN"/>
        </w:rPr>
        <w:t>6.2</w:t>
      </w:r>
      <w:r>
        <w:rPr>
          <w:rFonts w:hint="eastAsia" w:ascii="新宋体" w:hAnsi="新宋体" w:eastAsia="新宋体" w:cs="新宋体"/>
          <w:bCs/>
          <w:color w:val="auto"/>
          <w:sz w:val="22"/>
          <w:szCs w:val="22"/>
          <w:highlight w:val="none"/>
        </w:rPr>
        <w:t>中标人确定之日起2个工作日内，在发布采购公告的网站上公示中标结果。中标公告期为3日，中标公告期限结束无异议的，采购人向中标人发出中标通知书。</w:t>
      </w:r>
    </w:p>
    <w:p>
      <w:pPr>
        <w:tabs>
          <w:tab w:val="left" w:pos="360"/>
        </w:tabs>
        <w:spacing w:line="460" w:lineRule="exact"/>
        <w:ind w:firstLine="440" w:firstLineChars="200"/>
        <w:rPr>
          <w:rFonts w:hint="eastAsia" w:ascii="新宋体" w:hAnsi="新宋体" w:eastAsia="新宋体" w:cs="新宋体"/>
          <w:color w:val="auto"/>
          <w:highlight w:val="none"/>
        </w:rPr>
      </w:pPr>
      <w:r>
        <w:rPr>
          <w:rFonts w:hint="eastAsia" w:ascii="新宋体" w:hAnsi="新宋体" w:eastAsia="新宋体" w:cs="新宋体"/>
          <w:color w:val="auto"/>
          <w:sz w:val="22"/>
          <w:highlight w:val="none"/>
          <w:lang w:val="en-US" w:eastAsia="zh-CN"/>
        </w:rPr>
        <w:t>6.3</w:t>
      </w:r>
      <w:r>
        <w:rPr>
          <w:rFonts w:hint="eastAsia" w:ascii="新宋体" w:hAnsi="新宋体" w:eastAsia="新宋体" w:cs="新宋体"/>
          <w:color w:val="auto"/>
          <w:sz w:val="22"/>
          <w:highlight w:val="none"/>
        </w:rPr>
        <w:t>各投标人对</w:t>
      </w:r>
      <w:r>
        <w:rPr>
          <w:rFonts w:hint="eastAsia" w:ascii="新宋体" w:hAnsi="新宋体" w:eastAsia="新宋体" w:cs="新宋体"/>
          <w:bCs/>
          <w:color w:val="auto"/>
          <w:sz w:val="22"/>
          <w:szCs w:val="22"/>
          <w:highlight w:val="none"/>
          <w:lang w:val="en-US" w:eastAsia="zh-CN"/>
        </w:rPr>
        <w:t>评标</w:t>
      </w:r>
      <w:r>
        <w:rPr>
          <w:rFonts w:hint="eastAsia" w:ascii="新宋体" w:hAnsi="新宋体" w:eastAsia="新宋体" w:cs="新宋体"/>
          <w:color w:val="auto"/>
          <w:sz w:val="22"/>
          <w:highlight w:val="none"/>
        </w:rPr>
        <w:t>结果如有异议，可在中标公告期内以书面形式向采购人进行署名投诉或提出质疑，但需对投诉或质疑内容的真实性承担法律责任。</w:t>
      </w:r>
    </w:p>
    <w:p>
      <w:pPr>
        <w:tabs>
          <w:tab w:val="left" w:pos="360"/>
        </w:tabs>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6.</w:t>
      </w:r>
      <w:r>
        <w:rPr>
          <w:rFonts w:hint="eastAsia" w:ascii="新宋体" w:hAnsi="新宋体" w:eastAsia="新宋体" w:cs="新宋体"/>
          <w:bCs/>
          <w:color w:val="auto"/>
          <w:sz w:val="22"/>
          <w:szCs w:val="22"/>
          <w:highlight w:val="none"/>
          <w:lang w:val="en-US" w:eastAsia="zh-CN"/>
        </w:rPr>
        <w:t>4</w:t>
      </w:r>
      <w:r>
        <w:rPr>
          <w:rFonts w:hint="eastAsia" w:ascii="新宋体" w:hAnsi="新宋体" w:eastAsia="新宋体" w:cs="新宋体"/>
          <w:bCs/>
          <w:color w:val="auto"/>
          <w:sz w:val="22"/>
          <w:szCs w:val="22"/>
          <w:highlight w:val="none"/>
        </w:rPr>
        <w:t>如中标人放弃中标、或者采购文件规定应当提交履约保证金而在规定的期限内未能提交的；或未</w:t>
      </w:r>
      <w:r>
        <w:rPr>
          <w:rFonts w:hint="eastAsia" w:ascii="新宋体" w:hAnsi="新宋体" w:eastAsia="新宋体" w:cs="新宋体"/>
          <w:color w:val="auto"/>
          <w:sz w:val="22"/>
          <w:szCs w:val="22"/>
          <w:highlight w:val="none"/>
        </w:rPr>
        <w:t>能在规定时间内与采购单位签订合同的；或者经质疑，采购人审查后，确因排名第一的候选人在本次采购活动中存在违法违规行为或其他原因使质疑成立的，采购人可以视情况直接确定排名第二的候选人为中标人或重新组织采购活动。</w:t>
      </w:r>
    </w:p>
    <w:p>
      <w:pPr>
        <w:tabs>
          <w:tab w:val="left" w:pos="360"/>
        </w:tabs>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w:t>
      </w:r>
      <w:r>
        <w:rPr>
          <w:rFonts w:hint="eastAsia" w:ascii="新宋体" w:hAnsi="新宋体" w:eastAsia="新宋体" w:cs="新宋体"/>
          <w:color w:val="auto"/>
          <w:kern w:val="0"/>
          <w:sz w:val="22"/>
          <w:szCs w:val="22"/>
          <w:highlight w:val="none"/>
        </w:rPr>
        <w:t>、</w:t>
      </w:r>
      <w:r>
        <w:rPr>
          <w:rFonts w:hint="eastAsia" w:ascii="新宋体" w:hAnsi="新宋体" w:eastAsia="新宋体" w:cs="新宋体"/>
          <w:color w:val="auto"/>
          <w:sz w:val="22"/>
          <w:szCs w:val="22"/>
          <w:highlight w:val="none"/>
        </w:rPr>
        <w:t>中标人确定后，采购人将在指定媒体</w:t>
      </w:r>
      <w:r>
        <w:rPr>
          <w:rFonts w:hint="eastAsia" w:ascii="新宋体" w:hAnsi="新宋体" w:eastAsia="新宋体" w:cs="新宋体"/>
          <w:color w:val="auto"/>
          <w:sz w:val="22"/>
          <w:szCs w:val="22"/>
          <w:highlight w:val="none"/>
          <w:lang w:eastAsia="zh-CN"/>
        </w:rPr>
        <w:t>（浙江企业采购信息服务网、温州市国企采购平台和温州市城市建设发展集团有限公司官网）</w:t>
      </w:r>
      <w:r>
        <w:rPr>
          <w:rFonts w:hint="eastAsia" w:ascii="新宋体" w:hAnsi="新宋体" w:eastAsia="新宋体" w:cs="新宋体"/>
          <w:color w:val="auto"/>
          <w:sz w:val="22"/>
          <w:szCs w:val="22"/>
          <w:highlight w:val="none"/>
        </w:rPr>
        <w:t>公告中标结果，采购人向中标人发出中标通知书。</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8、</w:t>
      </w:r>
      <w:r>
        <w:rPr>
          <w:rFonts w:hint="eastAsia" w:ascii="新宋体" w:hAnsi="新宋体" w:eastAsia="新宋体" w:cs="新宋体"/>
          <w:b/>
          <w:color w:val="auto"/>
          <w:sz w:val="22"/>
          <w:szCs w:val="22"/>
          <w:highlight w:val="none"/>
        </w:rPr>
        <w:t>采购人对决标结果不做任何解释，也不保证最低价中标。</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9、评标细则详见“评标原则及方法”。</w:t>
      </w:r>
    </w:p>
    <w:p>
      <w:pPr>
        <w:jc w:val="center"/>
        <w:outlineLvl w:val="1"/>
        <w:rPr>
          <w:rFonts w:hint="eastAsia" w:ascii="新宋体" w:hAnsi="新宋体" w:eastAsia="新宋体" w:cs="新宋体"/>
          <w:b/>
          <w:bCs/>
          <w:color w:val="auto"/>
          <w:sz w:val="26"/>
          <w:szCs w:val="26"/>
          <w:highlight w:val="none"/>
        </w:rPr>
      </w:pPr>
      <w:r>
        <w:rPr>
          <w:rFonts w:hint="eastAsia" w:ascii="新宋体" w:hAnsi="新宋体" w:eastAsia="新宋体" w:cs="新宋体"/>
          <w:b/>
          <w:bCs/>
          <w:color w:val="auto"/>
          <w:sz w:val="26"/>
          <w:szCs w:val="26"/>
          <w:highlight w:val="none"/>
        </w:rPr>
        <w:t>六、 授予合同</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highlight w:val="none"/>
        </w:rPr>
        <w:t>1、中标通知书</w:t>
      </w:r>
    </w:p>
    <w:p>
      <w:pPr>
        <w:tabs>
          <w:tab w:val="left" w:pos="360"/>
        </w:tabs>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sz w:val="22"/>
          <w:szCs w:val="22"/>
          <w:highlight w:val="none"/>
        </w:rPr>
        <w:t>1.1</w:t>
      </w:r>
      <w:r>
        <w:rPr>
          <w:rFonts w:hint="eastAsia" w:ascii="新宋体" w:hAnsi="新宋体" w:eastAsia="新宋体" w:cs="新宋体"/>
          <w:color w:val="auto"/>
          <w:sz w:val="22"/>
          <w:szCs w:val="22"/>
          <w:highlight w:val="none"/>
        </w:rPr>
        <w:t xml:space="preserve">中标人确定后，采购人将向中标人发出中标通知书。 </w:t>
      </w:r>
    </w:p>
    <w:p>
      <w:pPr>
        <w:tabs>
          <w:tab w:val="left" w:pos="360"/>
        </w:tabs>
        <w:spacing w:line="460" w:lineRule="exact"/>
        <w:ind w:firstLine="442" w:firstLineChars="200"/>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1.2</w:t>
      </w:r>
      <w:r>
        <w:rPr>
          <w:rFonts w:hint="eastAsia" w:ascii="新宋体" w:hAnsi="新宋体" w:eastAsia="新宋体" w:cs="新宋体"/>
          <w:color w:val="auto"/>
          <w:sz w:val="22"/>
          <w:szCs w:val="22"/>
          <w:highlight w:val="none"/>
        </w:rPr>
        <w:t>中标通知书是合同的一个组成部分,对采购人和中标人均具有同等法律效力。</w:t>
      </w:r>
    </w:p>
    <w:p>
      <w:pPr>
        <w:tabs>
          <w:tab w:val="left" w:pos="360"/>
        </w:tabs>
        <w:spacing w:line="46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2、授标时更改采购货物数量的权力</w:t>
      </w:r>
    </w:p>
    <w:p>
      <w:pPr>
        <w:tabs>
          <w:tab w:val="left" w:pos="360"/>
        </w:tabs>
        <w:spacing w:line="46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2.1采购人在授予合同时有权对采购货物的数量和服务在一定幅度范围内予以增加或减少,但不得对单价和其他的条款和条件作任何改变。</w:t>
      </w:r>
    </w:p>
    <w:p>
      <w:pPr>
        <w:tabs>
          <w:tab w:val="left" w:pos="360"/>
        </w:tabs>
        <w:spacing w:line="46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3、签订合同</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highlight w:val="none"/>
        </w:rPr>
        <w:t>3.1中标人应按</w:t>
      </w:r>
      <w:r>
        <w:rPr>
          <w:rFonts w:hint="eastAsia" w:ascii="新宋体" w:hAnsi="新宋体" w:eastAsia="新宋体" w:cs="新宋体"/>
          <w:bCs/>
          <w:color w:val="auto"/>
          <w:sz w:val="22"/>
          <w:szCs w:val="22"/>
          <w:highlight w:val="none"/>
        </w:rPr>
        <w:t>中标通知书规定的时间、地点与采购人签订合同。</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3.2</w:t>
      </w:r>
      <w:r>
        <w:rPr>
          <w:rFonts w:hint="eastAsia" w:ascii="新宋体" w:hAnsi="新宋体" w:eastAsia="新宋体" w:cs="新宋体"/>
          <w:b/>
          <w:color w:val="auto"/>
          <w:spacing w:val="6"/>
          <w:sz w:val="22"/>
          <w:szCs w:val="22"/>
          <w:highlight w:val="none"/>
        </w:rPr>
        <w:t>在签订合同前，采购人有权在中标总价不变的前提下要求中标人对商务报价中的不平衡报价和缺漏项进行调整，如果中标人无合理理由拒绝调整，其中投标资格将被取消，保证金将不予退还，且将导致其它进一步的赔偿和处罚。</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3.3采购文件、中标人的投标文件、投标修改文件、评标过程中有关澄清文件及经投标人和评委双方签字的询标纪要和中标通知书均作为合同附件。</w:t>
      </w:r>
    </w:p>
    <w:p>
      <w:pPr>
        <w:tabs>
          <w:tab w:val="left" w:pos="360"/>
        </w:tabs>
        <w:spacing w:line="460" w:lineRule="exact"/>
        <w:ind w:firstLine="440" w:firstLineChars="200"/>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3.4拒签合同的违约责任</w:t>
      </w:r>
    </w:p>
    <w:p>
      <w:pPr>
        <w:tabs>
          <w:tab w:val="left" w:pos="360"/>
        </w:tabs>
        <w:spacing w:line="460" w:lineRule="exact"/>
        <w:ind w:firstLine="466"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pacing w:val="6"/>
          <w:sz w:val="22"/>
          <w:szCs w:val="22"/>
          <w:highlight w:val="none"/>
        </w:rPr>
        <w:t>中标人接到中标通知书后，在规定时间内借故否认已经承诺的条件而拒签合同的，以违约处理，其投标保证金将不予退还。</w:t>
      </w:r>
    </w:p>
    <w:p>
      <w:pPr>
        <w:tabs>
          <w:tab w:val="left" w:pos="360"/>
        </w:tabs>
        <w:spacing w:line="460" w:lineRule="exact"/>
        <w:ind w:firstLine="442" w:firstLineChars="200"/>
        <w:rPr>
          <w:rFonts w:hint="eastAsia" w:ascii="新宋体" w:hAnsi="新宋体" w:eastAsia="新宋体" w:cs="新宋体"/>
          <w:b/>
          <w:color w:val="auto"/>
          <w:sz w:val="22"/>
          <w:szCs w:val="22"/>
          <w:highlight w:val="none"/>
          <w:u w:val="single"/>
        </w:rPr>
      </w:pPr>
      <w:r>
        <w:rPr>
          <w:rFonts w:hint="eastAsia" w:ascii="新宋体" w:hAnsi="新宋体" w:eastAsia="新宋体" w:cs="新宋体"/>
          <w:b/>
          <w:color w:val="auto"/>
          <w:sz w:val="22"/>
          <w:highlight w:val="none"/>
          <w:u w:val="single"/>
          <w:lang w:val="en-US" w:eastAsia="zh-CN"/>
        </w:rPr>
        <w:t>4</w:t>
      </w:r>
      <w:r>
        <w:rPr>
          <w:rFonts w:hint="eastAsia" w:ascii="新宋体" w:hAnsi="新宋体" w:eastAsia="新宋体" w:cs="新宋体"/>
          <w:b/>
          <w:color w:val="auto"/>
          <w:sz w:val="22"/>
          <w:highlight w:val="none"/>
          <w:u w:val="single"/>
        </w:rPr>
        <w:t>、质疑与投诉</w:t>
      </w:r>
    </w:p>
    <w:p>
      <w:pPr>
        <w:tabs>
          <w:tab w:val="left" w:pos="360"/>
        </w:tabs>
        <w:spacing w:line="460" w:lineRule="exact"/>
        <w:ind w:firstLine="442" w:firstLineChars="200"/>
        <w:rPr>
          <w:rFonts w:hint="eastAsia" w:ascii="新宋体" w:hAnsi="新宋体" w:eastAsia="新宋体" w:cs="新宋体"/>
          <w:b/>
          <w:color w:val="auto"/>
          <w:sz w:val="22"/>
          <w:szCs w:val="22"/>
          <w:highlight w:val="none"/>
          <w:lang w:val="zh-CN"/>
        </w:rPr>
      </w:pPr>
      <w:r>
        <w:rPr>
          <w:rFonts w:hint="eastAsia" w:ascii="新宋体" w:hAnsi="新宋体" w:eastAsia="新宋体" w:cs="新宋体"/>
          <w:b/>
          <w:color w:val="auto"/>
          <w:sz w:val="22"/>
          <w:szCs w:val="22"/>
          <w:highlight w:val="none"/>
          <w:lang w:val="en-US" w:eastAsia="zh-CN"/>
        </w:rPr>
        <w:t>4.1</w:t>
      </w:r>
      <w:r>
        <w:rPr>
          <w:rFonts w:hint="eastAsia" w:ascii="新宋体" w:hAnsi="新宋体" w:eastAsia="新宋体" w:cs="新宋体"/>
          <w:b/>
          <w:color w:val="auto"/>
          <w:sz w:val="22"/>
          <w:szCs w:val="22"/>
          <w:highlight w:val="none"/>
          <w:lang w:val="zh-CN"/>
        </w:rPr>
        <w:t>供应商质疑</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en-US" w:eastAsia="zh-CN"/>
        </w:rPr>
        <w:t>（1）</w:t>
      </w:r>
      <w:r>
        <w:rPr>
          <w:rFonts w:hint="eastAsia" w:ascii="新宋体" w:hAnsi="新宋体" w:eastAsia="新宋体" w:cs="新宋体"/>
          <w:color w:val="auto"/>
          <w:sz w:val="22"/>
          <w:highlight w:val="none"/>
          <w:lang w:val="zh-CN"/>
        </w:rPr>
        <w:t>提出质疑的供应商（以下简称质疑供应商）应当是参与所质疑项目采购活动的供应商。潜在供应商已依法获取其可质疑的采购文件的，可以对该文件提出质疑。</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zh-CN"/>
        </w:rPr>
        <w:t>（</w:t>
      </w:r>
      <w:r>
        <w:rPr>
          <w:rFonts w:hint="eastAsia" w:ascii="新宋体" w:hAnsi="新宋体" w:eastAsia="新宋体" w:cs="新宋体"/>
          <w:color w:val="auto"/>
          <w:sz w:val="22"/>
          <w:highlight w:val="none"/>
          <w:lang w:val="en-US" w:eastAsia="zh-CN"/>
        </w:rPr>
        <w:t>2</w:t>
      </w:r>
      <w:r>
        <w:rPr>
          <w:rFonts w:hint="eastAsia" w:ascii="新宋体" w:hAnsi="新宋体" w:eastAsia="新宋体" w:cs="新宋体"/>
          <w:color w:val="auto"/>
          <w:sz w:val="22"/>
          <w:highlight w:val="none"/>
          <w:lang w:val="zh-CN"/>
        </w:rPr>
        <w:t>）供应商认为采购文件、采购过程、中标</w:t>
      </w:r>
      <w:r>
        <w:rPr>
          <w:rFonts w:hint="eastAsia" w:ascii="新宋体" w:hAnsi="新宋体" w:eastAsia="新宋体" w:cs="新宋体"/>
          <w:color w:val="auto"/>
          <w:sz w:val="22"/>
          <w:highlight w:val="none"/>
        </w:rPr>
        <w:t>或者成交</w:t>
      </w:r>
      <w:r>
        <w:rPr>
          <w:rFonts w:hint="eastAsia" w:ascii="新宋体" w:hAnsi="新宋体" w:eastAsia="新宋体" w:cs="新宋体"/>
          <w:color w:val="auto"/>
          <w:sz w:val="22"/>
          <w:highlight w:val="none"/>
          <w:lang w:val="zh-CN"/>
        </w:rPr>
        <w:t>结果使自己的权益受到损害的，可以在知道或者应知其权益受到损害之日起</w:t>
      </w:r>
      <w:r>
        <w:rPr>
          <w:rFonts w:hint="eastAsia" w:ascii="新宋体" w:hAnsi="新宋体" w:eastAsia="新宋体" w:cs="新宋体"/>
          <w:color w:val="auto"/>
          <w:sz w:val="22"/>
          <w:highlight w:val="none"/>
        </w:rPr>
        <w:t>规定的时间</w:t>
      </w:r>
      <w:r>
        <w:rPr>
          <w:rFonts w:hint="eastAsia" w:ascii="新宋体" w:hAnsi="新宋体" w:eastAsia="新宋体" w:cs="新宋体"/>
          <w:color w:val="auto"/>
          <w:sz w:val="22"/>
          <w:highlight w:val="none"/>
          <w:lang w:val="zh-CN"/>
        </w:rPr>
        <w:t>内，以书面形式向采购人或者采购代理机构提出质疑，否则，采购人或者采购代理机构不予受理：</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en-US" w:eastAsia="zh-CN"/>
        </w:rPr>
        <w:t>1）对采购文件提出质疑的，质疑期限为自采购公告发出之日（采购公告发布当天不算）起7个工作日内，以书面形式向采购人和采购代理机构提出质疑。</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en-US" w:eastAsia="zh-CN"/>
        </w:rPr>
        <w:t>2）</w:t>
      </w:r>
      <w:r>
        <w:rPr>
          <w:rFonts w:hint="eastAsia" w:ascii="新宋体" w:hAnsi="新宋体" w:eastAsia="新宋体" w:cs="新宋体"/>
          <w:color w:val="auto"/>
          <w:sz w:val="22"/>
          <w:highlight w:val="none"/>
          <w:lang w:val="zh-CN"/>
        </w:rPr>
        <w:t>对采购结果提出质疑的，质疑</w:t>
      </w:r>
      <w:r>
        <w:rPr>
          <w:rFonts w:hint="eastAsia" w:ascii="新宋体" w:hAnsi="新宋体" w:eastAsia="新宋体" w:cs="新宋体"/>
          <w:color w:val="auto"/>
          <w:sz w:val="22"/>
          <w:highlight w:val="none"/>
          <w:lang w:val="en-US" w:eastAsia="zh-CN"/>
        </w:rPr>
        <w:t>须在</w:t>
      </w:r>
      <w:r>
        <w:rPr>
          <w:rFonts w:hint="eastAsia" w:ascii="新宋体" w:hAnsi="新宋体" w:eastAsia="新宋体" w:cs="新宋体"/>
          <w:color w:val="auto"/>
          <w:sz w:val="22"/>
          <w:highlight w:val="none"/>
        </w:rPr>
        <w:t>采购结果公</w:t>
      </w:r>
      <w:r>
        <w:rPr>
          <w:rFonts w:hint="eastAsia" w:ascii="新宋体" w:hAnsi="新宋体" w:eastAsia="新宋体" w:cs="新宋体"/>
          <w:color w:val="auto"/>
          <w:sz w:val="22"/>
          <w:highlight w:val="none"/>
          <w:lang w:val="en-US" w:eastAsia="zh-CN"/>
        </w:rPr>
        <w:t>告</w:t>
      </w:r>
      <w:r>
        <w:rPr>
          <w:rFonts w:hint="eastAsia" w:ascii="新宋体" w:hAnsi="新宋体" w:eastAsia="新宋体" w:cs="新宋体"/>
          <w:color w:val="auto"/>
          <w:sz w:val="22"/>
          <w:highlight w:val="none"/>
        </w:rPr>
        <w:t>期</w:t>
      </w:r>
      <w:r>
        <w:rPr>
          <w:rFonts w:hint="eastAsia" w:ascii="新宋体" w:hAnsi="新宋体" w:eastAsia="新宋体" w:cs="新宋体"/>
          <w:color w:val="auto"/>
          <w:sz w:val="22"/>
          <w:highlight w:val="none"/>
          <w:lang w:val="zh-CN"/>
        </w:rPr>
        <w:t>内提出。</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zh-CN"/>
        </w:rPr>
        <w:t>（</w:t>
      </w:r>
      <w:r>
        <w:rPr>
          <w:rFonts w:hint="eastAsia" w:ascii="新宋体" w:hAnsi="新宋体" w:eastAsia="新宋体" w:cs="新宋体"/>
          <w:color w:val="auto"/>
          <w:sz w:val="22"/>
          <w:highlight w:val="none"/>
          <w:lang w:val="en-US" w:eastAsia="zh-CN"/>
        </w:rPr>
        <w:t>3</w:t>
      </w:r>
      <w:r>
        <w:rPr>
          <w:rFonts w:hint="eastAsia" w:ascii="新宋体" w:hAnsi="新宋体" w:eastAsia="新宋体" w:cs="新宋体"/>
          <w:color w:val="auto"/>
          <w:sz w:val="22"/>
          <w:highlight w:val="none"/>
          <w:lang w:val="zh-CN"/>
        </w:rPr>
        <w:t>）供应商提出质疑应当提交质疑函和必要的证明材料。质疑函应当包括下列内容：</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en-US" w:eastAsia="zh-CN"/>
        </w:rPr>
        <w:t>1）</w:t>
      </w:r>
      <w:r>
        <w:rPr>
          <w:rFonts w:hint="eastAsia" w:ascii="新宋体" w:hAnsi="新宋体" w:eastAsia="新宋体" w:cs="新宋体"/>
          <w:color w:val="auto"/>
          <w:sz w:val="22"/>
          <w:highlight w:val="none"/>
          <w:lang w:val="zh-CN"/>
        </w:rPr>
        <w:t>供应商的姓名或者名称、地址、邮编、联系人及联系电话；</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en-US" w:eastAsia="zh-CN"/>
        </w:rPr>
        <w:t>2）</w:t>
      </w:r>
      <w:r>
        <w:rPr>
          <w:rFonts w:hint="eastAsia" w:ascii="新宋体" w:hAnsi="新宋体" w:eastAsia="新宋体" w:cs="新宋体"/>
          <w:color w:val="auto"/>
          <w:sz w:val="22"/>
          <w:highlight w:val="none"/>
          <w:lang w:val="zh-CN"/>
        </w:rPr>
        <w:t>质疑项目的名称、编号；</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en-US" w:eastAsia="zh-CN"/>
        </w:rPr>
        <w:t>3）</w:t>
      </w:r>
      <w:r>
        <w:rPr>
          <w:rFonts w:hint="eastAsia" w:ascii="新宋体" w:hAnsi="新宋体" w:eastAsia="新宋体" w:cs="新宋体"/>
          <w:color w:val="auto"/>
          <w:sz w:val="22"/>
          <w:highlight w:val="none"/>
          <w:lang w:val="zh-CN"/>
        </w:rPr>
        <w:t>具体、明确的质疑事项和与质疑事项相关的请求；</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en-US" w:eastAsia="zh-CN"/>
        </w:rPr>
        <w:t>4）</w:t>
      </w:r>
      <w:r>
        <w:rPr>
          <w:rFonts w:hint="eastAsia" w:ascii="新宋体" w:hAnsi="新宋体" w:eastAsia="新宋体" w:cs="新宋体"/>
          <w:color w:val="auto"/>
          <w:sz w:val="22"/>
          <w:highlight w:val="none"/>
          <w:lang w:val="zh-CN"/>
        </w:rPr>
        <w:t>事实依据；</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en-US" w:eastAsia="zh-CN"/>
        </w:rPr>
        <w:t>5）</w:t>
      </w:r>
      <w:r>
        <w:rPr>
          <w:rFonts w:hint="eastAsia" w:ascii="新宋体" w:hAnsi="新宋体" w:eastAsia="新宋体" w:cs="新宋体"/>
          <w:color w:val="auto"/>
          <w:sz w:val="22"/>
          <w:highlight w:val="none"/>
          <w:lang w:val="zh-CN"/>
        </w:rPr>
        <w:t>必要的法律依据；</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en-US" w:eastAsia="zh-CN"/>
        </w:rPr>
        <w:t>6）</w:t>
      </w:r>
      <w:r>
        <w:rPr>
          <w:rFonts w:hint="eastAsia" w:ascii="新宋体" w:hAnsi="新宋体" w:eastAsia="新宋体" w:cs="新宋体"/>
          <w:color w:val="auto"/>
          <w:sz w:val="22"/>
          <w:highlight w:val="none"/>
          <w:lang w:val="zh-CN"/>
        </w:rPr>
        <w:t>提出质疑的日期。</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zh-CN"/>
        </w:rPr>
        <w:t>供应商提交的质疑函需一式三份。供应商为自然人的，应当由本人签字；供应商为法人或者其他组织的，应当由法定代表人、主要负责人，或者其授权代表签字或者盖章，并加盖公章。</w:t>
      </w:r>
    </w:p>
    <w:p>
      <w:pPr>
        <w:tabs>
          <w:tab w:val="left" w:pos="360"/>
        </w:tabs>
        <w:spacing w:line="460" w:lineRule="exact"/>
        <w:ind w:firstLine="440" w:firstLineChars="200"/>
        <w:rPr>
          <w:rFonts w:hint="eastAsia" w:ascii="新宋体" w:hAnsi="新宋体" w:eastAsia="新宋体" w:cs="新宋体"/>
          <w:b w:val="0"/>
          <w:bCs/>
          <w:color w:val="auto"/>
          <w:sz w:val="22"/>
          <w:szCs w:val="22"/>
          <w:highlight w:val="none"/>
          <w:u w:val="none"/>
          <w:lang w:val="zh-CN"/>
        </w:rPr>
      </w:pPr>
      <w:r>
        <w:rPr>
          <w:rFonts w:hint="eastAsia" w:ascii="新宋体" w:hAnsi="新宋体" w:eastAsia="新宋体" w:cs="新宋体"/>
          <w:color w:val="auto"/>
          <w:sz w:val="22"/>
          <w:highlight w:val="none"/>
          <w:lang w:val="zh-CN"/>
        </w:rPr>
        <w:t>质疑供应商的《质疑函》可参考政府采购质疑函范本的格式进行编写。下载地址如下：“https://sitecdn.zcycdn.com/site_group/prod/site_1/2018/06/12/15-22-570613413750772.docx”。供应商可以先发电子版质疑</w:t>
      </w:r>
      <w:r>
        <w:rPr>
          <w:rFonts w:hint="eastAsia" w:ascii="新宋体" w:hAnsi="新宋体" w:eastAsia="新宋体" w:cs="新宋体"/>
          <w:color w:val="auto"/>
          <w:spacing w:val="6"/>
          <w:sz w:val="22"/>
          <w:szCs w:val="22"/>
          <w:highlight w:val="none"/>
          <w:lang w:val="zh-CN"/>
        </w:rPr>
        <w:t>函，但质疑函的</w:t>
      </w:r>
      <w:r>
        <w:rPr>
          <w:rFonts w:hint="eastAsia" w:ascii="新宋体" w:hAnsi="新宋体" w:eastAsia="新宋体" w:cs="新宋体"/>
          <w:b w:val="0"/>
          <w:bCs/>
          <w:color w:val="auto"/>
          <w:sz w:val="22"/>
          <w:szCs w:val="22"/>
          <w:highlight w:val="none"/>
          <w:u w:val="none"/>
          <w:lang w:val="zh-CN"/>
        </w:rPr>
        <w:t>收到日期以招标代理或采购人收到纸质原件的日期为准。</w:t>
      </w:r>
    </w:p>
    <w:p>
      <w:pPr>
        <w:tabs>
          <w:tab w:val="left" w:pos="360"/>
        </w:tabs>
        <w:spacing w:line="460" w:lineRule="exact"/>
        <w:ind w:firstLine="442" w:firstLineChars="200"/>
        <w:rPr>
          <w:rFonts w:hint="eastAsia" w:ascii="新宋体" w:hAnsi="新宋体" w:eastAsia="新宋体" w:cs="新宋体"/>
          <w:b/>
          <w:color w:val="auto"/>
          <w:sz w:val="22"/>
          <w:szCs w:val="22"/>
          <w:highlight w:val="none"/>
          <w:u w:val="single"/>
          <w:lang w:val="zh-CN"/>
        </w:rPr>
      </w:pPr>
      <w:r>
        <w:rPr>
          <w:rFonts w:hint="eastAsia" w:ascii="新宋体" w:hAnsi="新宋体" w:eastAsia="新宋体" w:cs="新宋体"/>
          <w:b/>
          <w:color w:val="auto"/>
          <w:sz w:val="22"/>
          <w:szCs w:val="22"/>
          <w:highlight w:val="none"/>
          <w:u w:val="single"/>
          <w:lang w:val="zh-CN"/>
        </w:rPr>
        <w:t>（</w:t>
      </w:r>
      <w:r>
        <w:rPr>
          <w:rFonts w:hint="eastAsia" w:ascii="新宋体" w:hAnsi="新宋体" w:eastAsia="新宋体" w:cs="新宋体"/>
          <w:b/>
          <w:color w:val="auto"/>
          <w:sz w:val="22"/>
          <w:szCs w:val="22"/>
          <w:highlight w:val="none"/>
          <w:u w:val="single"/>
          <w:lang w:val="en-US" w:eastAsia="zh-CN"/>
        </w:rPr>
        <w:t>4</w:t>
      </w:r>
      <w:r>
        <w:rPr>
          <w:rFonts w:hint="eastAsia" w:ascii="新宋体" w:hAnsi="新宋体" w:eastAsia="新宋体" w:cs="新宋体"/>
          <w:b/>
          <w:color w:val="auto"/>
          <w:sz w:val="22"/>
          <w:szCs w:val="22"/>
          <w:highlight w:val="none"/>
          <w:u w:val="single"/>
          <w:lang w:val="zh-CN"/>
        </w:rPr>
        <w:t>）对同一采购程序环节的质疑</w:t>
      </w:r>
      <w:r>
        <w:rPr>
          <w:rFonts w:hint="eastAsia" w:ascii="新宋体" w:hAnsi="新宋体" w:eastAsia="新宋体" w:cs="新宋体"/>
          <w:b/>
          <w:color w:val="auto"/>
          <w:sz w:val="22"/>
          <w:szCs w:val="22"/>
          <w:highlight w:val="none"/>
          <w:u w:val="single"/>
        </w:rPr>
        <w:t>时</w:t>
      </w:r>
      <w:r>
        <w:rPr>
          <w:rFonts w:hint="eastAsia" w:ascii="新宋体" w:hAnsi="新宋体" w:eastAsia="新宋体" w:cs="新宋体"/>
          <w:b/>
          <w:color w:val="auto"/>
          <w:sz w:val="22"/>
          <w:szCs w:val="22"/>
          <w:highlight w:val="none"/>
          <w:u w:val="single"/>
          <w:lang w:val="zh-CN"/>
        </w:rPr>
        <w:t>，供应商须在法定质疑期内一次性提出，</w:t>
      </w:r>
      <w:r>
        <w:rPr>
          <w:rFonts w:hint="eastAsia" w:ascii="新宋体" w:hAnsi="新宋体" w:eastAsia="新宋体" w:cs="新宋体"/>
          <w:b/>
          <w:color w:val="auto"/>
          <w:sz w:val="22"/>
          <w:highlight w:val="none"/>
          <w:u w:val="single"/>
          <w:lang w:val="zh-CN"/>
        </w:rPr>
        <w:t>已经提出过质疑的投标供应商在质疑期内不能提出新的质疑。</w:t>
      </w:r>
    </w:p>
    <w:p>
      <w:pPr>
        <w:tabs>
          <w:tab w:val="left" w:pos="360"/>
        </w:tabs>
        <w:spacing w:line="460" w:lineRule="exact"/>
        <w:ind w:firstLine="440" w:firstLineChars="200"/>
        <w:rPr>
          <w:rFonts w:hint="eastAsia" w:ascii="新宋体" w:hAnsi="新宋体" w:eastAsia="新宋体" w:cs="新宋体"/>
          <w:bCs/>
          <w:color w:val="auto"/>
          <w:sz w:val="22"/>
          <w:szCs w:val="22"/>
          <w:highlight w:val="none"/>
          <w:lang w:val="zh-CN"/>
        </w:rPr>
      </w:pPr>
      <w:r>
        <w:rPr>
          <w:rFonts w:hint="eastAsia" w:ascii="新宋体" w:hAnsi="新宋体" w:eastAsia="新宋体" w:cs="新宋体"/>
          <w:bCs/>
          <w:color w:val="auto"/>
          <w:sz w:val="22"/>
          <w:szCs w:val="22"/>
          <w:highlight w:val="none"/>
          <w:lang w:val="zh-CN"/>
        </w:rPr>
        <w:t>（</w:t>
      </w:r>
      <w:r>
        <w:rPr>
          <w:rFonts w:hint="eastAsia" w:ascii="新宋体" w:hAnsi="新宋体" w:eastAsia="新宋体" w:cs="新宋体"/>
          <w:bCs/>
          <w:color w:val="auto"/>
          <w:sz w:val="22"/>
          <w:szCs w:val="22"/>
          <w:highlight w:val="none"/>
          <w:lang w:val="en-US" w:eastAsia="zh-CN"/>
        </w:rPr>
        <w:t>5</w:t>
      </w:r>
      <w:r>
        <w:rPr>
          <w:rFonts w:hint="eastAsia" w:ascii="新宋体" w:hAnsi="新宋体" w:eastAsia="新宋体" w:cs="新宋体"/>
          <w:bCs/>
          <w:color w:val="auto"/>
          <w:sz w:val="22"/>
          <w:szCs w:val="22"/>
          <w:highlight w:val="none"/>
          <w:lang w:val="zh-CN"/>
        </w:rPr>
        <w:t>）采购人负责供应商质疑答复。采购人委托采购代理机构采购的，采购代理机构对委托授权范围内质疑事项作出答复。</w:t>
      </w:r>
    </w:p>
    <w:p>
      <w:pPr>
        <w:tabs>
          <w:tab w:val="left" w:pos="360"/>
        </w:tabs>
        <w:spacing w:line="460" w:lineRule="exact"/>
        <w:ind w:firstLine="440" w:firstLineChars="200"/>
        <w:rPr>
          <w:rFonts w:hint="eastAsia" w:ascii="新宋体" w:hAnsi="新宋体" w:eastAsia="新宋体" w:cs="新宋体"/>
          <w:bCs/>
          <w:color w:val="auto"/>
          <w:sz w:val="22"/>
          <w:szCs w:val="22"/>
          <w:highlight w:val="none"/>
          <w:lang w:val="zh-CN"/>
        </w:rPr>
      </w:pPr>
      <w:r>
        <w:rPr>
          <w:rFonts w:hint="eastAsia" w:ascii="新宋体" w:hAnsi="新宋体" w:eastAsia="新宋体" w:cs="新宋体"/>
          <w:bCs/>
          <w:color w:val="auto"/>
          <w:sz w:val="22"/>
          <w:szCs w:val="22"/>
          <w:highlight w:val="none"/>
          <w:lang w:val="zh-CN"/>
        </w:rPr>
        <w:t>（</w:t>
      </w:r>
      <w:r>
        <w:rPr>
          <w:rFonts w:hint="eastAsia" w:ascii="新宋体" w:hAnsi="新宋体" w:eastAsia="新宋体" w:cs="新宋体"/>
          <w:bCs/>
          <w:color w:val="auto"/>
          <w:sz w:val="22"/>
          <w:szCs w:val="22"/>
          <w:highlight w:val="none"/>
          <w:lang w:val="en-US" w:eastAsia="zh-CN"/>
        </w:rPr>
        <w:t>6</w:t>
      </w:r>
      <w:r>
        <w:rPr>
          <w:rFonts w:hint="eastAsia" w:ascii="新宋体" w:hAnsi="新宋体" w:eastAsia="新宋体" w:cs="新宋体"/>
          <w:bCs/>
          <w:color w:val="auto"/>
          <w:sz w:val="22"/>
          <w:szCs w:val="22"/>
          <w:highlight w:val="none"/>
          <w:lang w:val="zh-CN"/>
        </w:rPr>
        <w:t>）采购人或者采购代理机构应当在收到供应商的书面质疑后七个工作日内作出答复，但答复的内容不得涉及商业秘密。</w:t>
      </w:r>
    </w:p>
    <w:p>
      <w:pPr>
        <w:tabs>
          <w:tab w:val="left" w:pos="360"/>
        </w:tabs>
        <w:spacing w:line="460" w:lineRule="exact"/>
        <w:ind w:firstLine="442" w:firstLineChars="200"/>
        <w:rPr>
          <w:rFonts w:hint="eastAsia" w:ascii="新宋体" w:hAnsi="新宋体" w:eastAsia="新宋体" w:cs="新宋体"/>
          <w:b/>
          <w:color w:val="auto"/>
          <w:sz w:val="22"/>
          <w:szCs w:val="22"/>
          <w:highlight w:val="none"/>
          <w:lang w:val="zh-CN"/>
        </w:rPr>
      </w:pPr>
      <w:r>
        <w:rPr>
          <w:rFonts w:hint="eastAsia" w:ascii="新宋体" w:hAnsi="新宋体" w:eastAsia="新宋体" w:cs="新宋体"/>
          <w:b/>
          <w:color w:val="auto"/>
          <w:sz w:val="22"/>
          <w:szCs w:val="22"/>
          <w:highlight w:val="none"/>
          <w:lang w:val="en-US" w:eastAsia="zh-CN"/>
        </w:rPr>
        <w:t>4.</w:t>
      </w:r>
      <w:r>
        <w:rPr>
          <w:rFonts w:hint="eastAsia" w:ascii="新宋体" w:hAnsi="新宋体" w:eastAsia="新宋体" w:cs="新宋体"/>
          <w:b/>
          <w:color w:val="auto"/>
          <w:sz w:val="22"/>
          <w:szCs w:val="22"/>
          <w:highlight w:val="none"/>
        </w:rPr>
        <w:t>2</w:t>
      </w:r>
      <w:r>
        <w:rPr>
          <w:rFonts w:hint="eastAsia" w:ascii="新宋体" w:hAnsi="新宋体" w:eastAsia="新宋体" w:cs="新宋体"/>
          <w:b/>
          <w:color w:val="auto"/>
          <w:sz w:val="22"/>
          <w:szCs w:val="22"/>
          <w:highlight w:val="none"/>
          <w:lang w:val="zh-CN"/>
        </w:rPr>
        <w:t>供应商投诉</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zh-CN"/>
        </w:rPr>
        <w:t>（</w:t>
      </w:r>
      <w:r>
        <w:rPr>
          <w:rFonts w:hint="eastAsia" w:ascii="新宋体" w:hAnsi="新宋体" w:eastAsia="新宋体" w:cs="新宋体"/>
          <w:color w:val="auto"/>
          <w:sz w:val="22"/>
          <w:highlight w:val="none"/>
          <w:lang w:val="en-US" w:eastAsia="zh-CN"/>
        </w:rPr>
        <w:t>1</w:t>
      </w:r>
      <w:r>
        <w:rPr>
          <w:rFonts w:hint="eastAsia" w:ascii="新宋体" w:hAnsi="新宋体" w:eastAsia="新宋体" w:cs="新宋体"/>
          <w:color w:val="auto"/>
          <w:sz w:val="22"/>
          <w:highlight w:val="none"/>
          <w:lang w:val="zh-CN"/>
        </w:rPr>
        <w:t>）质疑供应商对采购人、采购代理机构的答复不满意或者采购人、采购代理机构未在规定的时间内作出答复的，可以在答复期满后</w:t>
      </w:r>
      <w:r>
        <w:rPr>
          <w:rFonts w:hint="eastAsia" w:ascii="新宋体" w:hAnsi="新宋体" w:eastAsia="新宋体" w:cs="新宋体"/>
          <w:color w:val="auto"/>
          <w:sz w:val="22"/>
          <w:highlight w:val="none"/>
        </w:rPr>
        <w:t>15</w:t>
      </w:r>
      <w:r>
        <w:rPr>
          <w:rFonts w:hint="eastAsia" w:ascii="新宋体" w:hAnsi="新宋体" w:eastAsia="新宋体" w:cs="新宋体"/>
          <w:color w:val="auto"/>
          <w:sz w:val="22"/>
          <w:highlight w:val="none"/>
          <w:lang w:val="zh-CN"/>
        </w:rPr>
        <w:t>个工作日内向采购人（集团）的内设监管职能部门投诉。</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zh-CN"/>
        </w:rPr>
        <w:t>（</w:t>
      </w:r>
      <w:r>
        <w:rPr>
          <w:rFonts w:hint="eastAsia" w:ascii="新宋体" w:hAnsi="新宋体" w:eastAsia="新宋体" w:cs="新宋体"/>
          <w:color w:val="auto"/>
          <w:sz w:val="22"/>
          <w:highlight w:val="none"/>
          <w:lang w:val="en-US" w:eastAsia="zh-CN"/>
        </w:rPr>
        <w:t>2</w:t>
      </w:r>
      <w:r>
        <w:rPr>
          <w:rFonts w:hint="eastAsia" w:ascii="新宋体" w:hAnsi="新宋体" w:eastAsia="新宋体" w:cs="新宋体"/>
          <w:color w:val="auto"/>
          <w:sz w:val="22"/>
          <w:highlight w:val="none"/>
          <w:lang w:val="zh-CN"/>
        </w:rPr>
        <w:t>）供应商投诉的事项不得超出已质疑事项的范围，基于质疑答复内容提出的投诉事项除外。</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zh-CN"/>
        </w:rPr>
        <w:t>（</w:t>
      </w:r>
      <w:r>
        <w:rPr>
          <w:rFonts w:hint="eastAsia" w:ascii="新宋体" w:hAnsi="新宋体" w:eastAsia="新宋体" w:cs="新宋体"/>
          <w:color w:val="auto"/>
          <w:sz w:val="22"/>
          <w:highlight w:val="none"/>
          <w:lang w:val="en-US" w:eastAsia="zh-CN"/>
        </w:rPr>
        <w:t>3</w:t>
      </w:r>
      <w:r>
        <w:rPr>
          <w:rFonts w:hint="eastAsia" w:ascii="新宋体" w:hAnsi="新宋体" w:eastAsia="新宋体" w:cs="新宋体"/>
          <w:color w:val="auto"/>
          <w:sz w:val="22"/>
          <w:highlight w:val="none"/>
          <w:lang w:val="zh-CN"/>
        </w:rPr>
        <w:t>）供应商投诉应当有明确的请求和必要的证明材料。</w:t>
      </w:r>
    </w:p>
    <w:p>
      <w:pPr>
        <w:tabs>
          <w:tab w:val="left" w:pos="360"/>
        </w:tabs>
        <w:spacing w:line="460" w:lineRule="exact"/>
        <w:ind w:firstLine="440" w:firstLineChars="200"/>
        <w:rPr>
          <w:rFonts w:hint="eastAsia" w:ascii="新宋体" w:hAnsi="新宋体" w:eastAsia="新宋体" w:cs="新宋体"/>
          <w:color w:val="auto"/>
          <w:sz w:val="22"/>
          <w:highlight w:val="none"/>
          <w:lang w:val="zh-CN"/>
        </w:rPr>
      </w:pPr>
      <w:r>
        <w:rPr>
          <w:rFonts w:hint="eastAsia" w:ascii="新宋体" w:hAnsi="新宋体" w:eastAsia="新宋体" w:cs="新宋体"/>
          <w:color w:val="auto"/>
          <w:sz w:val="22"/>
          <w:highlight w:val="none"/>
          <w:lang w:val="zh-CN"/>
        </w:rPr>
        <w:t>（</w:t>
      </w:r>
      <w:r>
        <w:rPr>
          <w:rFonts w:hint="eastAsia" w:ascii="新宋体" w:hAnsi="新宋体" w:eastAsia="新宋体" w:cs="新宋体"/>
          <w:color w:val="auto"/>
          <w:sz w:val="22"/>
          <w:highlight w:val="none"/>
          <w:lang w:val="en-US" w:eastAsia="zh-CN"/>
        </w:rPr>
        <w:t>4</w:t>
      </w:r>
      <w:r>
        <w:rPr>
          <w:rFonts w:hint="eastAsia" w:ascii="新宋体" w:hAnsi="新宋体" w:eastAsia="新宋体" w:cs="新宋体"/>
          <w:color w:val="auto"/>
          <w:sz w:val="22"/>
          <w:highlight w:val="none"/>
          <w:lang w:val="zh-CN"/>
        </w:rPr>
        <w:t>）以联合体形式参加采购活动的，其投诉应当由组成联合体的所有供应商共同提出。</w:t>
      </w:r>
    </w:p>
    <w:p>
      <w:pPr>
        <w:tabs>
          <w:tab w:val="left" w:pos="360"/>
        </w:tabs>
        <w:spacing w:line="460" w:lineRule="exact"/>
        <w:ind w:firstLine="440" w:firstLineChars="200"/>
        <w:rPr>
          <w:rFonts w:hint="eastAsia" w:ascii="新宋体" w:hAnsi="新宋体" w:eastAsia="新宋体" w:cs="新宋体"/>
          <w:bCs/>
          <w:color w:val="auto"/>
          <w:sz w:val="22"/>
          <w:szCs w:val="22"/>
          <w:highlight w:val="none"/>
          <w:lang w:val="zh-CN"/>
        </w:rPr>
      </w:pPr>
      <w:r>
        <w:rPr>
          <w:rFonts w:hint="eastAsia" w:ascii="新宋体" w:hAnsi="新宋体" w:eastAsia="新宋体" w:cs="新宋体"/>
          <w:color w:val="auto"/>
          <w:sz w:val="22"/>
          <w:highlight w:val="none"/>
          <w:lang w:val="en-US" w:eastAsia="zh-CN"/>
        </w:rPr>
        <w:t>（5）投诉供应商认为投</w:t>
      </w:r>
      <w:r>
        <w:rPr>
          <w:rFonts w:hint="eastAsia" w:ascii="新宋体" w:hAnsi="新宋体" w:eastAsia="新宋体" w:cs="新宋体"/>
          <w:bCs/>
          <w:color w:val="auto"/>
          <w:sz w:val="22"/>
          <w:szCs w:val="22"/>
          <w:highlight w:val="none"/>
          <w:lang w:val="en-US" w:eastAsia="zh-CN"/>
        </w:rPr>
        <w:t>诉回复处理结果不合法的，可以依法向采购人所在地人民法院提起诉讼。</w:t>
      </w:r>
    </w:p>
    <w:p>
      <w:pPr>
        <w:tabs>
          <w:tab w:val="left" w:pos="360"/>
        </w:tabs>
        <w:spacing w:line="460" w:lineRule="exact"/>
        <w:ind w:firstLine="442" w:firstLineChars="200"/>
        <w:rPr>
          <w:rFonts w:hint="eastAsia" w:ascii="新宋体" w:hAnsi="新宋体" w:eastAsia="新宋体" w:cs="新宋体"/>
          <w:b/>
          <w:bCs w:val="0"/>
          <w:color w:val="auto"/>
          <w:sz w:val="22"/>
          <w:szCs w:val="22"/>
          <w:highlight w:val="none"/>
          <w:lang w:val="en-US" w:eastAsia="zh-CN"/>
        </w:rPr>
      </w:pPr>
      <w:r>
        <w:rPr>
          <w:rFonts w:hint="eastAsia" w:ascii="新宋体" w:hAnsi="新宋体" w:eastAsia="新宋体" w:cs="新宋体"/>
          <w:b/>
          <w:bCs w:val="0"/>
          <w:color w:val="auto"/>
          <w:sz w:val="22"/>
          <w:szCs w:val="22"/>
          <w:highlight w:val="none"/>
          <w:lang w:val="en-US" w:eastAsia="zh-CN"/>
        </w:rPr>
        <w:t>4.3其他</w:t>
      </w:r>
    </w:p>
    <w:p>
      <w:pPr>
        <w:tabs>
          <w:tab w:val="left" w:pos="360"/>
        </w:tabs>
        <w:spacing w:line="460" w:lineRule="exact"/>
        <w:ind w:firstLine="464" w:firstLineChars="200"/>
        <w:rPr>
          <w:rFonts w:hint="eastAsia" w:ascii="新宋体" w:hAnsi="新宋体" w:eastAsia="新宋体" w:cs="新宋体"/>
          <w:color w:val="auto"/>
          <w:spacing w:val="6"/>
          <w:sz w:val="22"/>
          <w:szCs w:val="22"/>
          <w:highlight w:val="none"/>
          <w:lang w:val="zh-CN" w:eastAsia="zh-CN"/>
        </w:rPr>
      </w:pPr>
      <w:r>
        <w:rPr>
          <w:rFonts w:hint="eastAsia" w:ascii="新宋体" w:hAnsi="新宋体" w:eastAsia="新宋体" w:cs="新宋体"/>
          <w:color w:val="auto"/>
          <w:spacing w:val="6"/>
          <w:sz w:val="22"/>
          <w:szCs w:val="22"/>
          <w:highlight w:val="none"/>
          <w:lang w:val="zh-CN" w:eastAsia="zh-CN"/>
        </w:rPr>
        <w:t>（</w:t>
      </w:r>
      <w:r>
        <w:rPr>
          <w:rFonts w:hint="eastAsia" w:ascii="新宋体" w:hAnsi="新宋体" w:eastAsia="新宋体" w:cs="新宋体"/>
          <w:color w:val="auto"/>
          <w:spacing w:val="6"/>
          <w:sz w:val="22"/>
          <w:szCs w:val="22"/>
          <w:highlight w:val="none"/>
          <w:lang w:val="en-US" w:eastAsia="zh-CN"/>
        </w:rPr>
        <w:t>1</w:t>
      </w:r>
      <w:r>
        <w:rPr>
          <w:rFonts w:hint="eastAsia" w:ascii="新宋体" w:hAnsi="新宋体" w:eastAsia="新宋体" w:cs="新宋体"/>
          <w:color w:val="auto"/>
          <w:spacing w:val="6"/>
          <w:sz w:val="22"/>
          <w:szCs w:val="22"/>
          <w:highlight w:val="none"/>
          <w:lang w:val="zh-CN" w:eastAsia="zh-CN"/>
        </w:rPr>
        <w:t>）质疑供应商或投诉供应商应当承担投诉事项的举证责任，质疑供应商或投诉供应商未提供相关证据、依据和其他有关材料的，视为该质疑或投诉事项不成立；被质疑供应商或被投诉供应商未按照质疑答复通知书或投诉答复通知书要求提交相关证据、依据和其他有关材料的，视同其放弃说明权利，依法承担不利后果。</w:t>
      </w:r>
    </w:p>
    <w:p>
      <w:pPr>
        <w:tabs>
          <w:tab w:val="left" w:pos="360"/>
        </w:tabs>
        <w:spacing w:line="460" w:lineRule="exact"/>
        <w:ind w:firstLine="464" w:firstLineChars="200"/>
        <w:rPr>
          <w:rFonts w:hint="eastAsia" w:ascii="新宋体" w:hAnsi="新宋体" w:eastAsia="新宋体" w:cs="新宋体"/>
          <w:color w:val="auto"/>
          <w:highlight w:val="none"/>
        </w:rPr>
      </w:pPr>
      <w:r>
        <w:rPr>
          <w:rFonts w:hint="eastAsia" w:ascii="新宋体" w:hAnsi="新宋体" w:eastAsia="新宋体" w:cs="新宋体"/>
          <w:color w:val="auto"/>
          <w:spacing w:val="6"/>
          <w:sz w:val="22"/>
          <w:szCs w:val="22"/>
          <w:highlight w:val="none"/>
          <w:lang w:val="zh-CN" w:eastAsia="zh-CN"/>
        </w:rPr>
        <w:t>（</w:t>
      </w:r>
      <w:r>
        <w:rPr>
          <w:rFonts w:hint="eastAsia" w:ascii="新宋体" w:hAnsi="新宋体" w:eastAsia="新宋体" w:cs="新宋体"/>
          <w:color w:val="auto"/>
          <w:spacing w:val="6"/>
          <w:sz w:val="22"/>
          <w:szCs w:val="22"/>
          <w:highlight w:val="none"/>
          <w:lang w:val="en-US" w:eastAsia="zh-CN"/>
        </w:rPr>
        <w:t>2</w:t>
      </w:r>
      <w:r>
        <w:rPr>
          <w:rFonts w:hint="eastAsia" w:ascii="新宋体" w:hAnsi="新宋体" w:eastAsia="新宋体" w:cs="新宋体"/>
          <w:color w:val="auto"/>
          <w:spacing w:val="6"/>
          <w:sz w:val="22"/>
          <w:szCs w:val="22"/>
          <w:highlight w:val="none"/>
          <w:lang w:val="zh-CN" w:eastAsia="zh-CN"/>
        </w:rPr>
        <w:t>）如有发现不实的质疑或投诉（包括但不限于未提供证据、证据与质疑或投诉内容无关联、虚假证据等），采购人有权视其为不实的质疑投诉，并有权将该供应商纳入集团黑名单，同时保留对外公布的权利。</w:t>
      </w:r>
    </w:p>
    <w:p>
      <w:pPr>
        <w:pStyle w:val="8"/>
        <w:spacing w:line="460" w:lineRule="exact"/>
        <w:ind w:left="433" w:leftChars="206" w:firstLine="0" w:firstLineChars="0"/>
        <w:jc w:val="center"/>
        <w:outlineLvl w:val="0"/>
        <w:rPr>
          <w:rFonts w:hint="eastAsia" w:ascii="新宋体" w:hAnsi="新宋体" w:eastAsia="新宋体" w:cs="新宋体"/>
          <w:b/>
          <w:color w:val="auto"/>
          <w:sz w:val="30"/>
          <w:highlight w:val="none"/>
        </w:rPr>
      </w:pPr>
      <w:r>
        <w:rPr>
          <w:rFonts w:hint="eastAsia" w:ascii="新宋体" w:hAnsi="新宋体" w:eastAsia="新宋体" w:cs="新宋体"/>
          <w:b/>
          <w:color w:val="auto"/>
          <w:sz w:val="30"/>
          <w:highlight w:val="none"/>
        </w:rPr>
        <w:br w:type="page"/>
      </w:r>
      <w:r>
        <w:rPr>
          <w:rFonts w:hint="eastAsia" w:ascii="新宋体" w:hAnsi="新宋体" w:eastAsia="新宋体" w:cs="新宋体"/>
          <w:b/>
          <w:color w:val="auto"/>
          <w:sz w:val="30"/>
          <w:highlight w:val="none"/>
        </w:rPr>
        <w:t>第二部分 合同主要条款</w:t>
      </w:r>
    </w:p>
    <w:p>
      <w:pPr>
        <w:spacing w:line="460" w:lineRule="exact"/>
        <w:ind w:firstLine="440" w:firstLineChars="200"/>
        <w:rPr>
          <w:rFonts w:hint="eastAsia" w:ascii="宋体" w:hAnsi="宋体" w:cs="宋体"/>
          <w:b/>
          <w:bCs/>
          <w:i w:val="0"/>
          <w:iCs w:val="0"/>
          <w:color w:val="auto"/>
          <w:sz w:val="22"/>
          <w:szCs w:val="22"/>
          <w:highlight w:val="none"/>
        </w:rPr>
      </w:pPr>
      <w:r>
        <w:rPr>
          <w:rFonts w:hint="eastAsia" w:ascii="宋体" w:hAnsi="宋体"/>
          <w:i w:val="0"/>
          <w:iCs w:val="0"/>
          <w:color w:val="auto"/>
          <w:sz w:val="22"/>
          <w:szCs w:val="22"/>
          <w:highlight w:val="none"/>
        </w:rPr>
        <w:t>本条款为甲乙双方必须遵守的基本条款，甲乙双方也可根据实际情况另签合同条款，正式合同以双方签字盖章的文本为准。</w:t>
      </w:r>
    </w:p>
    <w:p>
      <w:pPr>
        <w:widowControl/>
        <w:wordWrap w:val="0"/>
        <w:snapToGrid/>
        <w:spacing w:afterLines="0" w:line="420" w:lineRule="exact"/>
        <w:ind w:firstLine="440" w:firstLineChars="200"/>
        <w:jc w:val="right"/>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rPr>
        <w:t>合同编号：</w:t>
      </w:r>
      <w:r>
        <w:rPr>
          <w:rFonts w:hint="eastAsia" w:ascii="宋体" w:hAnsi="宋体" w:cs="宋体"/>
          <w:color w:val="auto"/>
          <w:kern w:val="0"/>
          <w:sz w:val="22"/>
          <w:szCs w:val="22"/>
          <w:highlight w:val="none"/>
          <w:lang w:val="en-US" w:eastAsia="zh-CN"/>
        </w:rPr>
        <w:t xml:space="preserve">       </w:t>
      </w:r>
    </w:p>
    <w:p>
      <w:pPr>
        <w:widowControl/>
        <w:snapToGrid/>
        <w:spacing w:afterLines="0" w:line="420" w:lineRule="exact"/>
        <w:ind w:firstLine="440" w:firstLineChars="200"/>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 xml:space="preserve">                                     </w:t>
      </w:r>
    </w:p>
    <w:p>
      <w:pPr>
        <w:autoSpaceDE w:val="0"/>
        <w:autoSpaceDN w:val="0"/>
        <w:adjustRightInd/>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lang w:val="zh-CN"/>
        </w:rPr>
        <w:t>委托人：</w:t>
      </w:r>
      <w:r>
        <w:rPr>
          <w:rFonts w:hint="eastAsia" w:ascii="宋体" w:hAnsi="宋体" w:cs="宋体"/>
          <w:b/>
          <w:color w:val="auto"/>
          <w:sz w:val="22"/>
          <w:szCs w:val="22"/>
          <w:highlight w:val="none"/>
          <w:u w:val="single"/>
          <w:lang w:val="zh-CN"/>
        </w:rPr>
        <w:t>温州市城市建设发展集团有限公司</w:t>
      </w:r>
      <w:r>
        <w:rPr>
          <w:rFonts w:hint="eastAsia" w:ascii="宋体" w:hAnsi="宋体" w:cs="宋体"/>
          <w:b/>
          <w:color w:val="auto"/>
          <w:sz w:val="22"/>
          <w:szCs w:val="22"/>
          <w:highlight w:val="none"/>
          <w:lang w:val="zh-CN"/>
        </w:rPr>
        <w:t>（以下称甲方）</w:t>
      </w:r>
    </w:p>
    <w:p>
      <w:pPr>
        <w:autoSpaceDE w:val="0"/>
        <w:autoSpaceDN w:val="0"/>
        <w:adjustRightInd/>
        <w:spacing w:afterLines="0" w:line="420" w:lineRule="exact"/>
        <w:ind w:firstLine="442" w:firstLineChars="200"/>
        <w:rPr>
          <w:rFonts w:ascii="宋体" w:hAnsi="宋体" w:cs="宋体"/>
          <w:b/>
          <w:color w:val="auto"/>
          <w:sz w:val="22"/>
          <w:szCs w:val="22"/>
          <w:highlight w:val="none"/>
          <w:lang w:val="zh-CN"/>
        </w:rPr>
      </w:pPr>
      <w:r>
        <w:rPr>
          <w:rFonts w:hint="eastAsia" w:ascii="宋体" w:hAnsi="宋体" w:cs="宋体"/>
          <w:b/>
          <w:color w:val="auto"/>
          <w:sz w:val="22"/>
          <w:szCs w:val="22"/>
          <w:highlight w:val="none"/>
          <w:lang w:val="zh-CN"/>
        </w:rPr>
        <w:t>受托人：</w:t>
      </w:r>
      <w:r>
        <w:rPr>
          <w:rFonts w:hint="eastAsia" w:ascii="宋体" w:hAnsi="宋体" w:cs="宋体"/>
          <w:b/>
          <w:color w:val="auto"/>
          <w:sz w:val="22"/>
          <w:szCs w:val="22"/>
          <w:highlight w:val="none"/>
          <w:u w:val="single"/>
          <w:lang w:val="en-US" w:eastAsia="zh-CN"/>
        </w:rPr>
        <w:t xml:space="preserve">                               </w:t>
      </w:r>
      <w:r>
        <w:rPr>
          <w:rFonts w:hint="eastAsia" w:ascii="宋体" w:hAnsi="宋体" w:cs="宋体"/>
          <w:b/>
          <w:color w:val="auto"/>
          <w:sz w:val="22"/>
          <w:szCs w:val="22"/>
          <w:highlight w:val="none"/>
          <w:lang w:val="zh-CN"/>
        </w:rPr>
        <w:t>（以下称乙方）</w:t>
      </w:r>
    </w:p>
    <w:p>
      <w:pPr>
        <w:pStyle w:val="10"/>
        <w:spacing w:afterLines="0" w:line="420" w:lineRule="exact"/>
        <w:ind w:firstLine="440" w:firstLineChars="200"/>
        <w:rPr>
          <w:rFonts w:hint="eastAsia" w:ascii="宋体" w:hAnsi="宋体" w:cs="宋体"/>
          <w:color w:val="auto"/>
          <w:sz w:val="22"/>
          <w:szCs w:val="22"/>
          <w:highlight w:val="none"/>
        </w:rPr>
      </w:pPr>
    </w:p>
    <w:p>
      <w:pPr>
        <w:pStyle w:val="10"/>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根据</w:t>
      </w:r>
      <w:r>
        <w:rPr>
          <w:rFonts w:hint="eastAsia" w:ascii="宋体" w:hAnsi="宋体"/>
          <w:color w:val="auto"/>
          <w:sz w:val="22"/>
          <w:szCs w:val="22"/>
          <w:highlight w:val="none"/>
        </w:rPr>
        <w:t>《中华人民共和国民法典》</w:t>
      </w:r>
      <w:r>
        <w:rPr>
          <w:rFonts w:hint="eastAsia" w:ascii="宋体" w:hAnsi="宋体" w:cs="宋体"/>
          <w:color w:val="auto"/>
          <w:sz w:val="22"/>
          <w:szCs w:val="22"/>
          <w:highlight w:val="none"/>
        </w:rPr>
        <w:t>、《中华人民共和国注册会计师法》和《中华人民共和国企业国有资产法》，以及《企业国有资产监督管理暂行条例》、《企业财务通则》、《温州市人民政府办公室关于印发&lt;温州市市属国有企业机构设置与编制管理办法&gt;等7项国资监管制度的通知》（温政办[2015]95号）等法律法规和文件的规定，依据招标结果，经甲乙双方一致同意订立本约定书。</w:t>
      </w:r>
    </w:p>
    <w:p>
      <w:pPr>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一、审计范围</w:t>
      </w:r>
    </w:p>
    <w:p>
      <w:pPr>
        <w:pStyle w:val="10"/>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u w:val="single"/>
          <w:lang w:val="zh-CN"/>
        </w:rPr>
        <w:t>温州市城市建设发展集团有限公司</w:t>
      </w:r>
      <w:r>
        <w:rPr>
          <w:rFonts w:hint="eastAsia" w:ascii="宋体" w:hAnsi="宋体" w:cs="宋体"/>
          <w:color w:val="auto"/>
          <w:sz w:val="22"/>
          <w:szCs w:val="22"/>
          <w:highlight w:val="none"/>
        </w:rPr>
        <w:t>（被审计单位），具体范围包括集团本级以及列入经营业绩范围的下属分公司及子企业及各类独立核算的分支机构、事业单位，包括各单位的基建项目以及由集团进行管理但没有产权关系的企业（以下简称“被审计单位”）。</w:t>
      </w:r>
    </w:p>
    <w:p>
      <w:pPr>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二、审计事项与审计目标</w:t>
      </w:r>
    </w:p>
    <w:p>
      <w:pPr>
        <w:pStyle w:val="10"/>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（一）年度财务报表审计</w:t>
      </w:r>
    </w:p>
    <w:p>
      <w:pPr>
        <w:pStyle w:val="10"/>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乙方接受甲方委托，对被审计单位编制的</w:t>
      </w:r>
      <w:r>
        <w:rPr>
          <w:rFonts w:hint="eastAsia" w:cs="宋体"/>
          <w:color w:val="auto"/>
          <w:sz w:val="22"/>
          <w:szCs w:val="22"/>
          <w:highlight w:val="none"/>
          <w:lang w:val="en-US" w:eastAsia="zh-CN"/>
        </w:rPr>
        <w:t>2026</w:t>
      </w:r>
      <w:r>
        <w:rPr>
          <w:rFonts w:hint="eastAsia" w:ascii="宋体" w:hAnsi="宋体" w:cs="宋体"/>
          <w:color w:val="auto"/>
          <w:sz w:val="22"/>
          <w:szCs w:val="22"/>
          <w:highlight w:val="none"/>
        </w:rPr>
        <w:t>年度财务报表（资产负债表，利润表、现金流量表、所有者权益变动表，以及财务报表附注）进行审计；对被审计单位的财务报表是否在所有重大方面按照国家统一的会计制度规定编制、是否公允反映被审计单位的财务状况、经营成果和现金流量等发表审计意见；按照《中国注册会计师审计准则》有关规定出具年度财务报表审计报告，集团及下属分公司、各级子公司单独报表及合并报表。</w:t>
      </w:r>
      <w:r>
        <w:rPr>
          <w:rFonts w:hint="eastAsia" w:ascii="宋体" w:hAnsi="宋体" w:cs="宋体"/>
          <w:color w:val="auto"/>
          <w:kern w:val="0"/>
          <w:sz w:val="22"/>
          <w:szCs w:val="22"/>
          <w:highlight w:val="none"/>
          <w:lang w:val="zh-CN"/>
        </w:rPr>
        <w:br w:type="textWrapping"/>
      </w:r>
      <w:r>
        <w:rPr>
          <w:rFonts w:hint="eastAsia" w:ascii="宋体" w:hAnsi="宋体" w:cs="宋体"/>
          <w:color w:val="auto"/>
          <w:sz w:val="22"/>
          <w:szCs w:val="22"/>
          <w:highlight w:val="none"/>
        </w:rPr>
        <w:t xml:space="preserve">   （二）年度财务决算专项审计</w:t>
      </w:r>
    </w:p>
    <w:p>
      <w:pPr>
        <w:pStyle w:val="10"/>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甲方根据市国资委要求，委托乙方在遵循《中国注册会计师审计准则》和《中国注册会计师职业道德守则》，对甲方年度财务报表审计进行审计的基础上，增加以下内容：</w:t>
      </w:r>
      <w:r>
        <w:rPr>
          <w:rFonts w:hint="eastAsia" w:ascii="宋体" w:hAnsi="宋体" w:cs="宋体"/>
          <w:color w:val="auto"/>
          <w:sz w:val="22"/>
          <w:szCs w:val="22"/>
          <w:highlight w:val="none"/>
        </w:rPr>
        <w:br w:type="textWrapping"/>
      </w:r>
      <w:r>
        <w:rPr>
          <w:rFonts w:hint="eastAsia" w:ascii="宋体" w:hAnsi="宋体" w:cs="宋体"/>
          <w:color w:val="auto"/>
          <w:sz w:val="22"/>
          <w:szCs w:val="22"/>
          <w:highlight w:val="none"/>
        </w:rPr>
        <w:t xml:space="preserve">    1、对甲方的</w:t>
      </w:r>
      <w:r>
        <w:rPr>
          <w:rFonts w:hint="eastAsia" w:cs="宋体"/>
          <w:color w:val="auto"/>
          <w:sz w:val="22"/>
          <w:szCs w:val="22"/>
          <w:highlight w:val="none"/>
          <w:lang w:val="en-US" w:eastAsia="zh-CN"/>
        </w:rPr>
        <w:t>2026</w:t>
      </w:r>
      <w:r>
        <w:rPr>
          <w:rFonts w:hint="eastAsia" w:ascii="宋体" w:hAnsi="宋体" w:cs="宋体"/>
          <w:color w:val="auto"/>
          <w:sz w:val="22"/>
          <w:szCs w:val="22"/>
          <w:highlight w:val="none"/>
        </w:rPr>
        <w:t>年度财务决算报表数据进行复核；</w:t>
      </w:r>
      <w:r>
        <w:rPr>
          <w:rFonts w:hint="eastAsia" w:ascii="宋体" w:hAnsi="宋体" w:cs="宋体"/>
          <w:color w:val="auto"/>
          <w:sz w:val="22"/>
          <w:szCs w:val="22"/>
          <w:highlight w:val="none"/>
        </w:rPr>
        <w:br w:type="textWrapping"/>
      </w:r>
      <w:r>
        <w:rPr>
          <w:rFonts w:hint="eastAsia" w:ascii="宋体" w:hAnsi="宋体" w:cs="宋体"/>
          <w:color w:val="auto"/>
          <w:sz w:val="22"/>
          <w:szCs w:val="22"/>
          <w:highlight w:val="none"/>
        </w:rPr>
        <w:t xml:space="preserve">    2、对甲方的治理结构、会计核算、财务管理、整体内部控制等情况进行评价，并提出管理建议；</w:t>
      </w:r>
      <w:r>
        <w:rPr>
          <w:rFonts w:hint="eastAsia" w:ascii="宋体" w:hAnsi="宋体" w:cs="宋体"/>
          <w:color w:val="auto"/>
          <w:sz w:val="22"/>
          <w:szCs w:val="22"/>
          <w:highlight w:val="none"/>
        </w:rPr>
        <w:br w:type="textWrapping"/>
      </w:r>
      <w:r>
        <w:rPr>
          <w:rFonts w:hint="eastAsia" w:ascii="宋体" w:hAnsi="宋体" w:cs="宋体"/>
          <w:color w:val="auto"/>
          <w:sz w:val="22"/>
          <w:szCs w:val="22"/>
          <w:highlight w:val="none"/>
        </w:rPr>
        <w:t xml:space="preserve">    3、对财务决算专项说明披露的期初重大调整事项、存货和往来款项内控、对外投资、出借资金、发债、担保、减值准备管理、捐赠、利润分配、高风险业务等重大财务事项（包括但不限于以上事项），以及市国资委和监事会要求重点关注的问题，进行审查核实；</w:t>
      </w:r>
      <w:r>
        <w:rPr>
          <w:rFonts w:hint="eastAsia" w:ascii="宋体" w:hAnsi="宋体" w:cs="宋体"/>
          <w:color w:val="auto"/>
          <w:sz w:val="22"/>
          <w:szCs w:val="22"/>
          <w:highlight w:val="none"/>
        </w:rPr>
        <w:br w:type="textWrapping"/>
      </w:r>
      <w:r>
        <w:rPr>
          <w:rFonts w:hint="eastAsia" w:ascii="宋体" w:hAnsi="宋体" w:cs="宋体"/>
          <w:color w:val="auto"/>
          <w:sz w:val="22"/>
          <w:szCs w:val="22"/>
          <w:highlight w:val="none"/>
        </w:rPr>
        <w:t xml:space="preserve">    4、对甲方落实市国资委上年度审计披露问题整改工作进行核实；</w:t>
      </w:r>
      <w:r>
        <w:rPr>
          <w:rFonts w:hint="eastAsia" w:ascii="宋体" w:hAnsi="宋体" w:cs="宋体"/>
          <w:color w:val="auto"/>
          <w:sz w:val="22"/>
          <w:szCs w:val="22"/>
          <w:highlight w:val="none"/>
        </w:rPr>
        <w:br w:type="textWrapping"/>
      </w:r>
      <w:r>
        <w:rPr>
          <w:rFonts w:hint="eastAsia" w:ascii="宋体" w:hAnsi="宋体" w:cs="宋体"/>
          <w:color w:val="auto"/>
          <w:sz w:val="22"/>
          <w:szCs w:val="22"/>
          <w:highlight w:val="none"/>
        </w:rPr>
        <w:t xml:space="preserve">    5、出具以集团为单位</w:t>
      </w:r>
      <w:r>
        <w:rPr>
          <w:rFonts w:hint="eastAsia" w:cs="宋体"/>
          <w:color w:val="auto"/>
          <w:sz w:val="22"/>
          <w:szCs w:val="22"/>
          <w:highlight w:val="none"/>
          <w:lang w:val="en-US" w:eastAsia="zh-CN"/>
        </w:rPr>
        <w:t>2026</w:t>
      </w:r>
      <w:r>
        <w:rPr>
          <w:rFonts w:hint="eastAsia" w:ascii="宋体" w:hAnsi="宋体" w:cs="宋体"/>
          <w:color w:val="auto"/>
          <w:sz w:val="22"/>
          <w:szCs w:val="22"/>
          <w:highlight w:val="none"/>
        </w:rPr>
        <w:t>年度财务决算专项审计报告。</w:t>
      </w:r>
    </w:p>
    <w:p>
      <w:pPr>
        <w:pStyle w:val="3"/>
        <w:adjustRightInd/>
        <w:snapToGrid/>
        <w:spacing w:after="0" w:line="420" w:lineRule="exact"/>
        <w:ind w:firstLine="442" w:firstLineChars="200"/>
        <w:rPr>
          <w:rFonts w:ascii="宋体" w:hAnsi="宋体" w:eastAsia="宋体" w:cs="宋体"/>
          <w:color w:val="auto"/>
          <w:kern w:val="0"/>
          <w:sz w:val="22"/>
          <w:szCs w:val="22"/>
          <w:highlight w:val="none"/>
          <w:lang w:val="zh-CN"/>
        </w:rPr>
      </w:pPr>
      <w:r>
        <w:rPr>
          <w:rFonts w:hint="eastAsia" w:ascii="宋体" w:hAnsi="宋体" w:eastAsia="宋体" w:cs="宋体"/>
          <w:color w:val="auto"/>
          <w:kern w:val="0"/>
          <w:sz w:val="22"/>
          <w:szCs w:val="22"/>
          <w:highlight w:val="none"/>
          <w:lang w:val="zh-CN"/>
        </w:rPr>
        <w:t>（三）</w:t>
      </w:r>
      <w:r>
        <w:rPr>
          <w:rFonts w:hint="eastAsia" w:ascii="宋体" w:hAnsi="宋体" w:cs="宋体"/>
          <w:color w:val="auto"/>
          <w:kern w:val="0"/>
          <w:sz w:val="22"/>
          <w:szCs w:val="22"/>
          <w:highlight w:val="none"/>
          <w:lang w:val="zh-CN"/>
        </w:rPr>
        <w:t>2026</w:t>
      </w:r>
      <w:r>
        <w:rPr>
          <w:rFonts w:hint="eastAsia" w:ascii="宋体" w:hAnsi="宋体" w:eastAsia="宋体" w:cs="宋体"/>
          <w:color w:val="auto"/>
          <w:kern w:val="0"/>
          <w:sz w:val="22"/>
          <w:szCs w:val="22"/>
          <w:highlight w:val="none"/>
          <w:lang w:val="zh-CN"/>
        </w:rPr>
        <w:t>年度工资总额预算执行清算专项审计</w:t>
      </w:r>
    </w:p>
    <w:p>
      <w:pPr>
        <w:pStyle w:val="3"/>
        <w:adjustRightInd/>
        <w:snapToGrid/>
        <w:spacing w:after="0" w:line="420" w:lineRule="exact"/>
        <w:ind w:firstLine="442" w:firstLineChars="200"/>
        <w:rPr>
          <w:rFonts w:ascii="宋体" w:hAnsi="宋体" w:eastAsia="宋体" w:cs="宋体"/>
          <w:color w:val="auto"/>
          <w:kern w:val="0"/>
          <w:sz w:val="22"/>
          <w:szCs w:val="22"/>
          <w:highlight w:val="none"/>
          <w:lang w:val="zh-CN"/>
        </w:rPr>
      </w:pPr>
      <w:r>
        <w:rPr>
          <w:rFonts w:hint="eastAsia" w:ascii="宋体" w:hAnsi="宋体" w:eastAsia="宋体" w:cs="宋体"/>
          <w:color w:val="auto"/>
          <w:kern w:val="0"/>
          <w:sz w:val="22"/>
          <w:szCs w:val="22"/>
          <w:highlight w:val="none"/>
          <w:lang w:val="zh-CN"/>
        </w:rPr>
        <w:t>对被审计单位编制的</w:t>
      </w:r>
      <w:r>
        <w:rPr>
          <w:rFonts w:hint="eastAsia" w:ascii="宋体" w:hAnsi="宋体" w:cs="宋体"/>
          <w:color w:val="auto"/>
          <w:kern w:val="0"/>
          <w:sz w:val="22"/>
          <w:szCs w:val="22"/>
          <w:highlight w:val="none"/>
          <w:lang w:val="en-US" w:eastAsia="zh-CN"/>
        </w:rPr>
        <w:t>2026</w:t>
      </w:r>
      <w:r>
        <w:rPr>
          <w:rFonts w:hint="eastAsia" w:ascii="宋体" w:hAnsi="宋体" w:eastAsia="宋体" w:cs="宋体"/>
          <w:color w:val="auto"/>
          <w:kern w:val="0"/>
          <w:sz w:val="22"/>
          <w:szCs w:val="22"/>
          <w:highlight w:val="none"/>
          <w:lang w:val="zh-CN"/>
        </w:rPr>
        <w:t>年度工资总额预算执行情况进行审计，按照《中国注册会计师审计准则》、《温州市市属国有企业工资总额预算管理试行办法》、国资委《关于编报</w:t>
      </w:r>
      <w:r>
        <w:rPr>
          <w:rFonts w:hint="eastAsia" w:ascii="宋体" w:hAnsi="宋体" w:cs="宋体"/>
          <w:color w:val="auto"/>
          <w:kern w:val="0"/>
          <w:sz w:val="22"/>
          <w:szCs w:val="22"/>
          <w:highlight w:val="none"/>
          <w:lang w:val="zh-CN"/>
        </w:rPr>
        <w:t>2026</w:t>
      </w:r>
      <w:r>
        <w:rPr>
          <w:rFonts w:hint="eastAsia" w:ascii="宋体" w:hAnsi="宋体" w:eastAsia="宋体" w:cs="宋体"/>
          <w:color w:val="auto"/>
          <w:kern w:val="0"/>
          <w:sz w:val="22"/>
          <w:szCs w:val="22"/>
          <w:highlight w:val="none"/>
          <w:lang w:val="zh-CN"/>
        </w:rPr>
        <w:t>年度工资总额预算执行情况报告的通知》有关规定出具以集团为单位的</w:t>
      </w:r>
      <w:r>
        <w:rPr>
          <w:rFonts w:hint="eastAsia" w:ascii="宋体" w:hAnsi="宋体" w:cs="宋体"/>
          <w:color w:val="auto"/>
          <w:kern w:val="0"/>
          <w:sz w:val="22"/>
          <w:szCs w:val="22"/>
          <w:highlight w:val="none"/>
          <w:lang w:val="zh-CN"/>
        </w:rPr>
        <w:t>2026</w:t>
      </w:r>
      <w:r>
        <w:rPr>
          <w:rFonts w:hint="eastAsia" w:ascii="宋体" w:hAnsi="宋体" w:eastAsia="宋体" w:cs="宋体"/>
          <w:color w:val="auto"/>
          <w:kern w:val="0"/>
          <w:sz w:val="22"/>
          <w:szCs w:val="22"/>
          <w:highlight w:val="none"/>
          <w:lang w:val="zh-CN"/>
        </w:rPr>
        <w:t>年度工资专项审计报告</w:t>
      </w:r>
      <w:r>
        <w:rPr>
          <w:rFonts w:hint="eastAsia" w:ascii="宋体" w:hAnsi="宋体" w:eastAsia="宋体" w:cs="宋体"/>
          <w:b/>
          <w:color w:val="auto"/>
          <w:kern w:val="0"/>
          <w:sz w:val="22"/>
          <w:szCs w:val="22"/>
          <w:highlight w:val="none"/>
          <w:lang w:val="zh-CN"/>
        </w:rPr>
        <w:t>。</w:t>
      </w:r>
    </w:p>
    <w:p>
      <w:pPr>
        <w:pStyle w:val="3"/>
        <w:adjustRightInd/>
        <w:snapToGrid/>
        <w:spacing w:after="0" w:line="420" w:lineRule="exact"/>
        <w:ind w:firstLine="442" w:firstLineChars="200"/>
        <w:rPr>
          <w:rFonts w:ascii="宋体" w:hAnsi="宋体" w:eastAsia="宋体" w:cs="宋体"/>
          <w:color w:val="auto"/>
          <w:kern w:val="0"/>
          <w:sz w:val="22"/>
          <w:szCs w:val="22"/>
          <w:highlight w:val="none"/>
          <w:lang w:val="zh-CN"/>
        </w:rPr>
      </w:pPr>
      <w:r>
        <w:rPr>
          <w:rFonts w:hint="eastAsia" w:ascii="宋体" w:hAnsi="宋体" w:eastAsia="宋体" w:cs="宋体"/>
          <w:color w:val="auto"/>
          <w:kern w:val="0"/>
          <w:sz w:val="22"/>
          <w:szCs w:val="22"/>
          <w:highlight w:val="none"/>
          <w:lang w:val="zh-CN"/>
        </w:rPr>
        <w:t>（四）</w:t>
      </w:r>
      <w:r>
        <w:rPr>
          <w:rFonts w:hint="eastAsia" w:ascii="宋体" w:hAnsi="宋体" w:cs="宋体"/>
          <w:color w:val="auto"/>
          <w:kern w:val="0"/>
          <w:sz w:val="22"/>
          <w:szCs w:val="22"/>
          <w:highlight w:val="none"/>
          <w:lang w:val="en-US" w:eastAsia="zh-CN"/>
        </w:rPr>
        <w:t>2026</w:t>
      </w:r>
      <w:r>
        <w:rPr>
          <w:rFonts w:hint="eastAsia" w:ascii="宋体" w:hAnsi="宋体" w:eastAsia="宋体" w:cs="宋体"/>
          <w:color w:val="auto"/>
          <w:kern w:val="0"/>
          <w:sz w:val="22"/>
          <w:szCs w:val="22"/>
          <w:highlight w:val="none"/>
          <w:lang w:val="zh-CN"/>
        </w:rPr>
        <w:t>年度业绩考核专项审计</w:t>
      </w:r>
    </w:p>
    <w:p>
      <w:pPr>
        <w:pStyle w:val="3"/>
        <w:adjustRightInd/>
        <w:snapToGrid/>
        <w:spacing w:after="0" w:line="420" w:lineRule="exact"/>
        <w:ind w:firstLine="442" w:firstLineChars="200"/>
        <w:rPr>
          <w:rFonts w:ascii="宋体" w:hAnsi="宋体" w:eastAsia="宋体" w:cs="宋体"/>
          <w:color w:val="auto"/>
          <w:kern w:val="0"/>
          <w:sz w:val="22"/>
          <w:szCs w:val="22"/>
          <w:highlight w:val="none"/>
          <w:lang w:val="zh-CN"/>
        </w:rPr>
      </w:pPr>
      <w:r>
        <w:rPr>
          <w:rFonts w:hint="eastAsia" w:ascii="宋体" w:hAnsi="宋体" w:eastAsia="宋体" w:cs="宋体"/>
          <w:color w:val="auto"/>
          <w:kern w:val="0"/>
          <w:sz w:val="22"/>
          <w:szCs w:val="22"/>
          <w:highlight w:val="none"/>
          <w:lang w:val="zh-CN"/>
        </w:rPr>
        <w:t>遵循《中国注册会计师审计准则》和《中国注册会计师职业道德守则》，对甲方年度财务报表进行审计的基础上，对甲方</w:t>
      </w:r>
      <w:r>
        <w:rPr>
          <w:rFonts w:hint="eastAsia" w:ascii="宋体" w:hAnsi="宋体" w:cs="宋体"/>
          <w:color w:val="auto"/>
          <w:kern w:val="0"/>
          <w:sz w:val="22"/>
          <w:szCs w:val="22"/>
          <w:highlight w:val="none"/>
          <w:lang w:val="en-US" w:eastAsia="zh-CN"/>
        </w:rPr>
        <w:t>2026</w:t>
      </w:r>
      <w:r>
        <w:rPr>
          <w:rFonts w:hint="eastAsia" w:ascii="宋体" w:hAnsi="宋体" w:eastAsia="宋体" w:cs="宋体"/>
          <w:color w:val="auto"/>
          <w:kern w:val="0"/>
          <w:sz w:val="22"/>
          <w:szCs w:val="22"/>
          <w:highlight w:val="none"/>
          <w:lang w:val="zh-CN"/>
        </w:rPr>
        <w:t>年度经营业绩考核指标完成情况进行审计，按照温州市国资委的有关要求出具以集团为单位的</w:t>
      </w:r>
      <w:r>
        <w:rPr>
          <w:rFonts w:hint="eastAsia" w:ascii="宋体" w:hAnsi="宋体" w:cs="宋体"/>
          <w:color w:val="auto"/>
          <w:kern w:val="0"/>
          <w:sz w:val="22"/>
          <w:szCs w:val="22"/>
          <w:highlight w:val="none"/>
          <w:lang w:val="en-US" w:eastAsia="zh-CN"/>
        </w:rPr>
        <w:t>2026</w:t>
      </w:r>
      <w:r>
        <w:rPr>
          <w:rFonts w:hint="eastAsia" w:ascii="宋体" w:hAnsi="宋体" w:eastAsia="宋体" w:cs="宋体"/>
          <w:color w:val="auto"/>
          <w:kern w:val="0"/>
          <w:sz w:val="22"/>
          <w:szCs w:val="22"/>
          <w:highlight w:val="none"/>
          <w:lang w:val="zh-CN"/>
        </w:rPr>
        <w:t>年度业绩考核专项审计报告。</w:t>
      </w:r>
    </w:p>
    <w:p>
      <w:pPr>
        <w:pStyle w:val="3"/>
        <w:adjustRightInd/>
        <w:snapToGrid/>
        <w:spacing w:after="0" w:line="420" w:lineRule="exact"/>
        <w:ind w:firstLine="442" w:firstLineChars="200"/>
        <w:rPr>
          <w:rFonts w:ascii="宋体" w:hAnsi="宋体" w:eastAsia="宋体" w:cs="宋体"/>
          <w:color w:val="auto"/>
          <w:kern w:val="0"/>
          <w:sz w:val="22"/>
          <w:szCs w:val="22"/>
          <w:highlight w:val="none"/>
          <w:lang w:val="zh-CN"/>
        </w:rPr>
      </w:pPr>
      <w:r>
        <w:rPr>
          <w:rFonts w:hint="eastAsia" w:ascii="宋体" w:hAnsi="宋体" w:eastAsia="宋体" w:cs="宋体"/>
          <w:color w:val="auto"/>
          <w:kern w:val="0"/>
          <w:sz w:val="22"/>
          <w:szCs w:val="22"/>
          <w:highlight w:val="none"/>
          <w:lang w:val="zh-CN"/>
        </w:rPr>
        <w:t>（</w:t>
      </w:r>
      <w:r>
        <w:rPr>
          <w:rFonts w:hint="eastAsia" w:ascii="宋体" w:hAnsi="宋体" w:eastAsia="宋体" w:cs="宋体"/>
          <w:color w:val="auto"/>
          <w:kern w:val="0"/>
          <w:sz w:val="22"/>
          <w:szCs w:val="22"/>
          <w:highlight w:val="none"/>
          <w:lang w:val="en-US" w:eastAsia="zh-CN"/>
        </w:rPr>
        <w:t>五</w:t>
      </w:r>
      <w:r>
        <w:rPr>
          <w:rFonts w:hint="eastAsia" w:ascii="宋体" w:hAnsi="宋体" w:eastAsia="宋体" w:cs="宋体"/>
          <w:color w:val="auto"/>
          <w:kern w:val="0"/>
          <w:sz w:val="22"/>
          <w:szCs w:val="22"/>
          <w:highlight w:val="none"/>
          <w:lang w:val="zh-CN"/>
        </w:rPr>
        <w:t>）软件系统数据录入</w:t>
      </w:r>
    </w:p>
    <w:p>
      <w:pPr>
        <w:pStyle w:val="3"/>
        <w:adjustRightInd/>
        <w:snapToGrid/>
        <w:spacing w:after="0" w:line="420" w:lineRule="exact"/>
        <w:ind w:firstLine="442" w:firstLineChars="200"/>
        <w:rPr>
          <w:rFonts w:ascii="宋体" w:hAnsi="宋体" w:eastAsia="宋体" w:cs="宋体"/>
          <w:color w:val="auto"/>
          <w:kern w:val="0"/>
          <w:sz w:val="22"/>
          <w:szCs w:val="22"/>
          <w:highlight w:val="none"/>
          <w:lang w:val="zh-CN"/>
        </w:rPr>
      </w:pPr>
      <w:r>
        <w:rPr>
          <w:rFonts w:hint="eastAsia" w:ascii="宋体" w:hAnsi="宋体" w:eastAsia="宋体" w:cs="宋体"/>
          <w:color w:val="auto"/>
          <w:kern w:val="0"/>
          <w:sz w:val="22"/>
          <w:szCs w:val="22"/>
          <w:highlight w:val="none"/>
          <w:lang w:val="zh-CN"/>
        </w:rPr>
        <w:t>甲方及下属各级全资、控股子企业的年报审计数据的国资统计系统、国资财务决算系统、财政决算系统的录入工作。</w:t>
      </w:r>
    </w:p>
    <w:p>
      <w:pPr>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三、审计时间要求</w:t>
      </w:r>
    </w:p>
    <w:p>
      <w:pPr>
        <w:pStyle w:val="10"/>
        <w:spacing w:afterLines="0" w:line="420" w:lineRule="exact"/>
        <w:ind w:firstLine="440" w:firstLineChars="200"/>
        <w:rPr>
          <w:rFonts w:ascii="宋体" w:hAnsi="宋体" w:cs="宋体"/>
          <w:color w:val="auto"/>
          <w:kern w:val="0"/>
          <w:sz w:val="22"/>
          <w:szCs w:val="22"/>
          <w:highlight w:val="none"/>
          <w:u w:val="none"/>
          <w:lang w:val="zh-CN"/>
        </w:rPr>
      </w:pPr>
      <w:r>
        <w:rPr>
          <w:rFonts w:hint="eastAsia" w:ascii="宋体" w:hAnsi="宋体" w:cs="宋体"/>
          <w:color w:val="auto"/>
          <w:kern w:val="0"/>
          <w:sz w:val="22"/>
          <w:szCs w:val="22"/>
          <w:highlight w:val="none"/>
          <w:u w:val="none"/>
          <w:lang w:val="zh-CN"/>
        </w:rPr>
        <w:t>乙方应于</w:t>
      </w:r>
      <w:r>
        <w:rPr>
          <w:rFonts w:hint="eastAsia" w:cs="宋体"/>
          <w:color w:val="auto"/>
          <w:kern w:val="0"/>
          <w:sz w:val="22"/>
          <w:szCs w:val="22"/>
          <w:highlight w:val="none"/>
          <w:u w:val="none"/>
          <w:lang w:val="en-US" w:eastAsia="zh-CN"/>
        </w:rPr>
        <w:t>2027</w:t>
      </w:r>
      <w:r>
        <w:rPr>
          <w:rFonts w:hint="eastAsia" w:ascii="宋体" w:hAnsi="宋体" w:cs="宋体"/>
          <w:color w:val="auto"/>
          <w:kern w:val="0"/>
          <w:sz w:val="22"/>
          <w:szCs w:val="22"/>
          <w:highlight w:val="none"/>
          <w:u w:val="none"/>
          <w:lang w:val="zh-CN"/>
        </w:rPr>
        <w:t>年 2 月 28 日前提交审计确定的国有资产统计报表、财务决算报表电子数据（含市国资委报表数据和市财政局报表数据），</w:t>
      </w:r>
      <w:r>
        <w:rPr>
          <w:rFonts w:hint="eastAsia" w:cs="宋体"/>
          <w:color w:val="auto"/>
          <w:kern w:val="0"/>
          <w:sz w:val="22"/>
          <w:szCs w:val="22"/>
          <w:highlight w:val="none"/>
          <w:u w:val="none"/>
          <w:lang w:val="zh-CN"/>
        </w:rPr>
        <w:t>2027</w:t>
      </w:r>
      <w:r>
        <w:rPr>
          <w:rFonts w:ascii="宋体" w:hAnsi="宋体" w:cs="宋体"/>
          <w:color w:val="auto"/>
          <w:kern w:val="0"/>
          <w:sz w:val="22"/>
          <w:szCs w:val="22"/>
          <w:highlight w:val="none"/>
          <w:u w:val="none"/>
          <w:lang w:val="zh-CN"/>
        </w:rPr>
        <w:t>年 3 月 15 日</w:t>
      </w:r>
      <w:r>
        <w:rPr>
          <w:rFonts w:hint="eastAsia" w:ascii="宋体" w:hAnsi="宋体" w:cs="宋体"/>
          <w:color w:val="auto"/>
          <w:kern w:val="0"/>
          <w:sz w:val="22"/>
          <w:szCs w:val="22"/>
          <w:highlight w:val="none"/>
          <w:u w:val="none"/>
          <w:lang w:val="zh-CN"/>
        </w:rPr>
        <w:t xml:space="preserve">前提交 </w:t>
      </w:r>
      <w:r>
        <w:rPr>
          <w:rFonts w:hint="eastAsia" w:cs="宋体"/>
          <w:color w:val="auto"/>
          <w:kern w:val="0"/>
          <w:sz w:val="22"/>
          <w:szCs w:val="22"/>
          <w:highlight w:val="none"/>
          <w:u w:val="none"/>
          <w:lang w:val="zh-CN"/>
        </w:rPr>
        <w:t>2026</w:t>
      </w:r>
      <w:r>
        <w:rPr>
          <w:rFonts w:hint="eastAsia" w:ascii="宋体" w:hAnsi="宋体" w:cs="宋体"/>
          <w:color w:val="auto"/>
          <w:kern w:val="0"/>
          <w:sz w:val="22"/>
          <w:szCs w:val="22"/>
          <w:highlight w:val="none"/>
          <w:u w:val="none"/>
          <w:lang w:val="zh-CN"/>
        </w:rPr>
        <w:t>年度财务报表审计报告、</w:t>
      </w:r>
      <w:r>
        <w:rPr>
          <w:rFonts w:hint="eastAsia" w:cs="宋体"/>
          <w:color w:val="auto"/>
          <w:kern w:val="0"/>
          <w:sz w:val="22"/>
          <w:szCs w:val="22"/>
          <w:highlight w:val="none"/>
          <w:u w:val="none"/>
          <w:lang w:val="zh-CN"/>
        </w:rPr>
        <w:t>2026</w:t>
      </w:r>
      <w:r>
        <w:rPr>
          <w:rFonts w:hint="eastAsia" w:ascii="宋体" w:hAnsi="宋体" w:cs="宋体"/>
          <w:color w:val="auto"/>
          <w:kern w:val="0"/>
          <w:sz w:val="22"/>
          <w:szCs w:val="22"/>
          <w:highlight w:val="none"/>
          <w:u w:val="none"/>
          <w:lang w:val="zh-CN"/>
        </w:rPr>
        <w:t>年度财务决算审计报告、</w:t>
      </w:r>
      <w:r>
        <w:rPr>
          <w:rFonts w:hint="eastAsia" w:cs="宋体"/>
          <w:color w:val="auto"/>
          <w:kern w:val="0"/>
          <w:sz w:val="22"/>
          <w:szCs w:val="22"/>
          <w:highlight w:val="none"/>
          <w:u w:val="none"/>
          <w:lang w:val="zh-CN"/>
        </w:rPr>
        <w:t>2026</w:t>
      </w:r>
      <w:r>
        <w:rPr>
          <w:rFonts w:hint="eastAsia" w:ascii="宋体" w:hAnsi="宋体" w:cs="宋体"/>
          <w:color w:val="auto"/>
          <w:kern w:val="0"/>
          <w:sz w:val="22"/>
          <w:szCs w:val="22"/>
          <w:highlight w:val="none"/>
          <w:u w:val="none"/>
          <w:lang w:val="zh-CN"/>
        </w:rPr>
        <w:t>年度工资总额预算执行情况专项审计报告、</w:t>
      </w:r>
      <w:r>
        <w:rPr>
          <w:rFonts w:hint="eastAsia" w:ascii="宋体" w:hAnsi="宋体" w:cs="宋体"/>
          <w:color w:val="auto"/>
          <w:sz w:val="22"/>
          <w:szCs w:val="22"/>
          <w:highlight w:val="none"/>
          <w:lang w:val="en-US" w:eastAsia="zh-CN"/>
        </w:rPr>
        <w:t>季</w:t>
      </w:r>
      <w:r>
        <w:rPr>
          <w:rFonts w:hint="eastAsia" w:ascii="宋体" w:hAnsi="宋体" w:cs="宋体"/>
          <w:color w:val="auto"/>
          <w:sz w:val="22"/>
          <w:szCs w:val="22"/>
          <w:highlight w:val="none"/>
        </w:rPr>
        <w:t>度工资总额预算执行情况专项审计报告</w:t>
      </w:r>
      <w:r>
        <w:rPr>
          <w:rFonts w:hint="eastAsia" w:ascii="宋体" w:hAnsi="宋体" w:cs="宋体"/>
          <w:color w:val="auto"/>
          <w:sz w:val="22"/>
          <w:szCs w:val="22"/>
          <w:highlight w:val="none"/>
          <w:lang w:eastAsia="zh-CN"/>
        </w:rPr>
        <w:t>、</w:t>
      </w:r>
      <w:r>
        <w:rPr>
          <w:rFonts w:hint="eastAsia" w:cs="宋体"/>
          <w:color w:val="auto"/>
          <w:kern w:val="0"/>
          <w:sz w:val="22"/>
          <w:szCs w:val="22"/>
          <w:highlight w:val="none"/>
          <w:u w:val="none"/>
          <w:lang w:val="zh-CN"/>
        </w:rPr>
        <w:t>2026</w:t>
      </w:r>
      <w:r>
        <w:rPr>
          <w:rFonts w:hint="eastAsia" w:ascii="宋体" w:hAnsi="宋体" w:cs="宋体"/>
          <w:color w:val="auto"/>
          <w:kern w:val="0"/>
          <w:sz w:val="22"/>
          <w:szCs w:val="22"/>
          <w:highlight w:val="none"/>
          <w:u w:val="none"/>
          <w:lang w:val="zh-CN"/>
        </w:rPr>
        <w:t>年度业绩考核专项审计报告（注：最终时间以温州市国资委要求为准）。</w:t>
      </w:r>
    </w:p>
    <w:p>
      <w:pPr>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四、甲方的权利和义务</w:t>
      </w:r>
    </w:p>
    <w:p>
      <w:pPr>
        <w:tabs>
          <w:tab w:val="left" w:pos="540"/>
          <w:tab w:val="left" w:pos="720"/>
        </w:tabs>
        <w:autoSpaceDE w:val="0"/>
        <w:autoSpaceDN w:val="0"/>
        <w:adjustRightInd/>
        <w:spacing w:afterLines="0" w:line="420" w:lineRule="exact"/>
        <w:ind w:left="0" w:leftChars="0"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lang w:val="zh-CN"/>
        </w:rPr>
        <w:t>（一）甲方的权利</w:t>
      </w:r>
    </w:p>
    <w:p>
      <w:pPr>
        <w:tabs>
          <w:tab w:val="left" w:pos="72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rPr>
        <w:t>1.</w:t>
      </w:r>
      <w:r>
        <w:rPr>
          <w:rFonts w:hint="eastAsia" w:ascii="宋体" w:hAnsi="宋体" w:cs="宋体"/>
          <w:color w:val="auto"/>
          <w:sz w:val="22"/>
          <w:szCs w:val="22"/>
          <w:highlight w:val="none"/>
          <w:lang w:val="zh-CN"/>
        </w:rPr>
        <w:t>在约定的期限内获得信息完整真实准确的审计报告。</w:t>
      </w:r>
    </w:p>
    <w:p>
      <w:pPr>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2.对乙方是否依法和依招投标文件、本约定书约定开展审计业务进行监督。</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3.在签订业务约定书后，若发现乙方在投标书中存在隐瞒重大事实，将本协议约定的中标业务转包或分包，资质不符合规定要求等情况，甲方有权解除合同并更换会计师事务所。给甲方造成损失的，甲方有权要求赔偿。</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4.甲方有权对乙方出具的审计报告进行验收。乙方出具的审计报告质量未能达到甲方招标文件、投标邀请书要求，或未实现乙方在投标书中的承诺，甲方有权要求乙方补正报告，并按验收结果进行相应处理；造成损失的，甲方有权要求赔偿损失。</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（二）甲方的义务</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1.甲方应当协调乙方与被审计单位的关系，要求被审计单位做好配合工作。</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2.甲方应当及时接受乙方出具的符合要求的审计报告。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3.甲方应当在乙方出具符合要求的审计报告后，根据约定办理费用支付事项。</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4.甲方不得无故解除约定而另选其他会计师事务所从事本次审计业务。</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ascii="宋体" w:hAnsi="宋体" w:cs="宋体"/>
          <w:color w:val="auto"/>
          <w:sz w:val="22"/>
          <w:szCs w:val="22"/>
          <w:highlight w:val="none"/>
          <w:lang w:val="zh-CN"/>
        </w:rPr>
        <w:t>5.</w:t>
      </w:r>
      <w:r>
        <w:rPr>
          <w:rFonts w:hint="eastAsia" w:ascii="宋体" w:hAnsi="宋体" w:cs="宋体"/>
          <w:color w:val="auto"/>
          <w:sz w:val="22"/>
          <w:szCs w:val="22"/>
          <w:highlight w:val="none"/>
          <w:lang w:val="zh-CN"/>
        </w:rPr>
        <w:t>根据《中华人民共和国会计法》及《企业财务会计报告条例》，甲方及其所属子公司及其负责人有责任保证会计资料的真实性和完整性。因此，甲方管理层有责任妥善保存和提供会计记录</w:t>
      </w:r>
      <w:r>
        <w:rPr>
          <w:rFonts w:ascii="宋体" w:hAnsi="宋体" w:cs="宋体"/>
          <w:color w:val="auto"/>
          <w:sz w:val="22"/>
          <w:szCs w:val="22"/>
          <w:highlight w:val="none"/>
          <w:lang w:val="zh-CN"/>
        </w:rPr>
        <w:t>(</w:t>
      </w:r>
      <w:r>
        <w:rPr>
          <w:rFonts w:hint="eastAsia" w:ascii="宋体" w:hAnsi="宋体" w:cs="宋体"/>
          <w:color w:val="auto"/>
          <w:sz w:val="22"/>
          <w:szCs w:val="22"/>
          <w:highlight w:val="none"/>
          <w:lang w:val="zh-CN"/>
        </w:rPr>
        <w:t>包括但不限于会计凭证、会计账簿及其他会计资料</w:t>
      </w:r>
      <w:r>
        <w:rPr>
          <w:rFonts w:ascii="宋体" w:hAnsi="宋体" w:cs="宋体"/>
          <w:color w:val="auto"/>
          <w:sz w:val="22"/>
          <w:szCs w:val="22"/>
          <w:highlight w:val="none"/>
          <w:lang w:val="zh-CN"/>
        </w:rPr>
        <w:t>)</w:t>
      </w:r>
      <w:r>
        <w:rPr>
          <w:rFonts w:hint="eastAsia" w:ascii="宋体" w:hAnsi="宋体" w:cs="宋体"/>
          <w:color w:val="auto"/>
          <w:sz w:val="22"/>
          <w:szCs w:val="22"/>
          <w:highlight w:val="none"/>
          <w:lang w:val="zh-CN"/>
        </w:rPr>
        <w:t>，这些记录必须真实、完整地反映甲方的财务状况、经营成果和现金流量。</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ascii="宋体" w:hAnsi="宋体" w:cs="宋体"/>
          <w:color w:val="auto"/>
          <w:sz w:val="22"/>
          <w:szCs w:val="22"/>
          <w:highlight w:val="none"/>
          <w:lang w:val="zh-CN"/>
        </w:rPr>
        <w:t>6.</w:t>
      </w:r>
      <w:r>
        <w:rPr>
          <w:rFonts w:hint="eastAsia" w:ascii="宋体" w:hAnsi="宋体" w:cs="宋体"/>
          <w:color w:val="auto"/>
          <w:sz w:val="22"/>
          <w:szCs w:val="22"/>
          <w:highlight w:val="none"/>
          <w:lang w:val="zh-CN"/>
        </w:rPr>
        <w:t>按照企业会计准则的规定编制和公允列报财务报表是甲方管理层的责任，这种责任包括：（</w:t>
      </w:r>
      <w:r>
        <w:rPr>
          <w:rFonts w:ascii="宋体" w:hAnsi="宋体" w:cs="宋体"/>
          <w:color w:val="auto"/>
          <w:sz w:val="22"/>
          <w:szCs w:val="22"/>
          <w:highlight w:val="none"/>
          <w:lang w:val="zh-CN"/>
        </w:rPr>
        <w:t>1</w:t>
      </w:r>
      <w:r>
        <w:rPr>
          <w:rFonts w:hint="eastAsia" w:ascii="宋体" w:hAnsi="宋体" w:cs="宋体"/>
          <w:color w:val="auto"/>
          <w:sz w:val="22"/>
          <w:szCs w:val="22"/>
          <w:highlight w:val="none"/>
          <w:lang w:val="zh-CN"/>
        </w:rPr>
        <w:t>）按照企业会计准则的规定编制财务报表，并使其实现公允反映；（</w:t>
      </w:r>
      <w:r>
        <w:rPr>
          <w:rFonts w:ascii="宋体" w:hAnsi="宋体" w:cs="宋体"/>
          <w:color w:val="auto"/>
          <w:sz w:val="22"/>
          <w:szCs w:val="22"/>
          <w:highlight w:val="none"/>
          <w:lang w:val="zh-CN"/>
        </w:rPr>
        <w:t>2</w:t>
      </w:r>
      <w:r>
        <w:rPr>
          <w:rFonts w:hint="eastAsia" w:ascii="宋体" w:hAnsi="宋体" w:cs="宋体"/>
          <w:color w:val="auto"/>
          <w:sz w:val="22"/>
          <w:szCs w:val="22"/>
          <w:highlight w:val="none"/>
          <w:lang w:val="zh-CN"/>
        </w:rPr>
        <w:t>）设计、执行和维护必要的内部控制，以使财务报表不存在由于舞弊或错误导致的重大错报。</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ascii="宋体" w:hAnsi="宋体" w:cs="宋体"/>
          <w:color w:val="auto"/>
          <w:sz w:val="22"/>
          <w:szCs w:val="22"/>
          <w:highlight w:val="none"/>
          <w:lang w:val="zh-CN"/>
        </w:rPr>
        <w:t>7.</w:t>
      </w:r>
      <w:r>
        <w:rPr>
          <w:rFonts w:hint="eastAsia" w:ascii="宋体" w:hAnsi="宋体" w:cs="宋体"/>
          <w:color w:val="auto"/>
          <w:sz w:val="22"/>
          <w:szCs w:val="22"/>
          <w:highlight w:val="none"/>
          <w:lang w:val="zh-CN"/>
        </w:rPr>
        <w:t>及时为乙方的审计工作提供与审计有关的所有记录、文件和所需的其他信息</w:t>
      </w:r>
      <w:r>
        <w:rPr>
          <w:rFonts w:ascii="宋体" w:hAnsi="宋体" w:cs="宋体"/>
          <w:color w:val="auto"/>
          <w:sz w:val="22"/>
          <w:szCs w:val="22"/>
          <w:highlight w:val="none"/>
          <w:lang w:val="zh-CN"/>
        </w:rPr>
        <w:t>(</w:t>
      </w:r>
      <w:r>
        <w:rPr>
          <w:rFonts w:hint="eastAsia" w:ascii="宋体" w:hAnsi="宋体" w:cs="宋体"/>
          <w:color w:val="auto"/>
          <w:sz w:val="22"/>
          <w:szCs w:val="22"/>
          <w:highlight w:val="none"/>
          <w:lang w:val="zh-CN"/>
        </w:rPr>
        <w:t>在2027年</w:t>
      </w: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lang w:val="zh-CN"/>
        </w:rPr>
        <w:t>月</w:t>
      </w:r>
      <w:r>
        <w:rPr>
          <w:rFonts w:hint="eastAsia" w:ascii="宋体" w:hAnsi="宋体" w:cs="宋体"/>
          <w:color w:val="auto"/>
          <w:sz w:val="22"/>
          <w:szCs w:val="22"/>
          <w:highlight w:val="none"/>
          <w:lang w:val="en-US" w:eastAsia="zh-CN"/>
        </w:rPr>
        <w:t>20</w:t>
      </w:r>
      <w:r>
        <w:rPr>
          <w:rFonts w:hint="eastAsia" w:ascii="宋体" w:hAnsi="宋体" w:cs="宋体"/>
          <w:color w:val="auto"/>
          <w:sz w:val="22"/>
          <w:szCs w:val="22"/>
          <w:highlight w:val="none"/>
          <w:lang w:val="zh-CN"/>
        </w:rPr>
        <w:t>日之前提供审计所需的全部资料，如果在审计过程中需要补充资料，亦应及时提供</w:t>
      </w:r>
      <w:r>
        <w:rPr>
          <w:rFonts w:ascii="宋体" w:hAnsi="宋体" w:cs="宋体"/>
          <w:color w:val="auto"/>
          <w:sz w:val="22"/>
          <w:szCs w:val="22"/>
          <w:highlight w:val="none"/>
          <w:lang w:val="zh-CN"/>
        </w:rPr>
        <w:t>)</w:t>
      </w:r>
      <w:r>
        <w:rPr>
          <w:rFonts w:hint="eastAsia" w:ascii="宋体" w:hAnsi="宋体" w:cs="宋体"/>
          <w:color w:val="auto"/>
          <w:sz w:val="22"/>
          <w:szCs w:val="22"/>
          <w:highlight w:val="none"/>
          <w:lang w:val="zh-CN"/>
        </w:rPr>
        <w:t>，并保证所提供资料的真实性和完整性。</w:t>
      </w:r>
    </w:p>
    <w:p>
      <w:pPr>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五、乙方的权利和义务</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（一）乙方的权利</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1.在按时提供符合要求的审计报告后，有权要求甲方按照约定支付审计费用。</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2.因甲方组织评标而知悉乙方的商业秘密，乙方有权要求保密。</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3.乙方有权依法独立对被审计单位进行审计。</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4.乙方与被审计单位之间产生纠纷时，在自行协商的基础上有权要求甲方予以协调解决。</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5.乙方有权要求被审计单位提供审计所需的资料和场地。</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6.被审计单位不履行配合义务的，乙方有权书面催告甲方要求单位履行，并可要求甲方同意顺延审计期限。</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（二）乙方的义务</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1.不得将本协议约定的中标业务进行转包或分包，未经甲方同意不得随意更换项目组负责人。</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2.按照中国注册会计师执业准则和甲方的要求认真负责地进行审计，并按约定时限出具符合要求的审计报告。若被审计单位不履行配合义务或出现重大不确定事项导致乙方未能如期出具审计报告，乙方应及时书面告知甲方。</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3.乙方应当作出书面承诺，对审计报告的真实性、完整性负责，对因故意或者过失而出具的有重大失实或者遗漏应披露而未披露事项的审计报告承担相应的法律责任。</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4.乙方应当对在审计过程中获知的被审计单位的商业秘密保密。</w:t>
      </w:r>
    </w:p>
    <w:p>
      <w:pPr>
        <w:tabs>
          <w:tab w:val="left" w:pos="540"/>
        </w:tabs>
        <w:autoSpaceDE w:val="0"/>
        <w:autoSpaceDN w:val="0"/>
        <w:adjustRightInd/>
        <w:spacing w:afterLines="0" w:line="420" w:lineRule="exact"/>
        <w:ind w:firstLine="440" w:firstLineChars="200"/>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5.乙方应当配合甲方对审计报告进行验收。</w:t>
      </w:r>
    </w:p>
    <w:p>
      <w:pPr>
        <w:pStyle w:val="2"/>
        <w:spacing w:after="0" w:line="420" w:lineRule="exact"/>
        <w:ind w:firstLine="440" w:firstLineChars="200"/>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6</w:t>
      </w:r>
      <w:r>
        <w:rPr>
          <w:rFonts w:hint="eastAsia" w:ascii="宋体" w:hAnsi="宋体" w:cs="宋体"/>
          <w:color w:val="auto"/>
          <w:sz w:val="22"/>
          <w:szCs w:val="22"/>
          <w:highlight w:val="none"/>
          <w:lang w:val="zh-CN"/>
        </w:rPr>
        <w:t>.</w:t>
      </w:r>
      <w:r>
        <w:rPr>
          <w:rFonts w:hint="eastAsia" w:ascii="宋体" w:hAnsi="宋体" w:eastAsia="宋体" w:cs="宋体"/>
          <w:b w:val="0"/>
          <w:i w:val="0"/>
          <w:caps w:val="0"/>
          <w:color w:val="auto"/>
          <w:spacing w:val="0"/>
          <w:sz w:val="22"/>
          <w:szCs w:val="22"/>
          <w:highlight w:val="none"/>
          <w:shd w:val="clear" w:color="auto" w:fill="auto"/>
          <w:lang w:val="zh-CN"/>
        </w:rPr>
        <w:t>合同履行期间及终止后</w:t>
      </w:r>
      <w:r>
        <w:rPr>
          <w:rFonts w:hint="eastAsia" w:ascii="宋体" w:hAnsi="宋体" w:eastAsia="宋体" w:cs="宋体"/>
          <w:b w:val="0"/>
          <w:i w:val="0"/>
          <w:caps w:val="0"/>
          <w:color w:val="auto"/>
          <w:spacing w:val="0"/>
          <w:sz w:val="22"/>
          <w:szCs w:val="22"/>
          <w:highlight w:val="none"/>
          <w:u w:val="single"/>
          <w:shd w:val="clear" w:color="auto" w:fill="auto"/>
          <w:lang w:val="zh-CN"/>
        </w:rPr>
        <w:t>_</w:t>
      </w:r>
      <w:r>
        <w:rPr>
          <w:rFonts w:hint="eastAsia" w:ascii="宋体" w:hAnsi="宋体" w:cs="宋体"/>
          <w:b w:val="0"/>
          <w:i w:val="0"/>
          <w:caps w:val="0"/>
          <w:color w:val="auto"/>
          <w:spacing w:val="0"/>
          <w:sz w:val="22"/>
          <w:szCs w:val="22"/>
          <w:highlight w:val="none"/>
          <w:u w:val="single"/>
          <w:shd w:val="clear" w:color="auto" w:fill="auto"/>
          <w:lang w:val="en-US" w:eastAsia="zh-CN"/>
        </w:rPr>
        <w:t>3</w:t>
      </w:r>
      <w:r>
        <w:rPr>
          <w:rFonts w:hint="eastAsia" w:ascii="宋体" w:hAnsi="宋体" w:eastAsia="宋体" w:cs="宋体"/>
          <w:b w:val="0"/>
          <w:i w:val="0"/>
          <w:caps w:val="0"/>
          <w:color w:val="auto"/>
          <w:spacing w:val="0"/>
          <w:sz w:val="22"/>
          <w:szCs w:val="22"/>
          <w:highlight w:val="none"/>
          <w:u w:val="single"/>
          <w:shd w:val="clear" w:color="auto" w:fill="auto"/>
          <w:lang w:val="zh-CN"/>
        </w:rPr>
        <w:t>_</w:t>
      </w:r>
      <w:r>
        <w:rPr>
          <w:rFonts w:hint="eastAsia" w:ascii="宋体" w:hAnsi="宋体" w:eastAsia="宋体" w:cs="宋体"/>
          <w:b w:val="0"/>
          <w:i w:val="0"/>
          <w:caps w:val="0"/>
          <w:color w:val="auto"/>
          <w:spacing w:val="0"/>
          <w:sz w:val="22"/>
          <w:szCs w:val="22"/>
          <w:highlight w:val="none"/>
          <w:shd w:val="clear" w:color="auto" w:fill="auto"/>
          <w:lang w:val="zh-CN"/>
        </w:rPr>
        <w:t>年内</w:t>
      </w:r>
      <w:r>
        <w:rPr>
          <w:rFonts w:hint="eastAsia" w:ascii="宋体" w:hAnsi="宋体" w:cs="宋体"/>
          <w:color w:val="auto"/>
          <w:sz w:val="22"/>
          <w:szCs w:val="22"/>
          <w:highlight w:val="none"/>
          <w:lang w:val="zh-CN"/>
        </w:rPr>
        <w:t>，乙方对该项目产生的全部数据负有至少</w:t>
      </w:r>
      <w:r>
        <w:rPr>
          <w:rFonts w:hint="eastAsia" w:ascii="宋体" w:hAnsi="宋体" w:cs="宋体"/>
          <w:color w:val="auto"/>
          <w:sz w:val="22"/>
          <w:szCs w:val="22"/>
          <w:highlight w:val="none"/>
          <w:u w:val="single"/>
          <w:lang w:val="zh-CN"/>
        </w:rPr>
        <w:t>_</w:t>
      </w:r>
      <w:r>
        <w:rPr>
          <w:rFonts w:hint="eastAsia" w:ascii="宋体" w:hAnsi="宋体" w:cs="宋体"/>
          <w:color w:val="auto"/>
          <w:sz w:val="22"/>
          <w:szCs w:val="22"/>
          <w:highlight w:val="none"/>
          <w:u w:val="single"/>
          <w:lang w:val="en-US" w:eastAsia="zh-CN"/>
        </w:rPr>
        <w:t>3</w:t>
      </w:r>
      <w:r>
        <w:rPr>
          <w:rFonts w:hint="eastAsia" w:ascii="宋体" w:hAnsi="宋体" w:cs="宋体"/>
          <w:color w:val="auto"/>
          <w:sz w:val="22"/>
          <w:szCs w:val="22"/>
          <w:highlight w:val="none"/>
          <w:u w:val="single"/>
          <w:lang w:val="zh-CN"/>
        </w:rPr>
        <w:t>_</w:t>
      </w:r>
      <w:r>
        <w:rPr>
          <w:rFonts w:hint="eastAsia" w:ascii="宋体" w:hAnsi="宋体" w:cs="宋体"/>
          <w:color w:val="auto"/>
          <w:sz w:val="22"/>
          <w:szCs w:val="22"/>
          <w:highlight w:val="none"/>
          <w:lang w:val="zh-CN"/>
        </w:rPr>
        <w:t>年的保管义务，如甲方因上级主管部门检查</w:t>
      </w:r>
      <w:r>
        <w:rPr>
          <w:rFonts w:hint="eastAsia" w:ascii="宋体" w:hAnsi="宋体" w:cs="宋体"/>
          <w:color w:val="auto"/>
          <w:sz w:val="22"/>
          <w:szCs w:val="22"/>
          <w:highlight w:val="none"/>
          <w:lang w:val="en-US" w:eastAsia="zh-CN"/>
        </w:rPr>
        <w:t>审计</w:t>
      </w:r>
      <w:r>
        <w:rPr>
          <w:rFonts w:hint="eastAsia" w:ascii="宋体" w:hAnsi="宋体" w:cs="宋体"/>
          <w:color w:val="auto"/>
          <w:sz w:val="22"/>
          <w:szCs w:val="22"/>
          <w:highlight w:val="none"/>
          <w:lang w:val="zh-CN"/>
        </w:rPr>
        <w:t>、税务稽查、融资审查等需要，或甲方内部管理需要，要求乙方提供与本次审计业务相关的数据、资料或说明的，乙方应当予以配合。</w:t>
      </w:r>
    </w:p>
    <w:p>
      <w:pPr>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六、服务期限、</w:t>
      </w:r>
      <w:r>
        <w:rPr>
          <w:rFonts w:hint="eastAsia" w:ascii="宋体" w:hAnsi="宋体" w:cs="宋体"/>
          <w:b/>
          <w:color w:val="auto"/>
          <w:sz w:val="22"/>
          <w:szCs w:val="22"/>
          <w:highlight w:val="none"/>
          <w:lang w:val="en-US" w:eastAsia="zh-CN"/>
        </w:rPr>
        <w:t>服务要求、</w:t>
      </w:r>
      <w:r>
        <w:rPr>
          <w:rFonts w:hint="eastAsia" w:ascii="宋体" w:hAnsi="宋体" w:cs="宋体"/>
          <w:b/>
          <w:color w:val="auto"/>
          <w:sz w:val="22"/>
          <w:szCs w:val="22"/>
          <w:highlight w:val="none"/>
        </w:rPr>
        <w:t>合同的签订、收费标准及付款方式</w:t>
      </w:r>
    </w:p>
    <w:p>
      <w:pPr>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本次服务</w:t>
      </w:r>
      <w:r>
        <w:rPr>
          <w:rFonts w:hint="eastAsia" w:ascii="宋体" w:hAnsi="宋体" w:eastAsia="宋体" w:cs="宋体"/>
          <w:color w:val="auto"/>
          <w:sz w:val="22"/>
          <w:szCs w:val="22"/>
          <w:highlight w:val="none"/>
          <w:lang w:val="en-US" w:eastAsia="zh-CN"/>
        </w:rPr>
        <w:t>首次</w:t>
      </w:r>
      <w:r>
        <w:rPr>
          <w:rFonts w:hint="eastAsia" w:ascii="宋体" w:hAnsi="宋体" w:eastAsia="宋体" w:cs="宋体"/>
          <w:color w:val="auto"/>
          <w:sz w:val="22"/>
          <w:szCs w:val="22"/>
          <w:highlight w:val="none"/>
        </w:rPr>
        <w:t>承包期为</w:t>
      </w:r>
      <w:r>
        <w:rPr>
          <w:rFonts w:hint="eastAsia" w:ascii="宋体" w:hAnsi="宋体" w:eastAsia="宋体" w:cs="宋体"/>
          <w:color w:val="auto"/>
          <w:sz w:val="22"/>
          <w:szCs w:val="22"/>
          <w:highlight w:val="none"/>
          <w:lang w:val="en-US" w:eastAsia="zh-CN"/>
        </w:rPr>
        <w:t>一</w:t>
      </w:r>
      <w:r>
        <w:rPr>
          <w:rFonts w:hint="eastAsia" w:ascii="宋体" w:hAnsi="宋体" w:eastAsia="宋体" w:cs="宋体"/>
          <w:color w:val="auto"/>
          <w:sz w:val="22"/>
          <w:szCs w:val="22"/>
          <w:highlight w:val="none"/>
        </w:rPr>
        <w:t>年（采用1+1+1模式），如第一年审计质量达到良好以上（以市国资委的评价结果为准），且计价基础没有发生太大变化，将以相同的中标价格续签第二年合同；如第二年审计质量也达到良好以上（以市国资委的评价结果为准）, 将以相同的中标价格续签第三年合同。否则，采购人有权拒签下一年的合同，除因政策性因素引起改变的。</w:t>
      </w:r>
    </w:p>
    <w:p>
      <w:pPr>
        <w:autoSpaceDE/>
        <w:autoSpaceDN/>
        <w:adjustRightInd/>
        <w:spacing w:afterLines="0" w:line="42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lang w:val="zh-CN"/>
        </w:rPr>
        <w:t>甲乙双方约定，本次审计业务费用，乙方收取的总金额为人民币</w:t>
      </w:r>
      <w:r>
        <w:rPr>
          <w:rFonts w:hint="eastAsia" w:ascii="宋体" w:hAnsi="宋体" w:cs="宋体"/>
          <w:color w:val="auto"/>
          <w:sz w:val="22"/>
          <w:szCs w:val="22"/>
          <w:highlight w:val="none"/>
          <w:u w:val="none"/>
          <w:lang w:val="en-US" w:eastAsia="zh-CN"/>
        </w:rPr>
        <w:t xml:space="preserve"> </w:t>
      </w:r>
      <w:r>
        <w:rPr>
          <w:rFonts w:hint="eastAsia" w:ascii="宋体" w:hAnsi="宋体" w:cs="宋体"/>
          <w:color w:val="auto"/>
          <w:sz w:val="22"/>
          <w:szCs w:val="22"/>
          <w:highlight w:val="none"/>
          <w:u w:val="single"/>
          <w:lang w:val="en-US" w:eastAsia="zh-CN"/>
        </w:rPr>
        <w:t xml:space="preserve">       /年</w:t>
      </w:r>
      <w:r>
        <w:rPr>
          <w:rFonts w:hint="eastAsia" w:ascii="宋体" w:hAnsi="宋体" w:cs="宋体"/>
          <w:color w:val="auto"/>
          <w:sz w:val="22"/>
          <w:szCs w:val="22"/>
          <w:highlight w:val="none"/>
          <w:u w:val="single"/>
          <w:lang w:val="zh-CN"/>
        </w:rPr>
        <w:t>（</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lang w:val="zh-CN"/>
        </w:rPr>
        <w:t>）</w:t>
      </w:r>
      <w:r>
        <w:rPr>
          <w:rFonts w:hint="eastAsia" w:ascii="宋体" w:hAnsi="宋体" w:cs="宋体"/>
          <w:color w:val="auto"/>
          <w:sz w:val="22"/>
          <w:szCs w:val="22"/>
          <w:highlight w:val="none"/>
          <w:lang w:val="zh-CN"/>
        </w:rPr>
        <w:t>，乙方不得再向被审计单位另行收取其他费用。</w:t>
      </w:r>
      <w:r>
        <w:rPr>
          <w:rFonts w:hint="eastAsia" w:ascii="宋体" w:hAnsi="宋体" w:cs="宋体"/>
          <w:color w:val="auto"/>
          <w:sz w:val="22"/>
          <w:szCs w:val="22"/>
          <w:highlight w:val="none"/>
        </w:rPr>
        <w:t>在合同签订前乙方须向甲方提供总金额的</w:t>
      </w:r>
      <w:r>
        <w:rPr>
          <w:rFonts w:hint="eastAsia" w:ascii="宋体" w:hAnsi="宋体" w:cs="宋体"/>
          <w:color w:val="auto"/>
          <w:sz w:val="22"/>
          <w:szCs w:val="22"/>
          <w:highlight w:val="none"/>
          <w:lang w:val="en-US" w:eastAsia="zh-CN"/>
        </w:rPr>
        <w:t>5</w:t>
      </w:r>
      <w:r>
        <w:rPr>
          <w:rFonts w:hint="eastAsia" w:ascii="宋体" w:hAnsi="宋体" w:cs="宋体"/>
          <w:color w:val="auto"/>
          <w:sz w:val="22"/>
          <w:szCs w:val="22"/>
          <w:highlight w:val="none"/>
        </w:rPr>
        <w:t>%作为履约保证金</w:t>
      </w:r>
      <w:r>
        <w:rPr>
          <w:rFonts w:hint="eastAsia" w:ascii="宋体" w:hAnsi="宋体" w:cs="宋体"/>
          <w:color w:val="auto"/>
          <w:sz w:val="22"/>
          <w:szCs w:val="22"/>
          <w:highlight w:val="none"/>
          <w:lang w:val="en-US" w:eastAsia="zh-CN"/>
        </w:rPr>
        <w:t>或履约</w:t>
      </w:r>
      <w:r>
        <w:rPr>
          <w:rFonts w:hint="eastAsia" w:ascii="宋体" w:hAnsi="宋体" w:eastAsia="宋体" w:cs="宋体"/>
          <w:color w:val="auto"/>
          <w:kern w:val="0"/>
          <w:sz w:val="22"/>
          <w:szCs w:val="22"/>
          <w:highlight w:val="none"/>
          <w:lang w:val="en-US" w:eastAsia="zh-CN"/>
        </w:rPr>
        <w:t>保函</w:t>
      </w:r>
      <w:r>
        <w:rPr>
          <w:rFonts w:hint="eastAsia" w:ascii="宋体" w:hAnsi="宋体" w:cs="宋体"/>
          <w:color w:val="auto"/>
          <w:sz w:val="22"/>
          <w:szCs w:val="22"/>
          <w:highlight w:val="none"/>
        </w:rPr>
        <w:t>，如乙方在签约前未在规定的时间内提交履约保证金</w:t>
      </w:r>
      <w:r>
        <w:rPr>
          <w:rFonts w:hint="eastAsia" w:ascii="宋体" w:hAnsi="宋体" w:cs="宋体"/>
          <w:color w:val="auto"/>
          <w:sz w:val="22"/>
          <w:szCs w:val="22"/>
          <w:highlight w:val="none"/>
          <w:lang w:val="en-US" w:eastAsia="zh-CN"/>
        </w:rPr>
        <w:t>或履约保函</w:t>
      </w:r>
      <w:r>
        <w:rPr>
          <w:rFonts w:hint="eastAsia" w:ascii="宋体" w:hAnsi="宋体" w:cs="宋体"/>
          <w:color w:val="auto"/>
          <w:sz w:val="22"/>
          <w:szCs w:val="22"/>
          <w:highlight w:val="none"/>
        </w:rPr>
        <w:t>则甲方有权拒签约定书。</w:t>
      </w:r>
    </w:p>
    <w:p>
      <w:pPr>
        <w:spacing w:afterLines="0" w:line="420" w:lineRule="exact"/>
        <w:ind w:firstLine="440" w:firstLineChars="200"/>
        <w:rPr>
          <w:rFonts w:hint="default" w:ascii="宋体" w:hAnsi="宋体" w:cs="宋体"/>
          <w:color w:val="auto"/>
          <w:sz w:val="22"/>
          <w:szCs w:val="22"/>
          <w:highlight w:val="none"/>
          <w:lang w:val="en-US"/>
        </w:rPr>
      </w:pPr>
      <w:r>
        <w:rPr>
          <w:rFonts w:hint="eastAsia" w:ascii="宋体" w:hAnsi="宋体" w:cs="宋体"/>
          <w:color w:val="auto"/>
          <w:sz w:val="22"/>
          <w:szCs w:val="22"/>
          <w:highlight w:val="none"/>
          <w:lang w:val="zh-CN"/>
        </w:rPr>
        <w:t>乙方</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none"/>
          <w:lang w:val="en-US" w:eastAsia="zh-CN"/>
        </w:rPr>
        <w:t>、</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lang w:val="zh-CN"/>
        </w:rPr>
        <w:t>联合体投标，</w:t>
      </w:r>
      <w:r>
        <w:rPr>
          <w:rFonts w:hint="eastAsia" w:ascii="宋体" w:hAnsi="宋体" w:cs="宋体"/>
          <w:color w:val="auto"/>
          <w:sz w:val="22"/>
          <w:szCs w:val="22"/>
          <w:highlight w:val="none"/>
          <w:lang w:val="en-US" w:eastAsia="zh-CN"/>
        </w:rPr>
        <w:t>经</w:t>
      </w:r>
      <w:r>
        <w:rPr>
          <w:rFonts w:hint="eastAsia" w:ascii="宋体" w:hAnsi="宋体" w:cs="宋体"/>
          <w:color w:val="auto"/>
          <w:sz w:val="22"/>
          <w:szCs w:val="22"/>
          <w:highlight w:val="none"/>
          <w:lang w:val="zh-CN"/>
        </w:rPr>
        <w:t>联合体各方同意，</w:t>
      </w:r>
      <w:r>
        <w:rPr>
          <w:rFonts w:hint="eastAsia" w:ascii="宋体" w:hAnsi="宋体" w:cs="宋体"/>
          <w:color w:val="auto"/>
          <w:sz w:val="22"/>
          <w:szCs w:val="22"/>
          <w:highlight w:val="none"/>
          <w:lang w:val="en-US" w:eastAsia="zh-CN"/>
        </w:rPr>
        <w:t>由</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lang w:val="en-US" w:eastAsia="zh-CN"/>
        </w:rPr>
        <w:t>支付</w:t>
      </w:r>
      <w:r>
        <w:rPr>
          <w:rFonts w:hint="eastAsia" w:ascii="宋体" w:hAnsi="宋体" w:cs="宋体"/>
          <w:color w:val="auto"/>
          <w:sz w:val="22"/>
          <w:szCs w:val="22"/>
          <w:highlight w:val="none"/>
        </w:rPr>
        <w:t>履约保证金</w:t>
      </w:r>
      <w:r>
        <w:rPr>
          <w:rFonts w:hint="eastAsia"/>
          <w:sz w:val="22"/>
          <w:szCs w:val="22"/>
          <w:highlight w:val="none"/>
        </w:rPr>
        <w:t>。同时，根据投标时联合体的约定，</w:t>
      </w:r>
      <w:r>
        <w:rPr>
          <w:rFonts w:hint="eastAsia"/>
          <w:sz w:val="22"/>
          <w:szCs w:val="22"/>
          <w:highlight w:val="none"/>
          <w:u w:val="single"/>
          <w:lang w:val="en-US" w:eastAsia="zh-CN"/>
        </w:rPr>
        <w:t xml:space="preserve">               </w:t>
      </w:r>
      <w:r>
        <w:rPr>
          <w:rFonts w:hint="eastAsia"/>
          <w:sz w:val="22"/>
          <w:szCs w:val="22"/>
          <w:highlight w:val="none"/>
        </w:rPr>
        <w:t>和</w:t>
      </w:r>
      <w:r>
        <w:rPr>
          <w:rFonts w:hint="eastAsia"/>
          <w:sz w:val="22"/>
          <w:szCs w:val="22"/>
          <w:highlight w:val="none"/>
          <w:u w:val="single"/>
          <w:lang w:val="en-US" w:eastAsia="zh-CN"/>
        </w:rPr>
        <w:t xml:space="preserve">               </w:t>
      </w:r>
      <w:r>
        <w:rPr>
          <w:rFonts w:hint="eastAsia"/>
          <w:sz w:val="22"/>
          <w:szCs w:val="22"/>
          <w:highlight w:val="none"/>
        </w:rPr>
        <w:t>各自分配的审计费用比例分别是乙方应收取甲方审计业务费用的</w:t>
      </w:r>
      <w:r>
        <w:rPr>
          <w:rFonts w:hint="eastAsia"/>
          <w:sz w:val="22"/>
          <w:szCs w:val="22"/>
          <w:highlight w:val="none"/>
          <w:u w:val="single"/>
          <w:lang w:eastAsia="zh-CN"/>
        </w:rPr>
        <w:t xml:space="preserve"> </w:t>
      </w:r>
      <w:r>
        <w:rPr>
          <w:rFonts w:hint="eastAsia"/>
          <w:sz w:val="22"/>
          <w:szCs w:val="22"/>
          <w:highlight w:val="none"/>
          <w:u w:val="single"/>
          <w:lang w:val="en-US" w:eastAsia="zh-CN"/>
        </w:rPr>
        <w:t xml:space="preserve"> </w:t>
      </w:r>
      <w:r>
        <w:rPr>
          <w:rFonts w:hint="eastAsia"/>
          <w:sz w:val="22"/>
          <w:szCs w:val="22"/>
          <w:highlight w:val="none"/>
          <w:u w:val="single"/>
        </w:rPr>
        <w:t>%</w:t>
      </w:r>
      <w:r>
        <w:rPr>
          <w:rFonts w:hint="eastAsia"/>
          <w:sz w:val="22"/>
          <w:szCs w:val="22"/>
          <w:highlight w:val="none"/>
        </w:rPr>
        <w:t>和</w:t>
      </w:r>
      <w:r>
        <w:rPr>
          <w:rFonts w:hint="eastAsia"/>
          <w:sz w:val="22"/>
          <w:szCs w:val="22"/>
          <w:highlight w:val="none"/>
          <w:u w:val="single"/>
          <w:lang w:eastAsia="zh-CN"/>
        </w:rPr>
        <w:t xml:space="preserve"> </w:t>
      </w:r>
      <w:r>
        <w:rPr>
          <w:rFonts w:hint="eastAsia"/>
          <w:sz w:val="22"/>
          <w:szCs w:val="22"/>
          <w:highlight w:val="none"/>
          <w:u w:val="single"/>
          <w:lang w:val="en-US" w:eastAsia="zh-CN"/>
        </w:rPr>
        <w:t xml:space="preserve"> </w:t>
      </w:r>
      <w:r>
        <w:rPr>
          <w:rFonts w:hint="eastAsia"/>
          <w:sz w:val="22"/>
          <w:szCs w:val="22"/>
          <w:highlight w:val="none"/>
          <w:u w:val="single"/>
        </w:rPr>
        <w:t>%</w:t>
      </w:r>
      <w:r>
        <w:rPr>
          <w:rFonts w:hint="eastAsia"/>
          <w:sz w:val="22"/>
          <w:szCs w:val="22"/>
          <w:highlight w:val="none"/>
        </w:rPr>
        <w:t>，即</w:t>
      </w:r>
      <w:r>
        <w:rPr>
          <w:rFonts w:hint="eastAsia"/>
          <w:sz w:val="22"/>
          <w:szCs w:val="22"/>
          <w:highlight w:val="none"/>
          <w:u w:val="single"/>
          <w:lang w:val="en-US" w:eastAsia="zh-CN"/>
        </w:rPr>
        <w:t xml:space="preserve">       </w:t>
      </w:r>
      <w:r>
        <w:rPr>
          <w:rFonts w:hint="eastAsia"/>
          <w:sz w:val="22"/>
          <w:szCs w:val="22"/>
          <w:highlight w:val="none"/>
        </w:rPr>
        <w:t>应收取的总金额为人民币</w:t>
      </w:r>
      <w:r>
        <w:rPr>
          <w:rFonts w:hint="eastAsia"/>
          <w:sz w:val="22"/>
          <w:szCs w:val="22"/>
          <w:highlight w:val="none"/>
          <w:u w:val="single"/>
          <w:lang w:val="en-US" w:eastAsia="zh-CN"/>
        </w:rPr>
        <w:t xml:space="preserve">     </w:t>
      </w:r>
      <w:r>
        <w:rPr>
          <w:rFonts w:hint="eastAsia"/>
          <w:sz w:val="22"/>
          <w:szCs w:val="22"/>
          <w:highlight w:val="none"/>
        </w:rPr>
        <w:t>整/年(RMB</w:t>
      </w:r>
      <w:r>
        <w:rPr>
          <w:rFonts w:hint="eastAsia"/>
          <w:sz w:val="22"/>
          <w:szCs w:val="22"/>
          <w:highlight w:val="none"/>
          <w:u w:val="single"/>
          <w:lang w:val="en-US" w:eastAsia="zh-CN"/>
        </w:rPr>
        <w:t xml:space="preserve">    </w:t>
      </w:r>
      <w:r>
        <w:rPr>
          <w:rFonts w:hint="eastAsia"/>
          <w:sz w:val="22"/>
          <w:szCs w:val="22"/>
          <w:highlight w:val="none"/>
        </w:rPr>
        <w:t>)，</w:t>
      </w:r>
      <w:r>
        <w:rPr>
          <w:rFonts w:hint="eastAsia"/>
          <w:sz w:val="22"/>
          <w:szCs w:val="22"/>
          <w:highlight w:val="none"/>
          <w:u w:val="single"/>
          <w:lang w:val="en-US" w:eastAsia="zh-CN"/>
        </w:rPr>
        <w:t xml:space="preserve">      </w:t>
      </w:r>
      <w:r>
        <w:rPr>
          <w:rFonts w:hint="eastAsia"/>
          <w:sz w:val="22"/>
          <w:szCs w:val="22"/>
          <w:highlight w:val="none"/>
        </w:rPr>
        <w:t>应收取的总金额为人民币</w:t>
      </w:r>
      <w:r>
        <w:rPr>
          <w:rFonts w:hint="eastAsia"/>
          <w:sz w:val="22"/>
          <w:szCs w:val="22"/>
          <w:highlight w:val="none"/>
          <w:u w:val="single"/>
          <w:lang w:val="en-US" w:eastAsia="zh-CN"/>
        </w:rPr>
        <w:t xml:space="preserve">     </w:t>
      </w:r>
      <w:r>
        <w:rPr>
          <w:rFonts w:hint="eastAsia"/>
          <w:sz w:val="22"/>
          <w:szCs w:val="22"/>
          <w:highlight w:val="none"/>
        </w:rPr>
        <w:t>整/年(RMB</w:t>
      </w:r>
      <w:r>
        <w:rPr>
          <w:rFonts w:hint="eastAsia"/>
          <w:sz w:val="22"/>
          <w:szCs w:val="22"/>
          <w:highlight w:val="none"/>
          <w:u w:val="single"/>
          <w:lang w:val="en-US" w:eastAsia="zh-CN"/>
        </w:rPr>
        <w:t xml:space="preserve">      ）</w:t>
      </w:r>
      <w:r>
        <w:rPr>
          <w:rFonts w:hint="eastAsia"/>
          <w:sz w:val="22"/>
          <w:szCs w:val="22"/>
          <w:highlight w:val="none"/>
          <w:lang w:eastAsia="zh-CN"/>
        </w:rPr>
        <w:t>。</w:t>
      </w:r>
    </w:p>
    <w:p>
      <w:pPr>
        <w:spacing w:after="0" w:afterLines="0" w:line="420" w:lineRule="exact"/>
        <w:ind w:firstLine="440" w:firstLineChars="200"/>
        <w:jc w:val="both"/>
        <w:rPr>
          <w:rFonts w:hint="eastAsia" w:ascii="宋体" w:hAnsi="宋体" w:cs="宋体"/>
          <w:b w:val="0"/>
          <w:bCs w:val="0"/>
          <w:color w:val="auto"/>
          <w:spacing w:val="0"/>
          <w:kern w:val="2"/>
          <w:sz w:val="22"/>
          <w:szCs w:val="22"/>
          <w:highlight w:val="none"/>
          <w:lang w:val="zh-CN" w:eastAsia="zh-CN"/>
        </w:rPr>
      </w:pPr>
      <w:r>
        <w:rPr>
          <w:rFonts w:hint="eastAsia" w:ascii="宋体" w:hAnsi="宋体" w:cs="宋体"/>
          <w:b w:val="0"/>
          <w:bCs w:val="0"/>
          <w:color w:val="auto"/>
          <w:spacing w:val="0"/>
          <w:kern w:val="2"/>
          <w:sz w:val="22"/>
          <w:szCs w:val="22"/>
          <w:highlight w:val="none"/>
          <w:lang w:val="en-US" w:eastAsia="zh-CN"/>
        </w:rPr>
        <w:t>甲乙</w:t>
      </w:r>
      <w:r>
        <w:rPr>
          <w:rFonts w:hint="eastAsia" w:ascii="宋体" w:hAnsi="宋体" w:cs="宋体"/>
          <w:b w:val="0"/>
          <w:bCs w:val="0"/>
          <w:color w:val="auto"/>
          <w:spacing w:val="0"/>
          <w:kern w:val="2"/>
          <w:sz w:val="22"/>
          <w:szCs w:val="22"/>
          <w:highlight w:val="none"/>
          <w:lang w:val="zh-CN" w:eastAsia="zh-CN"/>
        </w:rPr>
        <w:t>双方同意下列信息作为收款和付款以及发票之用：</w:t>
      </w:r>
    </w:p>
    <w:tbl>
      <w:tblPr>
        <w:tblStyle w:val="1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2"/>
        <w:gridCol w:w="3081"/>
        <w:gridCol w:w="2640"/>
        <w:gridCol w:w="2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blHeader/>
        </w:trPr>
        <w:tc>
          <w:tcPr>
            <w:tcW w:w="67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center"/>
              <w:textAlignment w:val="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lang w:eastAsia="zh-CN"/>
              </w:rPr>
              <w:t>项目</w:t>
            </w:r>
          </w:p>
        </w:tc>
        <w:tc>
          <w:tcPr>
            <w:tcW w:w="1564"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甲方</w:t>
            </w:r>
          </w:p>
        </w:tc>
        <w:tc>
          <w:tcPr>
            <w:tcW w:w="2763" w:type="pct"/>
            <w:gridSpan w:val="2"/>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center"/>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乙方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企业名称</w:t>
            </w:r>
          </w:p>
        </w:tc>
        <w:tc>
          <w:tcPr>
            <w:tcW w:w="1564"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left"/>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温州市城市建设发展集团有限公司</w:t>
            </w:r>
          </w:p>
        </w:tc>
        <w:tc>
          <w:tcPr>
            <w:tcW w:w="1340"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440" w:firstLineChars="200"/>
              <w:jc w:val="both"/>
              <w:textAlignment w:val="auto"/>
              <w:rPr>
                <w:rFonts w:hint="eastAsia" w:ascii="宋体" w:hAnsi="宋体" w:eastAsia="宋体" w:cs="宋体"/>
                <w:color w:val="auto"/>
                <w:sz w:val="22"/>
                <w:szCs w:val="22"/>
                <w:highlight w:val="none"/>
                <w:lang w:eastAsia="zh-CN"/>
              </w:rPr>
            </w:pPr>
          </w:p>
        </w:tc>
        <w:tc>
          <w:tcPr>
            <w:tcW w:w="1422"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440" w:firstLineChars="200"/>
              <w:jc w:val="both"/>
              <w:textAlignment w:val="auto"/>
              <w:rPr>
                <w:rFonts w:hint="eastAsia" w:ascii="宋体" w:hAnsi="宋体" w:eastAsia="宋体" w:cs="宋体"/>
                <w:color w:val="auto"/>
                <w:sz w:val="22"/>
                <w:szCs w:val="22"/>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67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开户行</w:t>
            </w:r>
          </w:p>
        </w:tc>
        <w:tc>
          <w:tcPr>
            <w:tcW w:w="1564"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上海浦东发展银行温州分行   </w:t>
            </w:r>
          </w:p>
        </w:tc>
        <w:tc>
          <w:tcPr>
            <w:tcW w:w="1340"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440" w:firstLineChars="200"/>
              <w:jc w:val="both"/>
              <w:textAlignment w:val="auto"/>
              <w:rPr>
                <w:rFonts w:hint="eastAsia" w:ascii="宋体" w:hAnsi="宋体" w:eastAsia="宋体" w:cs="宋体"/>
                <w:color w:val="auto"/>
                <w:kern w:val="2"/>
                <w:sz w:val="22"/>
                <w:szCs w:val="22"/>
                <w:highlight w:val="none"/>
                <w:lang w:eastAsia="zh-CN"/>
              </w:rPr>
            </w:pPr>
          </w:p>
        </w:tc>
        <w:tc>
          <w:tcPr>
            <w:tcW w:w="1422"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440" w:firstLineChars="200"/>
              <w:jc w:val="both"/>
              <w:textAlignment w:val="auto"/>
              <w:rPr>
                <w:rFonts w:hint="eastAsia" w:ascii="宋体" w:hAnsi="宋体" w:eastAsia="宋体" w:cs="宋体"/>
                <w:color w:val="auto"/>
                <w:kern w:val="2"/>
                <w:sz w:val="22"/>
                <w:szCs w:val="22"/>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67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账号</w:t>
            </w:r>
          </w:p>
        </w:tc>
        <w:tc>
          <w:tcPr>
            <w:tcW w:w="1564"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90110155100000779</w:t>
            </w:r>
          </w:p>
        </w:tc>
        <w:tc>
          <w:tcPr>
            <w:tcW w:w="1340"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440" w:firstLineChars="200"/>
              <w:jc w:val="both"/>
              <w:textAlignment w:val="auto"/>
              <w:rPr>
                <w:rFonts w:hint="eastAsia" w:ascii="宋体" w:hAnsi="宋体" w:eastAsia="宋体" w:cs="宋体"/>
                <w:color w:val="auto"/>
                <w:kern w:val="2"/>
                <w:sz w:val="22"/>
                <w:szCs w:val="22"/>
                <w:highlight w:val="none"/>
                <w:lang w:eastAsia="zh-CN"/>
              </w:rPr>
            </w:pPr>
          </w:p>
        </w:tc>
        <w:tc>
          <w:tcPr>
            <w:tcW w:w="1422" w:type="pct"/>
            <w:noWrap w:val="0"/>
            <w:vAlign w:val="center"/>
          </w:tcPr>
          <w:p>
            <w:pPr>
              <w:spacing w:afterLines="0" w:line="420" w:lineRule="exact"/>
              <w:ind w:firstLine="440" w:firstLineChars="200"/>
              <w:jc w:val="both"/>
              <w:rPr>
                <w:rFonts w:hint="eastAsia" w:ascii="宋体" w:hAnsi="宋体" w:eastAsia="宋体" w:cs="宋体"/>
                <w:color w:val="auto"/>
                <w:kern w:val="2"/>
                <w:sz w:val="22"/>
                <w:szCs w:val="22"/>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67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both"/>
              <w:textAlignment w:val="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统一社会信用代码</w:t>
            </w:r>
          </w:p>
        </w:tc>
        <w:tc>
          <w:tcPr>
            <w:tcW w:w="1564"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913303006952733462</w:t>
            </w:r>
          </w:p>
        </w:tc>
        <w:tc>
          <w:tcPr>
            <w:tcW w:w="1340"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440" w:firstLineChars="200"/>
              <w:jc w:val="both"/>
              <w:textAlignment w:val="auto"/>
              <w:rPr>
                <w:rFonts w:hint="eastAsia" w:ascii="宋体" w:hAnsi="宋体" w:eastAsia="宋体" w:cs="宋体"/>
                <w:color w:val="auto"/>
                <w:kern w:val="2"/>
                <w:sz w:val="22"/>
                <w:szCs w:val="22"/>
                <w:highlight w:val="none"/>
                <w:lang w:eastAsia="zh-CN"/>
              </w:rPr>
            </w:pPr>
          </w:p>
        </w:tc>
        <w:tc>
          <w:tcPr>
            <w:tcW w:w="1422"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440" w:firstLineChars="200"/>
              <w:jc w:val="both"/>
              <w:textAlignment w:val="auto"/>
              <w:rPr>
                <w:rFonts w:hint="eastAsia" w:ascii="宋体" w:hAnsi="宋体" w:eastAsia="宋体" w:cs="宋体"/>
                <w:color w:val="auto"/>
                <w:kern w:val="2"/>
                <w:sz w:val="22"/>
                <w:szCs w:val="22"/>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1"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both"/>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地址电话</w:t>
            </w:r>
          </w:p>
        </w:tc>
        <w:tc>
          <w:tcPr>
            <w:tcW w:w="1564"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温州市鹿城区府东路宏国大厦1701、1702、1703</w:t>
            </w:r>
            <w:r>
              <w:rPr>
                <w:rFonts w:hint="eastAsia" w:ascii="宋体" w:hAnsi="宋体" w:cs="宋体"/>
                <w:color w:val="auto"/>
                <w:sz w:val="22"/>
                <w:szCs w:val="22"/>
                <w:highlight w:val="none"/>
                <w:lang w:eastAsia="zh-CN"/>
              </w:rPr>
              <w:t>、</w:t>
            </w:r>
            <w:r>
              <w:rPr>
                <w:rFonts w:hint="eastAsia" w:ascii="宋体" w:hAnsi="宋体" w:eastAsia="宋体" w:cs="宋体"/>
                <w:color w:val="auto"/>
                <w:sz w:val="22"/>
                <w:szCs w:val="22"/>
                <w:highlight w:val="none"/>
              </w:rPr>
              <w:t>1704室0577-88568887</w:t>
            </w:r>
          </w:p>
        </w:tc>
        <w:tc>
          <w:tcPr>
            <w:tcW w:w="1340"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440" w:firstLineChars="200"/>
              <w:jc w:val="both"/>
              <w:textAlignment w:val="auto"/>
              <w:rPr>
                <w:rFonts w:hint="eastAsia" w:ascii="宋体" w:hAnsi="宋体" w:eastAsia="宋体" w:cs="宋体"/>
                <w:color w:val="auto"/>
                <w:kern w:val="2"/>
                <w:sz w:val="22"/>
                <w:szCs w:val="22"/>
                <w:highlight w:val="none"/>
                <w:lang w:eastAsia="zh-CN"/>
              </w:rPr>
            </w:pPr>
          </w:p>
        </w:tc>
        <w:tc>
          <w:tcPr>
            <w:tcW w:w="1422" w:type="pct"/>
            <w:noWrap w:val="0"/>
            <w:vAlign w:val="center"/>
          </w:tcPr>
          <w:p>
            <w:pPr>
              <w:keepNext w:val="0"/>
              <w:keepLines w:val="0"/>
              <w:pageBreakBefore w:val="0"/>
              <w:widowControl w:val="0"/>
              <w:kinsoku/>
              <w:wordWrap/>
              <w:overflowPunct/>
              <w:topLinePunct w:val="0"/>
              <w:autoSpaceDE/>
              <w:autoSpaceDN/>
              <w:bidi w:val="0"/>
              <w:adjustRightInd/>
              <w:snapToGrid/>
              <w:spacing w:afterLines="0" w:line="420" w:lineRule="exact"/>
              <w:ind w:firstLine="440" w:firstLineChars="200"/>
              <w:jc w:val="both"/>
              <w:textAlignment w:val="auto"/>
              <w:rPr>
                <w:rFonts w:hint="eastAsia" w:ascii="宋体" w:hAnsi="宋体" w:eastAsia="宋体" w:cs="宋体"/>
                <w:color w:val="auto"/>
                <w:kern w:val="2"/>
                <w:sz w:val="22"/>
                <w:szCs w:val="22"/>
                <w:highlight w:val="none"/>
                <w:lang w:val="en-US" w:eastAsia="zh-CN"/>
              </w:rPr>
            </w:pPr>
          </w:p>
        </w:tc>
      </w:tr>
    </w:tbl>
    <w:p>
      <w:pPr>
        <w:tabs>
          <w:tab w:val="left" w:pos="540"/>
        </w:tabs>
        <w:autoSpaceDE w:val="0"/>
        <w:autoSpaceDN w:val="0"/>
        <w:adjustRightInd/>
        <w:spacing w:afterLines="0" w:line="420" w:lineRule="exact"/>
        <w:ind w:firstLine="440" w:firstLineChars="200"/>
        <w:rPr>
          <w:rFonts w:hint="eastAsia" w:ascii="宋体" w:hAnsi="宋体" w:cs="宋体"/>
          <w:color w:val="auto"/>
          <w:sz w:val="22"/>
          <w:szCs w:val="22"/>
          <w:highlight w:val="none"/>
        </w:rPr>
      </w:pPr>
      <w:r>
        <w:rPr>
          <w:rFonts w:hint="eastAsia" w:ascii="宋体" w:hAnsi="宋体" w:cs="宋体"/>
          <w:bCs/>
          <w:color w:val="auto"/>
          <w:sz w:val="22"/>
          <w:szCs w:val="22"/>
          <w:highlight w:val="none"/>
          <w:u w:val="none"/>
          <w:lang w:val="en-US" w:eastAsia="zh-CN"/>
        </w:rPr>
        <w:t>3.</w:t>
      </w:r>
      <w:r>
        <w:rPr>
          <w:rFonts w:hint="eastAsia" w:ascii="宋体" w:hAnsi="宋体" w:cs="宋体"/>
          <w:color w:val="auto"/>
          <w:sz w:val="22"/>
          <w:szCs w:val="22"/>
          <w:highlight w:val="none"/>
          <w:u w:val="none"/>
        </w:rPr>
        <w:t>审计费用支付办法：审计费用实行分期支付。乙方提交符合规定的审计报告后1个月内，甲方</w:t>
      </w:r>
      <w:r>
        <w:rPr>
          <w:rFonts w:hint="eastAsia" w:ascii="宋体" w:hAnsi="宋体" w:cs="宋体"/>
          <w:color w:val="auto"/>
          <w:sz w:val="22"/>
          <w:szCs w:val="22"/>
          <w:highlight w:val="none"/>
          <w:u w:val="none"/>
          <w:lang w:val="en-US" w:eastAsia="zh-CN"/>
        </w:rPr>
        <w:t>自收到乙方开具的增值税发票之日起</w:t>
      </w:r>
      <w:r>
        <w:rPr>
          <w:rFonts w:hint="eastAsia" w:ascii="宋体" w:hAnsi="宋体" w:cs="宋体"/>
          <w:color w:val="auto"/>
          <w:sz w:val="22"/>
          <w:szCs w:val="22"/>
          <w:highlight w:val="none"/>
          <w:u w:val="none"/>
          <w:lang w:eastAsia="zh-CN"/>
        </w:rPr>
        <w:t>1</w:t>
      </w:r>
      <w:r>
        <w:rPr>
          <w:rFonts w:hint="eastAsia" w:ascii="宋体" w:hAnsi="宋体" w:cs="宋体"/>
          <w:color w:val="auto"/>
          <w:sz w:val="22"/>
          <w:szCs w:val="22"/>
          <w:highlight w:val="none"/>
          <w:u w:val="none"/>
          <w:lang w:val="en-US" w:eastAsia="zh-CN"/>
        </w:rPr>
        <w:t>0个工作日内</w:t>
      </w:r>
      <w:r>
        <w:rPr>
          <w:rFonts w:hint="eastAsia" w:ascii="宋体" w:hAnsi="宋体" w:cs="宋体"/>
          <w:color w:val="auto"/>
          <w:sz w:val="22"/>
          <w:szCs w:val="22"/>
          <w:highlight w:val="none"/>
          <w:u w:val="none"/>
        </w:rPr>
        <w:t>支付审计服务费用的50%给乙方，其余费用在审计质量评价工作结束，收到市国资委审核通过结果后，甲方</w:t>
      </w:r>
      <w:r>
        <w:rPr>
          <w:rFonts w:hint="eastAsia" w:ascii="宋体" w:hAnsi="宋体" w:cs="宋体"/>
          <w:color w:val="auto"/>
          <w:sz w:val="22"/>
          <w:szCs w:val="22"/>
          <w:highlight w:val="none"/>
          <w:u w:val="none"/>
          <w:lang w:val="en-US" w:eastAsia="zh-CN"/>
        </w:rPr>
        <w:t>自收到乙方开具的增值税发票之日起</w:t>
      </w:r>
      <w:r>
        <w:rPr>
          <w:rFonts w:hint="eastAsia" w:ascii="宋体" w:hAnsi="宋体" w:cs="宋体"/>
          <w:color w:val="auto"/>
          <w:sz w:val="22"/>
          <w:szCs w:val="22"/>
          <w:highlight w:val="none"/>
          <w:u w:val="none"/>
          <w:lang w:eastAsia="zh-CN"/>
        </w:rPr>
        <w:t>1</w:t>
      </w:r>
      <w:r>
        <w:rPr>
          <w:rFonts w:hint="eastAsia" w:ascii="宋体" w:hAnsi="宋体" w:cs="宋体"/>
          <w:color w:val="auto"/>
          <w:sz w:val="22"/>
          <w:szCs w:val="22"/>
          <w:highlight w:val="none"/>
          <w:u w:val="none"/>
          <w:lang w:val="en-US" w:eastAsia="zh-CN"/>
        </w:rPr>
        <w:t>0个工作日内</w:t>
      </w:r>
      <w:r>
        <w:rPr>
          <w:rFonts w:hint="eastAsia" w:ascii="宋体" w:hAnsi="宋体" w:cs="宋体"/>
          <w:color w:val="auto"/>
          <w:sz w:val="22"/>
          <w:szCs w:val="22"/>
          <w:highlight w:val="none"/>
          <w:u w:val="none"/>
        </w:rPr>
        <w:t>付清剩余审计服务费并无息退还履约保证金</w:t>
      </w:r>
      <w:r>
        <w:rPr>
          <w:rFonts w:hint="eastAsia" w:ascii="宋体" w:hAnsi="宋体" w:cs="宋体"/>
          <w:color w:val="auto"/>
          <w:sz w:val="22"/>
          <w:szCs w:val="22"/>
          <w:highlight w:val="none"/>
          <w:u w:val="none"/>
          <w:lang w:val="en-US" w:eastAsia="zh-CN"/>
        </w:rPr>
        <w:t>或解除履约担保</w:t>
      </w:r>
      <w:r>
        <w:rPr>
          <w:rFonts w:hint="eastAsia" w:ascii="宋体" w:hAnsi="宋体" w:cs="宋体"/>
          <w:color w:val="auto"/>
          <w:sz w:val="22"/>
          <w:szCs w:val="22"/>
          <w:highlight w:val="none"/>
        </w:rPr>
        <w:t>。</w:t>
      </w:r>
      <w:r>
        <w:rPr>
          <w:rFonts w:hint="eastAsia" w:ascii="宋体" w:hAnsi="宋体" w:cs="宋体"/>
          <w:color w:val="auto"/>
          <w:sz w:val="22"/>
          <w:szCs w:val="22"/>
          <w:highlight w:val="none"/>
          <w:lang w:val="en-US" w:eastAsia="zh-CN"/>
        </w:rPr>
        <w:t>乙方根据甲方提供的</w:t>
      </w:r>
      <w:r>
        <w:rPr>
          <w:rFonts w:hint="eastAsia" w:ascii="宋体" w:hAnsi="宋体" w:cs="宋体"/>
          <w:color w:val="auto"/>
          <w:sz w:val="22"/>
          <w:szCs w:val="22"/>
          <w:highlight w:val="none"/>
        </w:rPr>
        <w:t>《费用分摊明细表》所列金额分别</w:t>
      </w:r>
      <w:r>
        <w:rPr>
          <w:rFonts w:hint="eastAsia" w:ascii="宋体" w:hAnsi="宋体" w:cs="宋体"/>
          <w:color w:val="auto"/>
          <w:sz w:val="22"/>
          <w:szCs w:val="22"/>
          <w:highlight w:val="none"/>
          <w:lang w:val="en-US" w:eastAsia="zh-CN"/>
        </w:rPr>
        <w:t>开具发票，</w:t>
      </w:r>
      <w:r>
        <w:rPr>
          <w:rFonts w:hint="eastAsia" w:ascii="宋体" w:hAnsi="宋体" w:cs="宋体"/>
          <w:color w:val="auto"/>
          <w:sz w:val="22"/>
          <w:szCs w:val="22"/>
          <w:highlight w:val="none"/>
        </w:rPr>
        <w:t>审计范围</w:t>
      </w:r>
      <w:r>
        <w:rPr>
          <w:rFonts w:hint="eastAsia" w:ascii="宋体" w:hAnsi="宋体" w:cs="宋体"/>
          <w:color w:val="auto"/>
          <w:sz w:val="22"/>
          <w:szCs w:val="22"/>
          <w:highlight w:val="none"/>
          <w:lang w:val="en-US" w:eastAsia="zh-CN"/>
        </w:rPr>
        <w:t>内</w:t>
      </w:r>
      <w:r>
        <w:rPr>
          <w:rFonts w:hint="eastAsia" w:ascii="宋体" w:hAnsi="宋体" w:cs="宋体"/>
          <w:color w:val="auto"/>
          <w:sz w:val="22"/>
          <w:szCs w:val="22"/>
          <w:highlight w:val="none"/>
        </w:rPr>
        <w:t>的单位承担各自应支付的审计费用。甲方（集团）对审计范围内的单位的付款义务不承担连带保证责任，审计范围内的单位就其自身应付费用独立承担支付责任。</w:t>
      </w:r>
    </w:p>
    <w:p>
      <w:pPr>
        <w:tabs>
          <w:tab w:val="left" w:pos="540"/>
        </w:tabs>
        <w:autoSpaceDE w:val="0"/>
        <w:autoSpaceDN w:val="0"/>
        <w:adjustRightInd/>
        <w:spacing w:afterLines="0" w:line="420" w:lineRule="exact"/>
        <w:ind w:firstLine="440" w:firstLineChars="200"/>
        <w:rPr>
          <w:rFonts w:hint="eastAsia" w:ascii="宋体" w:hAnsi="宋体" w:eastAsia="宋体" w:cs="宋体"/>
          <w:bCs/>
          <w:color w:val="auto"/>
          <w:sz w:val="22"/>
          <w:szCs w:val="22"/>
          <w:highlight w:val="none"/>
          <w:u w:val="none"/>
        </w:rPr>
      </w:pPr>
      <w:r>
        <w:rPr>
          <w:rFonts w:hint="eastAsia" w:ascii="宋体" w:hAnsi="宋体" w:cs="宋体"/>
          <w:bCs/>
          <w:color w:val="auto"/>
          <w:sz w:val="22"/>
          <w:szCs w:val="22"/>
          <w:highlight w:val="none"/>
          <w:u w:val="none"/>
          <w:lang w:val="en-US" w:eastAsia="zh-CN"/>
        </w:rPr>
        <w:t>4.担任本项目的</w:t>
      </w:r>
      <w:r>
        <w:rPr>
          <w:rFonts w:hint="eastAsia" w:ascii="宋体" w:hAnsi="宋体" w:eastAsia="宋体" w:cs="宋体"/>
          <w:bCs/>
          <w:color w:val="auto"/>
          <w:sz w:val="22"/>
          <w:szCs w:val="22"/>
          <w:highlight w:val="none"/>
          <w:u w:val="none"/>
        </w:rPr>
        <w:t>项目负责人必须需具有注册会计师执业资格，审计经验丰富、业务能力强、承担过大型企业审计项目负责人的项目经理及以上人员担任；项目组成员必须由具有审计从业经验、能胜任本次经责审计工作的人员担任，</w:t>
      </w:r>
      <w:r>
        <w:rPr>
          <w:rFonts w:hint="eastAsia" w:ascii="宋体" w:hAnsi="宋体" w:eastAsia="宋体" w:cs="宋体"/>
          <w:b w:val="0"/>
          <w:bCs/>
          <w:color w:val="auto"/>
          <w:sz w:val="22"/>
          <w:szCs w:val="22"/>
          <w:highlight w:val="none"/>
          <w:u w:val="none"/>
        </w:rPr>
        <w:t>项目组成员不得少于</w:t>
      </w:r>
      <w:r>
        <w:rPr>
          <w:rFonts w:hint="eastAsia" w:ascii="宋体" w:hAnsi="宋体" w:eastAsia="宋体" w:cs="宋体"/>
          <w:b w:val="0"/>
          <w:bCs/>
          <w:color w:val="auto"/>
          <w:sz w:val="22"/>
          <w:szCs w:val="22"/>
          <w:highlight w:val="none"/>
          <w:u w:val="none"/>
          <w:lang w:val="en-US" w:eastAsia="zh-CN"/>
        </w:rPr>
        <w:t>10</w:t>
      </w:r>
      <w:r>
        <w:rPr>
          <w:rFonts w:hint="eastAsia" w:ascii="宋体" w:hAnsi="宋体" w:eastAsia="宋体" w:cs="宋体"/>
          <w:b w:val="0"/>
          <w:bCs/>
          <w:color w:val="auto"/>
          <w:sz w:val="22"/>
          <w:szCs w:val="22"/>
          <w:highlight w:val="none"/>
          <w:u w:val="none"/>
        </w:rPr>
        <w:t>人</w:t>
      </w:r>
      <w:r>
        <w:rPr>
          <w:rFonts w:hint="eastAsia" w:ascii="宋体" w:hAnsi="宋体" w:eastAsia="宋体" w:cs="宋体"/>
          <w:bCs/>
          <w:color w:val="auto"/>
          <w:sz w:val="22"/>
          <w:szCs w:val="22"/>
          <w:highlight w:val="none"/>
          <w:u w:val="none"/>
        </w:rPr>
        <w:t>。</w:t>
      </w:r>
    </w:p>
    <w:p>
      <w:pPr>
        <w:tabs>
          <w:tab w:val="left" w:pos="540"/>
        </w:tabs>
        <w:autoSpaceDE w:val="0"/>
        <w:autoSpaceDN w:val="0"/>
        <w:adjustRightInd/>
        <w:spacing w:afterLines="0" w:line="420" w:lineRule="exact"/>
        <w:ind w:firstLine="440" w:firstLineChars="200"/>
        <w:rPr>
          <w:rFonts w:hint="eastAsia" w:ascii="宋体" w:hAnsi="宋体" w:cs="宋体"/>
          <w:bCs/>
          <w:color w:val="auto"/>
          <w:sz w:val="22"/>
          <w:szCs w:val="22"/>
          <w:highlight w:val="none"/>
          <w:u w:val="none"/>
          <w:lang w:val="en-US" w:eastAsia="zh-CN"/>
        </w:rPr>
      </w:pPr>
      <w:r>
        <w:rPr>
          <w:rFonts w:hint="eastAsia" w:ascii="宋体" w:hAnsi="宋体" w:cs="宋体"/>
          <w:bCs/>
          <w:color w:val="auto"/>
          <w:sz w:val="22"/>
          <w:szCs w:val="22"/>
          <w:highlight w:val="none"/>
          <w:u w:val="none"/>
          <w:lang w:val="en-US" w:eastAsia="zh-CN"/>
        </w:rPr>
        <w:t>5.本项目要求不少于3人的驻场服务小组，其中组长须具有注册会计师执业资格，驻场服务地点为采购人办公地点15公里范围内，办公室、办公设备等由乙方自行解决，驻场服务期间工作时间同采购人作息。</w:t>
      </w:r>
    </w:p>
    <w:p>
      <w:pPr>
        <w:tabs>
          <w:tab w:val="left" w:pos="540"/>
        </w:tabs>
        <w:autoSpaceDE w:val="0"/>
        <w:autoSpaceDN w:val="0"/>
        <w:adjustRightInd/>
        <w:spacing w:afterLines="0" w:line="420" w:lineRule="exact"/>
        <w:ind w:firstLine="440" w:firstLineChars="200"/>
        <w:rPr>
          <w:rFonts w:hint="default" w:ascii="宋体" w:hAnsi="宋体" w:cs="宋体"/>
          <w:bCs/>
          <w:color w:val="auto"/>
          <w:sz w:val="22"/>
          <w:szCs w:val="22"/>
          <w:highlight w:val="none"/>
          <w:u w:val="none"/>
          <w:lang w:val="en-US"/>
        </w:rPr>
      </w:pPr>
      <w:r>
        <w:rPr>
          <w:rFonts w:hint="eastAsia" w:ascii="宋体" w:hAnsi="宋体" w:cs="宋体"/>
          <w:bCs/>
          <w:color w:val="auto"/>
          <w:sz w:val="22"/>
          <w:szCs w:val="22"/>
          <w:highlight w:val="none"/>
          <w:u w:val="none"/>
          <w:lang w:val="en-US" w:eastAsia="zh-CN"/>
        </w:rPr>
        <w:t>6.</w:t>
      </w:r>
      <w:r>
        <w:rPr>
          <w:rFonts w:hint="eastAsia" w:ascii="宋体" w:hAnsi="宋体" w:cs="宋体"/>
          <w:bCs/>
          <w:color w:val="auto"/>
          <w:sz w:val="22"/>
          <w:szCs w:val="22"/>
          <w:highlight w:val="none"/>
          <w:u w:val="none"/>
          <w:lang w:val="en-US"/>
        </w:rPr>
        <w:t>若</w:t>
      </w:r>
      <w:r>
        <w:rPr>
          <w:rFonts w:hint="eastAsia" w:ascii="宋体" w:hAnsi="宋体" w:cs="宋体"/>
          <w:bCs/>
          <w:color w:val="auto"/>
          <w:sz w:val="22"/>
          <w:szCs w:val="22"/>
          <w:highlight w:val="none"/>
          <w:u w:val="none"/>
          <w:lang w:val="en-US" w:eastAsia="zh-CN"/>
        </w:rPr>
        <w:t>甲方</w:t>
      </w:r>
      <w:r>
        <w:rPr>
          <w:rFonts w:hint="eastAsia" w:ascii="宋体" w:hAnsi="宋体" w:cs="宋体"/>
          <w:bCs/>
          <w:color w:val="auto"/>
          <w:sz w:val="22"/>
          <w:szCs w:val="22"/>
          <w:highlight w:val="none"/>
          <w:u w:val="none"/>
          <w:lang w:val="en-US"/>
        </w:rPr>
        <w:t>后期有新增单位（城发所属二级及以下分公司、子公司、分支机构）的，</w:t>
      </w:r>
      <w:r>
        <w:rPr>
          <w:rFonts w:hint="eastAsia" w:ascii="宋体" w:hAnsi="宋体" w:cs="宋体"/>
          <w:bCs/>
          <w:color w:val="auto"/>
          <w:sz w:val="22"/>
          <w:szCs w:val="22"/>
          <w:highlight w:val="none"/>
          <w:u w:val="none"/>
          <w:lang w:val="en-US" w:eastAsia="zh-CN"/>
        </w:rPr>
        <w:t>承诺免费提供审计服务，服务内容同甲方其他已纳入审计范围的单位。</w:t>
      </w:r>
    </w:p>
    <w:p>
      <w:pPr>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七、审计报告出具和使用</w:t>
      </w:r>
    </w:p>
    <w:p>
      <w:pPr>
        <w:spacing w:afterLines="0" w:line="420" w:lineRule="exact"/>
        <w:ind w:firstLine="440" w:firstLineChars="200"/>
        <w:outlineLvl w:val="9"/>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1.乙方按要求向甲方出具所有被审计单位年度财务报表审计报告（包括需要出具集团合并年度财务报表审计报告）</w:t>
      </w:r>
      <w:r>
        <w:rPr>
          <w:rFonts w:hint="eastAsia" w:ascii="宋体" w:hAnsi="宋体" w:cs="宋体"/>
          <w:b/>
          <w:color w:val="auto"/>
          <w:sz w:val="22"/>
          <w:szCs w:val="22"/>
          <w:highlight w:val="none"/>
          <w:lang w:val="zh-CN"/>
        </w:rPr>
        <w:t>、</w:t>
      </w:r>
      <w:r>
        <w:rPr>
          <w:rFonts w:hint="eastAsia" w:ascii="宋体" w:hAnsi="宋体" w:cs="宋体"/>
          <w:color w:val="auto"/>
          <w:sz w:val="22"/>
          <w:szCs w:val="22"/>
          <w:highlight w:val="none"/>
          <w:lang w:val="zh-CN"/>
        </w:rPr>
        <w:t>年度财务决算专项审计报告、</w:t>
      </w:r>
      <w:r>
        <w:rPr>
          <w:rFonts w:hint="eastAsia" w:ascii="宋体" w:hAnsi="宋体" w:cs="宋体"/>
          <w:color w:val="auto"/>
          <w:sz w:val="22"/>
          <w:szCs w:val="22"/>
          <w:highlight w:val="none"/>
        </w:rPr>
        <w:t>年度工资总额预算执行情况专项审计报告</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季</w:t>
      </w:r>
      <w:r>
        <w:rPr>
          <w:rFonts w:hint="eastAsia" w:ascii="宋体" w:hAnsi="宋体" w:cs="宋体"/>
          <w:color w:val="auto"/>
          <w:sz w:val="22"/>
          <w:szCs w:val="22"/>
          <w:highlight w:val="none"/>
        </w:rPr>
        <w:t>度工资总额预算执行情况专项审计报告及</w:t>
      </w:r>
      <w:r>
        <w:rPr>
          <w:rFonts w:hint="eastAsia" w:ascii="宋体" w:hAnsi="宋体" w:cs="宋体"/>
          <w:color w:val="auto"/>
          <w:kern w:val="0"/>
          <w:sz w:val="22"/>
          <w:szCs w:val="22"/>
          <w:highlight w:val="none"/>
          <w:lang w:val="zh-CN"/>
        </w:rPr>
        <w:t>年度业绩考核专项审计报告</w:t>
      </w:r>
      <w:r>
        <w:rPr>
          <w:rFonts w:hint="eastAsia" w:ascii="宋体" w:hAnsi="宋体" w:cs="宋体"/>
          <w:color w:val="auto"/>
          <w:sz w:val="22"/>
          <w:szCs w:val="22"/>
          <w:highlight w:val="none"/>
        </w:rPr>
        <w:t>。</w:t>
      </w:r>
    </w:p>
    <w:p>
      <w:pPr>
        <w:spacing w:afterLines="0" w:line="420" w:lineRule="exact"/>
        <w:ind w:firstLine="440" w:firstLineChars="200"/>
        <w:outlineLvl w:val="9"/>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2.乙方向甲方出具纸质审计报告的同时应提交相应的电子文档。</w:t>
      </w:r>
    </w:p>
    <w:p>
      <w:pPr>
        <w:spacing w:afterLines="0" w:line="420" w:lineRule="exact"/>
        <w:ind w:firstLine="440" w:firstLineChars="200"/>
        <w:outlineLvl w:val="9"/>
        <w:rPr>
          <w:rFonts w:ascii="宋体" w:hAnsi="宋体" w:cs="宋体"/>
          <w:color w:val="auto"/>
          <w:sz w:val="22"/>
          <w:szCs w:val="22"/>
          <w:highlight w:val="none"/>
          <w:lang w:val="zh-CN"/>
        </w:rPr>
      </w:pPr>
      <w:r>
        <w:rPr>
          <w:rFonts w:hint="eastAsia" w:ascii="宋体" w:hAnsi="宋体" w:cs="宋体"/>
          <w:color w:val="auto"/>
          <w:sz w:val="22"/>
          <w:szCs w:val="22"/>
          <w:highlight w:val="none"/>
        </w:rPr>
        <w:t>3</w:t>
      </w:r>
      <w:r>
        <w:rPr>
          <w:rFonts w:hint="eastAsia" w:ascii="宋体" w:hAnsi="宋体" w:cs="宋体"/>
          <w:color w:val="auto"/>
          <w:sz w:val="22"/>
          <w:szCs w:val="22"/>
          <w:highlight w:val="none"/>
          <w:lang w:val="zh-CN"/>
        </w:rPr>
        <w:t>．甲方与被审计单位在使用或对外公布审计报告时，不得修改乙方出具的审计报告及其后附的已审计财务报表。当甲方和被审计单位认为有必要修改会计数据、报表附注和所作的说明时，应当事先通知乙方，乙方将考虑有关的修改对审计报告的影响，必要时，将重新出具审计报告。</w:t>
      </w:r>
    </w:p>
    <w:p>
      <w:pPr>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八、审计报告的要求</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（一）乙方应当按照本业务约定书确定的审计范围，对纳入审计范围内的所有具有法人主体地位的审计对象均应出具年度财务报表审计报告，并按照产权关系层层出具年度合并财务报表审计报告。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（二）乙方应当按温州市国资委要求以集团公司为单位出具年度财务决算专项审计报告、年度经营业绩考核专项审计报告、年度工资总额预算执行情况专项审计。</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（三）乙方提交给温州市国资委的审计报告数量和形式：</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1、纸质审计报告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（1）年度财务报表审计报告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集团公司合并《年度财务报表审计报告》（含4张主表）贰份。</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（2）年度财务决算专项审计报告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集团公司合并《年度财务决算专项审计报告》（含主附表及财务情况表）贰份；</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lang w:val="zh-CN"/>
        </w:rPr>
        <w:t>（3）</w:t>
      </w:r>
      <w:r>
        <w:rPr>
          <w:rFonts w:hint="eastAsia" w:ascii="宋体" w:hAnsi="宋体" w:cs="宋体"/>
          <w:color w:val="auto"/>
          <w:sz w:val="22"/>
          <w:szCs w:val="22"/>
          <w:highlight w:val="none"/>
        </w:rPr>
        <w:t>年度经营业绩考核专项审计报告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lang w:val="zh-CN"/>
        </w:rPr>
        <w:t>集团公司合并《</w:t>
      </w:r>
      <w:r>
        <w:rPr>
          <w:rFonts w:hint="eastAsia" w:ascii="宋体" w:hAnsi="宋体" w:cs="宋体"/>
          <w:color w:val="auto"/>
          <w:sz w:val="22"/>
          <w:szCs w:val="22"/>
          <w:highlight w:val="none"/>
        </w:rPr>
        <w:t>年度经营业绩考核专项审计报告</w:t>
      </w:r>
      <w:r>
        <w:rPr>
          <w:rFonts w:hint="eastAsia" w:ascii="宋体" w:hAnsi="宋体" w:cs="宋体"/>
          <w:color w:val="auto"/>
          <w:sz w:val="22"/>
          <w:szCs w:val="22"/>
          <w:highlight w:val="none"/>
          <w:lang w:val="zh-CN"/>
        </w:rPr>
        <w:t>》贰份；</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（4）年度工资总额预算执行情况专项审计报告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lang w:val="zh-CN"/>
        </w:rPr>
        <w:t>集团公司合并《</w:t>
      </w:r>
      <w:r>
        <w:rPr>
          <w:rFonts w:hint="eastAsia" w:ascii="宋体" w:hAnsi="宋体" w:cs="宋体"/>
          <w:color w:val="auto"/>
          <w:sz w:val="22"/>
          <w:szCs w:val="22"/>
          <w:highlight w:val="none"/>
        </w:rPr>
        <w:t>年度工资总额预算执行情况专项审计报告</w:t>
      </w:r>
      <w:r>
        <w:rPr>
          <w:rFonts w:hint="eastAsia" w:ascii="宋体" w:hAnsi="宋体" w:cs="宋体"/>
          <w:color w:val="auto"/>
          <w:sz w:val="22"/>
          <w:szCs w:val="22"/>
          <w:highlight w:val="none"/>
          <w:lang w:val="zh-CN"/>
        </w:rPr>
        <w:t>》贰份；</w:t>
      </w:r>
    </w:p>
    <w:p>
      <w:pPr>
        <w:tabs>
          <w:tab w:val="left" w:pos="540"/>
        </w:tabs>
        <w:autoSpaceDE w:val="0"/>
        <w:autoSpaceDN w:val="0"/>
        <w:adjustRightInd/>
        <w:spacing w:afterLines="0" w:line="420" w:lineRule="exact"/>
        <w:ind w:firstLine="440" w:firstLineChars="200"/>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（5）季度财务报表</w:t>
      </w:r>
    </w:p>
    <w:p>
      <w:pPr>
        <w:tabs>
          <w:tab w:val="left" w:pos="540"/>
        </w:tabs>
        <w:adjustRightInd/>
        <w:spacing w:line="420" w:lineRule="exact"/>
        <w:ind w:firstLine="440" w:firstLineChars="200"/>
        <w:rPr>
          <w:rFonts w:hint="eastAsia"/>
          <w:highlight w:val="none"/>
          <w:lang w:val="zh-CN"/>
        </w:rPr>
      </w:pPr>
      <w:r>
        <w:rPr>
          <w:rFonts w:hint="eastAsia" w:ascii="宋体" w:hAnsi="宋体" w:eastAsia="宋体" w:cs="宋体"/>
          <w:color w:val="auto"/>
          <w:sz w:val="22"/>
          <w:szCs w:val="22"/>
          <w:highlight w:val="none"/>
          <w:lang w:val="zh-CN"/>
        </w:rPr>
        <w:t>集团公司</w:t>
      </w:r>
      <w:r>
        <w:rPr>
          <w:rFonts w:hint="eastAsia" w:ascii="宋体" w:hAnsi="宋体" w:cs="宋体"/>
          <w:color w:val="auto"/>
          <w:sz w:val="22"/>
          <w:szCs w:val="22"/>
          <w:highlight w:val="none"/>
          <w:lang w:val="zh-CN"/>
        </w:rPr>
        <w:t>合并《</w:t>
      </w:r>
      <w:r>
        <w:rPr>
          <w:rFonts w:hint="eastAsia" w:ascii="宋体" w:hAnsi="宋体" w:cs="宋体"/>
          <w:color w:val="auto"/>
          <w:sz w:val="22"/>
          <w:szCs w:val="22"/>
          <w:highlight w:val="none"/>
          <w:lang w:val="en-US" w:eastAsia="zh-CN"/>
        </w:rPr>
        <w:t>季</w:t>
      </w:r>
      <w:r>
        <w:rPr>
          <w:rFonts w:hint="eastAsia" w:ascii="宋体" w:hAnsi="宋体" w:cs="宋体"/>
          <w:color w:val="auto"/>
          <w:sz w:val="22"/>
          <w:szCs w:val="22"/>
          <w:highlight w:val="none"/>
        </w:rPr>
        <w:t>度工资总额预算执行情况专项审计报告</w:t>
      </w:r>
      <w:r>
        <w:rPr>
          <w:rFonts w:hint="eastAsia" w:ascii="宋体" w:hAnsi="宋体" w:cs="宋体"/>
          <w:color w:val="auto"/>
          <w:sz w:val="22"/>
          <w:szCs w:val="22"/>
          <w:highlight w:val="none"/>
          <w:lang w:val="zh-CN"/>
        </w:rPr>
        <w:t>》贰份；</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2、电子文档资料。</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（1）年度财务报表审计报告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①集团公司合并《年度财务报表审计报告》pdf格式电子文档。</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②集团公司所属</w:t>
      </w:r>
      <w:r>
        <w:rPr>
          <w:rFonts w:hint="eastAsia" w:ascii="宋体" w:hAnsi="宋体" w:cs="宋体"/>
          <w:color w:val="auto"/>
          <w:sz w:val="22"/>
          <w:szCs w:val="22"/>
          <w:highlight w:val="none"/>
        </w:rPr>
        <w:t>各</w:t>
      </w:r>
      <w:r>
        <w:rPr>
          <w:rFonts w:hint="eastAsia" w:ascii="宋体" w:hAnsi="宋体" w:cs="宋体"/>
          <w:color w:val="auto"/>
          <w:sz w:val="22"/>
          <w:szCs w:val="22"/>
          <w:highlight w:val="none"/>
          <w:lang w:val="zh-CN"/>
        </w:rPr>
        <w:t>级子公司合并、单体《年度财务报表审计报告》pdf格式电子文档，按产权结构（树型结构）编制文件夹。</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（2）年度财务决算专项审计报告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集团公司合并《年度财务决算专项审计报告》pdf格式电子文档。</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lang w:val="zh-CN"/>
        </w:rPr>
        <w:t>（3）</w:t>
      </w:r>
      <w:r>
        <w:rPr>
          <w:rFonts w:hint="eastAsia" w:ascii="宋体" w:hAnsi="宋体" w:cs="宋体"/>
          <w:color w:val="auto"/>
          <w:sz w:val="22"/>
          <w:szCs w:val="22"/>
          <w:highlight w:val="none"/>
        </w:rPr>
        <w:t>年度经营业绩考核专项审计报告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lang w:val="zh-CN"/>
        </w:rPr>
        <w:t>集团公司合并《</w:t>
      </w:r>
      <w:r>
        <w:rPr>
          <w:rFonts w:hint="eastAsia" w:ascii="宋体" w:hAnsi="宋体" w:cs="宋体"/>
          <w:color w:val="auto"/>
          <w:sz w:val="22"/>
          <w:szCs w:val="22"/>
          <w:highlight w:val="none"/>
        </w:rPr>
        <w:t>年度经营业绩考核专项审计报告</w:t>
      </w:r>
      <w:r>
        <w:rPr>
          <w:rFonts w:hint="eastAsia" w:ascii="宋体" w:hAnsi="宋体" w:cs="宋体"/>
          <w:color w:val="auto"/>
          <w:sz w:val="22"/>
          <w:szCs w:val="22"/>
          <w:highlight w:val="none"/>
          <w:lang w:val="zh-CN"/>
        </w:rPr>
        <w:t>》pdf格式电子文档。</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（4）年度工资总额预算执行情况专项审计报告</w:t>
      </w:r>
    </w:p>
    <w:p>
      <w:pPr>
        <w:tabs>
          <w:tab w:val="left" w:pos="540"/>
        </w:tabs>
        <w:autoSpaceDE w:val="0"/>
        <w:autoSpaceDN w:val="0"/>
        <w:adjustRightInd/>
        <w:spacing w:afterLines="0" w:line="420" w:lineRule="exact"/>
        <w:ind w:firstLine="440" w:firstLineChars="200"/>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集团公司合并《</w:t>
      </w:r>
      <w:r>
        <w:rPr>
          <w:rFonts w:hint="eastAsia" w:ascii="宋体" w:hAnsi="宋体" w:cs="宋体"/>
          <w:color w:val="auto"/>
          <w:sz w:val="22"/>
          <w:szCs w:val="22"/>
          <w:highlight w:val="none"/>
        </w:rPr>
        <w:t>年度工资总额预算执行情况专项审计报告</w:t>
      </w:r>
      <w:r>
        <w:rPr>
          <w:rFonts w:hint="eastAsia" w:ascii="宋体" w:hAnsi="宋体" w:cs="宋体"/>
          <w:color w:val="auto"/>
          <w:sz w:val="22"/>
          <w:szCs w:val="22"/>
          <w:highlight w:val="none"/>
          <w:lang w:val="zh-CN"/>
        </w:rPr>
        <w:t>》pdf格式电子文档。</w:t>
      </w:r>
    </w:p>
    <w:p>
      <w:pPr>
        <w:tabs>
          <w:tab w:val="left" w:pos="540"/>
        </w:tabs>
        <w:adjustRightInd/>
        <w:spacing w:line="420" w:lineRule="exact"/>
        <w:ind w:firstLine="440" w:firstLineChars="200"/>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（5）季度财务报表</w:t>
      </w:r>
    </w:p>
    <w:p>
      <w:pPr>
        <w:tabs>
          <w:tab w:val="left" w:pos="540"/>
        </w:tabs>
        <w:adjustRightInd/>
        <w:spacing w:line="420" w:lineRule="exact"/>
        <w:ind w:firstLine="440" w:firstLineChars="200"/>
        <w:rPr>
          <w:highlight w:val="none"/>
        </w:rPr>
      </w:pPr>
      <w:r>
        <w:rPr>
          <w:rFonts w:hint="eastAsia" w:ascii="宋体" w:hAnsi="宋体" w:eastAsia="宋体" w:cs="宋体"/>
          <w:color w:val="auto"/>
          <w:sz w:val="22"/>
          <w:szCs w:val="22"/>
          <w:highlight w:val="none"/>
          <w:lang w:val="en-US" w:eastAsia="zh-CN"/>
        </w:rPr>
        <w:t>根据甲方实际业务需求</w:t>
      </w:r>
      <w:r>
        <w:rPr>
          <w:rFonts w:hint="eastAsia" w:ascii="宋体" w:hAnsi="宋体" w:eastAsia="宋体" w:cs="宋体"/>
          <w:color w:val="auto"/>
          <w:sz w:val="22"/>
          <w:szCs w:val="22"/>
          <w:highlight w:val="none"/>
          <w:lang w:val="zh-CN"/>
        </w:rPr>
        <w:t>，代为编制城发集团</w:t>
      </w:r>
      <w:r>
        <w:rPr>
          <w:rFonts w:hint="eastAsia" w:ascii="宋体" w:hAnsi="宋体" w:eastAsia="宋体" w:cs="宋体"/>
          <w:color w:val="auto"/>
          <w:sz w:val="22"/>
          <w:szCs w:val="22"/>
          <w:highlight w:val="none"/>
          <w:lang w:val="en-US" w:eastAsia="zh-CN"/>
        </w:rPr>
        <w:t>或</w:t>
      </w:r>
      <w:r>
        <w:rPr>
          <w:rFonts w:hint="eastAsia" w:ascii="宋体" w:hAnsi="宋体" w:eastAsia="宋体" w:cs="宋体"/>
          <w:color w:val="auto"/>
          <w:sz w:val="22"/>
          <w:szCs w:val="22"/>
          <w:highlight w:val="none"/>
        </w:rPr>
        <w:t>下属子公司</w:t>
      </w:r>
      <w:r>
        <w:rPr>
          <w:rFonts w:hint="eastAsia" w:ascii="宋体" w:hAnsi="宋体" w:eastAsia="宋体" w:cs="宋体"/>
          <w:color w:val="auto"/>
          <w:sz w:val="22"/>
          <w:szCs w:val="22"/>
          <w:highlight w:val="none"/>
          <w:lang w:val="zh-CN"/>
        </w:rPr>
        <w:t>1、2、3季度合并财务报表(资产负债表，利润表、现金流量表)，并提供电子文档和试算平衡表。</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（四）乙方提交给甲方的审计报告数量和形式：</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1、报表提交时间：乙方应于2027年2月28日前将审计确定的国有资产统计报表、财务决算报表电子数据报送市国资委和市财政局。</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2、报告提交时间：按本约定书“三、审计报告出具时间要求”提交。</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3、提交内容：</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其中：纸质审计报告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（1）年度财务报表审计报告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①集团公司合并《年度财务报表审计报告》（含4张主表）伍份。</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②集团本部（母公司）《年度财务报表审计报告》（含4张主表）伍份。</w:t>
      </w:r>
    </w:p>
    <w:p>
      <w:pPr>
        <w:tabs>
          <w:tab w:val="left" w:pos="540"/>
        </w:tabs>
        <w:autoSpaceDE w:val="0"/>
        <w:autoSpaceDN w:val="0"/>
        <w:adjustRightInd/>
        <w:spacing w:afterLines="0" w:line="420" w:lineRule="exact"/>
        <w:ind w:firstLine="440" w:firstLineChars="200"/>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③集团公司所属</w:t>
      </w:r>
      <w:r>
        <w:rPr>
          <w:rFonts w:hint="eastAsia" w:ascii="宋体" w:hAnsi="宋体" w:cs="宋体"/>
          <w:color w:val="auto"/>
          <w:sz w:val="22"/>
          <w:szCs w:val="22"/>
          <w:highlight w:val="none"/>
        </w:rPr>
        <w:t>各</w:t>
      </w:r>
      <w:r>
        <w:rPr>
          <w:rFonts w:hint="eastAsia" w:ascii="宋体" w:hAnsi="宋体" w:cs="宋体"/>
          <w:color w:val="auto"/>
          <w:sz w:val="22"/>
          <w:szCs w:val="22"/>
          <w:highlight w:val="none"/>
          <w:lang w:val="zh-CN"/>
        </w:rPr>
        <w:t>级子（分）公司的《年度财务报表审计报告》（含4张主表），份数以乙方与各</w:t>
      </w:r>
      <w:r>
        <w:rPr>
          <w:rFonts w:hint="eastAsia" w:ascii="宋体" w:hAnsi="宋体" w:cs="宋体"/>
          <w:color w:val="auto"/>
          <w:sz w:val="22"/>
          <w:szCs w:val="22"/>
          <w:highlight w:val="none"/>
        </w:rPr>
        <w:t>分公司及</w:t>
      </w:r>
      <w:r>
        <w:rPr>
          <w:rFonts w:hint="eastAsia" w:ascii="宋体" w:hAnsi="宋体" w:cs="宋体"/>
          <w:color w:val="auto"/>
          <w:sz w:val="22"/>
          <w:szCs w:val="22"/>
          <w:highlight w:val="none"/>
          <w:lang w:val="zh-CN"/>
        </w:rPr>
        <w:t>子公司自行协商为准。</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en-US" w:eastAsia="zh-CN"/>
        </w:rPr>
        <w:t>④</w:t>
      </w:r>
      <w:r>
        <w:rPr>
          <w:rFonts w:hint="eastAsia" w:ascii="宋体" w:hAnsi="宋体" w:cs="宋体"/>
          <w:color w:val="auto"/>
          <w:sz w:val="22"/>
          <w:szCs w:val="22"/>
          <w:highlight w:val="none"/>
          <w:lang w:val="zh-CN"/>
        </w:rPr>
        <w:t>集团公司所属</w:t>
      </w:r>
      <w:r>
        <w:rPr>
          <w:rFonts w:hint="eastAsia" w:ascii="宋体" w:hAnsi="宋体" w:cs="宋体"/>
          <w:color w:val="auto"/>
          <w:sz w:val="22"/>
          <w:szCs w:val="22"/>
          <w:highlight w:val="none"/>
        </w:rPr>
        <w:t>各</w:t>
      </w:r>
      <w:r>
        <w:rPr>
          <w:rFonts w:hint="eastAsia" w:ascii="宋体" w:hAnsi="宋体" w:cs="宋体"/>
          <w:color w:val="auto"/>
          <w:sz w:val="22"/>
          <w:szCs w:val="22"/>
          <w:highlight w:val="none"/>
          <w:lang w:val="zh-CN"/>
        </w:rPr>
        <w:t>级子（分）公司</w:t>
      </w:r>
      <w:r>
        <w:rPr>
          <w:rFonts w:hint="eastAsia" w:ascii="宋体" w:hAnsi="宋体" w:cs="宋体"/>
          <w:color w:val="auto"/>
          <w:sz w:val="22"/>
          <w:szCs w:val="22"/>
          <w:highlight w:val="none"/>
          <w:lang w:val="en-US" w:eastAsia="zh-CN"/>
        </w:rPr>
        <w:t>合并的</w:t>
      </w:r>
      <w:r>
        <w:rPr>
          <w:rFonts w:hint="eastAsia" w:ascii="宋体" w:hAnsi="宋体" w:cs="宋体"/>
          <w:color w:val="auto"/>
          <w:sz w:val="22"/>
          <w:szCs w:val="22"/>
          <w:highlight w:val="none"/>
          <w:lang w:val="zh-CN"/>
        </w:rPr>
        <w:t>《年度财务报表审计报告》（含4张主表），份数以乙方与各</w:t>
      </w:r>
      <w:r>
        <w:rPr>
          <w:rFonts w:hint="eastAsia" w:ascii="宋体" w:hAnsi="宋体" w:cs="宋体"/>
          <w:color w:val="auto"/>
          <w:sz w:val="22"/>
          <w:szCs w:val="22"/>
          <w:highlight w:val="none"/>
        </w:rPr>
        <w:t>分公司及</w:t>
      </w:r>
      <w:r>
        <w:rPr>
          <w:rFonts w:hint="eastAsia" w:ascii="宋体" w:hAnsi="宋体" w:cs="宋体"/>
          <w:color w:val="auto"/>
          <w:sz w:val="22"/>
          <w:szCs w:val="22"/>
          <w:highlight w:val="none"/>
          <w:lang w:val="zh-CN"/>
        </w:rPr>
        <w:t>子公司自行协商为准。</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（2）年度财务决算专项审计报告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集团公司合并《年度财务决算专项审计报告》伍份；</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lang w:val="zh-CN"/>
        </w:rPr>
        <w:t>（3）</w:t>
      </w:r>
      <w:r>
        <w:rPr>
          <w:rFonts w:hint="eastAsia" w:ascii="宋体" w:hAnsi="宋体" w:cs="宋体"/>
          <w:color w:val="auto"/>
          <w:sz w:val="22"/>
          <w:szCs w:val="22"/>
          <w:highlight w:val="none"/>
        </w:rPr>
        <w:t>年度经营业绩考核专项审计报告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lang w:val="zh-CN"/>
        </w:rPr>
        <w:t>集团公司合并《</w:t>
      </w:r>
      <w:r>
        <w:rPr>
          <w:rFonts w:hint="eastAsia" w:ascii="宋体" w:hAnsi="宋体" w:cs="宋体"/>
          <w:color w:val="auto"/>
          <w:sz w:val="22"/>
          <w:szCs w:val="22"/>
          <w:highlight w:val="none"/>
        </w:rPr>
        <w:t>年度经营业绩考核专项审计报告</w:t>
      </w:r>
      <w:r>
        <w:rPr>
          <w:rFonts w:hint="eastAsia" w:ascii="宋体" w:hAnsi="宋体" w:cs="宋体"/>
          <w:color w:val="auto"/>
          <w:sz w:val="22"/>
          <w:szCs w:val="22"/>
          <w:highlight w:val="none"/>
          <w:lang w:val="zh-CN"/>
        </w:rPr>
        <w:t>》伍份；</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（4）年度工资总额预算执行情况专项审计报告</w:t>
      </w:r>
    </w:p>
    <w:p>
      <w:pPr>
        <w:tabs>
          <w:tab w:val="left" w:pos="540"/>
        </w:tabs>
        <w:autoSpaceDE w:val="0"/>
        <w:autoSpaceDN w:val="0"/>
        <w:adjustRightInd/>
        <w:spacing w:afterLines="0" w:line="420" w:lineRule="exact"/>
        <w:ind w:firstLine="440" w:firstLineChars="200"/>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集团公司合并《</w:t>
      </w:r>
      <w:r>
        <w:rPr>
          <w:rFonts w:hint="eastAsia" w:ascii="宋体" w:hAnsi="宋体" w:cs="宋体"/>
          <w:color w:val="auto"/>
          <w:sz w:val="22"/>
          <w:szCs w:val="22"/>
          <w:highlight w:val="none"/>
        </w:rPr>
        <w:t>年度工资总额预算执行情况专项审计报告</w:t>
      </w:r>
      <w:r>
        <w:rPr>
          <w:rFonts w:hint="eastAsia" w:ascii="宋体" w:hAnsi="宋体" w:cs="宋体"/>
          <w:color w:val="auto"/>
          <w:sz w:val="22"/>
          <w:szCs w:val="22"/>
          <w:highlight w:val="none"/>
          <w:lang w:val="zh-CN"/>
        </w:rPr>
        <w:t>》伍份</w:t>
      </w:r>
    </w:p>
    <w:p>
      <w:pPr>
        <w:tabs>
          <w:tab w:val="left" w:pos="540"/>
        </w:tabs>
        <w:autoSpaceDE w:val="0"/>
        <w:autoSpaceDN w:val="0"/>
        <w:adjustRightInd/>
        <w:spacing w:afterLines="0" w:line="420" w:lineRule="exact"/>
        <w:ind w:firstLine="440" w:firstLineChars="200"/>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（5）季度财务报表</w:t>
      </w:r>
    </w:p>
    <w:p>
      <w:pPr>
        <w:tabs>
          <w:tab w:val="left" w:pos="540"/>
        </w:tabs>
        <w:autoSpaceDE w:val="0"/>
        <w:autoSpaceDN w:val="0"/>
        <w:adjustRightInd/>
        <w:spacing w:afterLines="0" w:line="420" w:lineRule="exact"/>
        <w:ind w:firstLine="440" w:firstLineChars="200"/>
        <w:rPr>
          <w:rFonts w:hint="eastAsia" w:ascii="宋体" w:hAnsi="宋体" w:cs="宋体"/>
          <w:color w:val="auto"/>
          <w:sz w:val="22"/>
          <w:szCs w:val="22"/>
          <w:highlight w:val="none"/>
          <w:lang w:val="zh-CN"/>
        </w:rPr>
      </w:pPr>
      <w:r>
        <w:rPr>
          <w:rFonts w:hint="eastAsia" w:ascii="宋体" w:hAnsi="宋体" w:eastAsia="宋体" w:cs="宋体"/>
          <w:color w:val="auto"/>
          <w:sz w:val="22"/>
          <w:szCs w:val="22"/>
          <w:highlight w:val="none"/>
          <w:lang w:val="zh-CN"/>
        </w:rPr>
        <w:t>集团公司</w:t>
      </w:r>
      <w:r>
        <w:rPr>
          <w:rFonts w:hint="eastAsia" w:ascii="宋体" w:hAnsi="宋体" w:cs="宋体"/>
          <w:color w:val="auto"/>
          <w:sz w:val="22"/>
          <w:szCs w:val="22"/>
          <w:highlight w:val="none"/>
          <w:lang w:val="zh-CN"/>
        </w:rPr>
        <w:t>合并《</w:t>
      </w:r>
      <w:r>
        <w:rPr>
          <w:rFonts w:hint="eastAsia" w:ascii="宋体" w:hAnsi="宋体" w:cs="宋体"/>
          <w:color w:val="auto"/>
          <w:sz w:val="22"/>
          <w:szCs w:val="22"/>
          <w:highlight w:val="none"/>
          <w:lang w:val="en-US" w:eastAsia="zh-CN"/>
        </w:rPr>
        <w:t>季</w:t>
      </w:r>
      <w:r>
        <w:rPr>
          <w:rFonts w:hint="eastAsia" w:ascii="宋体" w:hAnsi="宋体" w:cs="宋体"/>
          <w:color w:val="auto"/>
          <w:sz w:val="22"/>
          <w:szCs w:val="22"/>
          <w:highlight w:val="none"/>
        </w:rPr>
        <w:t>度工资总额预算执行情况专项审计报告</w:t>
      </w:r>
      <w:r>
        <w:rPr>
          <w:rFonts w:hint="eastAsia" w:ascii="宋体" w:hAnsi="宋体" w:cs="宋体"/>
          <w:color w:val="auto"/>
          <w:sz w:val="22"/>
          <w:szCs w:val="22"/>
          <w:highlight w:val="none"/>
          <w:lang w:val="zh-CN"/>
        </w:rPr>
        <w:t>》伍份；</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电子文档资料：</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（1）年度财务报表审计报告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①集团公司合并《年度财务报表审计报告》pdf格式电子文档。</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②集团本部（母公司）《年度财务报表审计报告》pdf格式电子文档。</w:t>
      </w:r>
    </w:p>
    <w:p>
      <w:pPr>
        <w:tabs>
          <w:tab w:val="left" w:pos="540"/>
        </w:tabs>
        <w:autoSpaceDE w:val="0"/>
        <w:autoSpaceDN w:val="0"/>
        <w:adjustRightInd/>
        <w:spacing w:afterLines="0" w:line="420" w:lineRule="exact"/>
        <w:ind w:firstLine="440" w:firstLineChars="200"/>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③集团公司所属</w:t>
      </w:r>
      <w:r>
        <w:rPr>
          <w:rFonts w:hint="eastAsia" w:ascii="宋体" w:hAnsi="宋体" w:cs="宋体"/>
          <w:color w:val="auto"/>
          <w:sz w:val="22"/>
          <w:szCs w:val="22"/>
          <w:highlight w:val="none"/>
        </w:rPr>
        <w:t>各级</w:t>
      </w:r>
      <w:r>
        <w:rPr>
          <w:rFonts w:hint="eastAsia" w:ascii="宋体" w:hAnsi="宋体" w:cs="宋体"/>
          <w:color w:val="auto"/>
          <w:sz w:val="22"/>
          <w:szCs w:val="22"/>
          <w:highlight w:val="none"/>
          <w:lang w:val="zh-CN"/>
        </w:rPr>
        <w:t>子公司单体、</w:t>
      </w:r>
      <w:r>
        <w:rPr>
          <w:rFonts w:hint="eastAsia" w:ascii="宋体" w:hAnsi="宋体" w:cs="宋体"/>
          <w:color w:val="auto"/>
          <w:sz w:val="22"/>
          <w:szCs w:val="22"/>
          <w:highlight w:val="none"/>
          <w:lang w:val="en-US" w:eastAsia="zh-CN"/>
        </w:rPr>
        <w:t>合并</w:t>
      </w:r>
      <w:r>
        <w:rPr>
          <w:rFonts w:hint="eastAsia" w:ascii="宋体" w:hAnsi="宋体" w:cs="宋体"/>
          <w:color w:val="auto"/>
          <w:sz w:val="22"/>
          <w:szCs w:val="22"/>
          <w:highlight w:val="none"/>
          <w:lang w:val="zh-CN"/>
        </w:rPr>
        <w:t>以及由集团进行管理但没有产权关系的企业的《年度财务报表审计报告》pdf格式电子文档，按产权结构（树型结构）编制文件夹。</w:t>
      </w:r>
    </w:p>
    <w:p>
      <w:pPr>
        <w:tabs>
          <w:tab w:val="left" w:pos="540"/>
        </w:tabs>
        <w:autoSpaceDE w:val="0"/>
        <w:autoSpaceDN w:val="0"/>
        <w:adjustRightInd/>
        <w:spacing w:afterLines="0" w:line="420" w:lineRule="exact"/>
        <w:ind w:firstLine="440" w:firstLineChars="200"/>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④集团以及各级子公司包括但不限于报表科目审定明细等与年报相关的其他电子文档。</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（2）财务决算专项审计报告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集团公司合并《年度财务决算专项审计报告》pdf格式电子文档。</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lang w:val="zh-CN"/>
        </w:rPr>
        <w:t>（3）</w:t>
      </w:r>
      <w:r>
        <w:rPr>
          <w:rFonts w:hint="eastAsia" w:ascii="宋体" w:hAnsi="宋体" w:cs="宋体"/>
          <w:color w:val="auto"/>
          <w:sz w:val="22"/>
          <w:szCs w:val="22"/>
          <w:highlight w:val="none"/>
        </w:rPr>
        <w:t>年度经营业绩考核专项审计报告</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lang w:val="zh-CN"/>
        </w:rPr>
        <w:t>集团公司合并《</w:t>
      </w:r>
      <w:r>
        <w:rPr>
          <w:rFonts w:hint="eastAsia" w:ascii="宋体" w:hAnsi="宋体" w:cs="宋体"/>
          <w:color w:val="auto"/>
          <w:sz w:val="22"/>
          <w:szCs w:val="22"/>
          <w:highlight w:val="none"/>
        </w:rPr>
        <w:t>年度经营业绩考核专项审计报告</w:t>
      </w:r>
      <w:r>
        <w:rPr>
          <w:rFonts w:hint="eastAsia" w:ascii="宋体" w:hAnsi="宋体" w:cs="宋体"/>
          <w:color w:val="auto"/>
          <w:sz w:val="22"/>
          <w:szCs w:val="22"/>
          <w:highlight w:val="none"/>
          <w:lang w:val="zh-CN"/>
        </w:rPr>
        <w:t>》pdf格式电子文档。</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（4）年度工资总额预算执行情况专项审计报告</w:t>
      </w:r>
    </w:p>
    <w:p>
      <w:pPr>
        <w:tabs>
          <w:tab w:val="left" w:pos="540"/>
        </w:tabs>
        <w:autoSpaceDE w:val="0"/>
        <w:autoSpaceDN w:val="0"/>
        <w:adjustRightInd/>
        <w:spacing w:afterLines="0" w:line="420" w:lineRule="exact"/>
        <w:ind w:firstLine="440" w:firstLineChars="200"/>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集团公司合并《</w:t>
      </w:r>
      <w:r>
        <w:rPr>
          <w:rFonts w:hint="eastAsia" w:ascii="宋体" w:hAnsi="宋体" w:cs="宋体"/>
          <w:color w:val="auto"/>
          <w:sz w:val="22"/>
          <w:szCs w:val="22"/>
          <w:highlight w:val="none"/>
        </w:rPr>
        <w:t>年度工资总额预算执行情况专项审计报告</w:t>
      </w:r>
      <w:r>
        <w:rPr>
          <w:rFonts w:hint="eastAsia" w:ascii="宋体" w:hAnsi="宋体" w:cs="宋体"/>
          <w:color w:val="auto"/>
          <w:sz w:val="22"/>
          <w:szCs w:val="22"/>
          <w:highlight w:val="none"/>
          <w:lang w:val="zh-CN"/>
        </w:rPr>
        <w:t>》pdf格式电子文档。</w:t>
      </w:r>
    </w:p>
    <w:p>
      <w:pPr>
        <w:tabs>
          <w:tab w:val="left" w:pos="540"/>
        </w:tabs>
        <w:autoSpaceDE w:val="0"/>
        <w:autoSpaceDN w:val="0"/>
        <w:adjustRightInd/>
        <w:spacing w:afterLines="0" w:line="420" w:lineRule="exact"/>
        <w:ind w:firstLine="440" w:firstLineChars="200"/>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lang w:val="zh-CN"/>
        </w:rPr>
        <w:t>）季度财务报表</w:t>
      </w:r>
    </w:p>
    <w:p>
      <w:pPr>
        <w:tabs>
          <w:tab w:val="left" w:pos="540"/>
        </w:tabs>
        <w:autoSpaceDE w:val="0"/>
        <w:autoSpaceDN w:val="0"/>
        <w:adjustRightInd/>
        <w:spacing w:afterLines="0" w:line="420" w:lineRule="exact"/>
        <w:ind w:firstLine="440" w:firstLineChars="200"/>
        <w:rPr>
          <w:rFonts w:hint="eastAsia" w:ascii="宋体" w:hAnsi="宋体" w:cs="宋体"/>
          <w:color w:val="auto"/>
          <w:sz w:val="22"/>
          <w:szCs w:val="22"/>
          <w:highlight w:val="none"/>
          <w:lang w:val="zh-CN"/>
        </w:rPr>
      </w:pPr>
      <w:r>
        <w:rPr>
          <w:rFonts w:hint="eastAsia" w:ascii="宋体" w:hAnsi="宋体" w:eastAsia="宋体" w:cs="宋体"/>
          <w:color w:val="auto"/>
          <w:sz w:val="22"/>
          <w:szCs w:val="22"/>
          <w:highlight w:val="none"/>
        </w:rPr>
        <w:t>根据甲方要求，视甲方实际业务需要，出具第 1、2、3 季度集团</w:t>
      </w:r>
      <w:r>
        <w:rPr>
          <w:rFonts w:hint="eastAsia" w:ascii="宋体" w:hAnsi="宋体" w:eastAsia="宋体" w:cs="宋体"/>
          <w:color w:val="auto"/>
          <w:sz w:val="22"/>
          <w:szCs w:val="22"/>
          <w:highlight w:val="none"/>
          <w:lang w:val="en-US" w:eastAsia="zh-CN"/>
        </w:rPr>
        <w:t>或下属子公司的</w:t>
      </w:r>
      <w:r>
        <w:rPr>
          <w:rFonts w:hint="eastAsia" w:ascii="宋体" w:hAnsi="宋体" w:eastAsia="宋体" w:cs="宋体"/>
          <w:color w:val="auto"/>
          <w:sz w:val="22"/>
          <w:szCs w:val="22"/>
          <w:highlight w:val="none"/>
        </w:rPr>
        <w:t>合并财务报表（含资产负债表、利润表、现金流量表），并提供报表电子文档及试算平衡表。如甲方最终要求提供上述季度报表成果，乙方应于每季结束后次月 20 号前提交甲方；若甲方后续无需该季度报表服务，则该季度对应的出具义务自动免除，双方不再就此项成果交付。</w:t>
      </w:r>
    </w:p>
    <w:p>
      <w:pPr>
        <w:tabs>
          <w:tab w:val="left" w:pos="540"/>
        </w:tabs>
        <w:autoSpaceDE w:val="0"/>
        <w:autoSpaceDN w:val="0"/>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五）甲方与温州市国资委在使用或对外公布审计报告时，不得修改乙方出具的审计报告及其后附的已审计财务报表。当甲方与温州市国资委认为有必要修改会计数据、报表附注和说明时，应当事先通知乙方，乙方就有关修改对审计报告的影响程度，确定是否需要重新出具审计报告。</w:t>
      </w:r>
    </w:p>
    <w:p>
      <w:pPr>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九、审计工作评价</w:t>
      </w:r>
    </w:p>
    <w:p>
      <w:pPr>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审计工作结束后，温州市国资委将组织对乙方的审计质量进行评价，在收到符合规定的审计报告后的6个月内应当完成审计质量评价工作，并通知甲方支付审计服务费。评价结果为合格以上（含），按业务约定书规定支付全部审计服务费；不合格的暂不支付剩余审计服务费，并要求会计师事务所重新出具审计报告，验收合格后根据其造成的影响程度扣除原审计服务费的5%—20%后支付剩余审计服务费。评价结果将与能否连续承担下年度审计工作直接挂钩，并作为今后招标项目评标的重要指标。</w:t>
      </w:r>
    </w:p>
    <w:p>
      <w:pPr>
        <w:spacing w:afterLines="0" w:line="420" w:lineRule="exact"/>
        <w:ind w:firstLine="440" w:firstLineChars="200"/>
        <w:rPr>
          <w:rFonts w:ascii="宋体" w:hAnsi="宋体" w:cs="宋体"/>
          <w:color w:val="auto"/>
          <w:sz w:val="22"/>
          <w:szCs w:val="22"/>
          <w:highlight w:val="none"/>
        </w:rPr>
      </w:pPr>
      <w:r>
        <w:rPr>
          <w:rFonts w:hint="eastAsia" w:ascii="宋体" w:hAnsi="宋体" w:cs="宋体"/>
          <w:color w:val="auto"/>
          <w:sz w:val="22"/>
          <w:szCs w:val="22"/>
          <w:highlight w:val="none"/>
        </w:rPr>
        <w:t>审计质量评价办法每年由温州市国资委另行发布，审计质量评价结果由温州市国资委征求乙方和甲方意见后发布，征求意见环节乙方有权对评价结果进行质疑和解释，温州市国资委应当充分听取乙方意见后确定评价结果，乙方应当接受确定的评价结果及涉及评价结果的相关规定。</w:t>
      </w:r>
    </w:p>
    <w:p>
      <w:pPr>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十、违约责任</w:t>
      </w:r>
    </w:p>
    <w:p>
      <w:pPr>
        <w:pStyle w:val="20"/>
        <w:numPr>
          <w:ilvl w:val="0"/>
          <w:numId w:val="2"/>
        </w:numPr>
        <w:autoSpaceDE w:val="0"/>
        <w:autoSpaceDN w:val="0"/>
        <w:adjustRightInd/>
        <w:spacing w:afterLines="0" w:line="420" w:lineRule="exact"/>
        <w:ind w:left="0"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甲、乙双方按照《中华人民共和国民法典》的规定承担违约责任。</w:t>
      </w:r>
    </w:p>
    <w:p>
      <w:pPr>
        <w:pStyle w:val="20"/>
        <w:numPr>
          <w:ilvl w:val="0"/>
          <w:numId w:val="2"/>
        </w:numPr>
        <w:autoSpaceDE w:val="0"/>
        <w:autoSpaceDN w:val="0"/>
        <w:adjustRightInd/>
        <w:spacing w:afterLines="0" w:line="420" w:lineRule="exact"/>
        <w:ind w:left="0"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如果由于甲方、以及甲方高管、员工或代理人的舞弊行为或故意违约而导致的任何损失、损害、费用或支出，乙方将不承担由此引发的民事赔偿责任。</w:t>
      </w:r>
    </w:p>
    <w:p>
      <w:pPr>
        <w:pStyle w:val="20"/>
        <w:numPr>
          <w:ilvl w:val="0"/>
          <w:numId w:val="2"/>
        </w:numPr>
        <w:autoSpaceDE w:val="0"/>
        <w:autoSpaceDN w:val="0"/>
        <w:adjustRightInd/>
        <w:spacing w:afterLines="0" w:line="420" w:lineRule="exact"/>
        <w:ind w:left="0"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如果由于甲方在审计过程中向乙方提供的信息和资料（包括但不限于财务报表）存在虚假记载，导致乙方及注册会计师依据该等信息出具的业务报告存在虚假记载，甲方不应追究乙方的责任。</w:t>
      </w:r>
    </w:p>
    <w:p>
      <w:pPr>
        <w:pStyle w:val="20"/>
        <w:numPr>
          <w:ilvl w:val="0"/>
          <w:numId w:val="2"/>
        </w:numPr>
        <w:autoSpaceDE w:val="0"/>
        <w:autoSpaceDN w:val="0"/>
        <w:adjustRightInd/>
        <w:spacing w:afterLines="0" w:line="420" w:lineRule="exact"/>
        <w:ind w:left="0"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乙方故意出具虚假审计报告的，甲方有权不出具《付款通知书》，被审计单位将不予支付任何审计费（预付费用乙方应予退回），同时取消乙方以后参与选聘的资格，并建议其主管部门予以处罚；造成损失的甲方有权要求乙方赔偿。</w:t>
      </w:r>
    </w:p>
    <w:p>
      <w:pPr>
        <w:pStyle w:val="20"/>
        <w:numPr>
          <w:ilvl w:val="0"/>
          <w:numId w:val="2"/>
        </w:numPr>
        <w:autoSpaceDE w:val="0"/>
        <w:autoSpaceDN w:val="0"/>
        <w:adjustRightInd/>
        <w:spacing w:afterLines="0" w:line="420" w:lineRule="exact"/>
        <w:ind w:left="0"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乙方因过失出具有重大遗漏审计报告的，甲方有权核减其审计费用，取消乙方三年内参与选聘的资格；情节严重的，同时建议其主管部门予以处罚；造成损失的甲方有权要求乙方赔偿。</w:t>
      </w:r>
    </w:p>
    <w:p>
      <w:pPr>
        <w:pStyle w:val="20"/>
        <w:numPr>
          <w:ilvl w:val="0"/>
          <w:numId w:val="2"/>
        </w:numPr>
        <w:autoSpaceDE w:val="0"/>
        <w:autoSpaceDN w:val="0"/>
        <w:adjustRightInd/>
        <w:spacing w:afterLines="0" w:line="420" w:lineRule="exact"/>
        <w:ind w:left="0"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乙方因故意或过失泄漏被审计单位商业秘密的，甲方取消其三年内参与选聘的资格；造成损失的甲方有权要求乙方赔偿。</w:t>
      </w:r>
    </w:p>
    <w:p>
      <w:pPr>
        <w:pStyle w:val="20"/>
        <w:numPr>
          <w:ilvl w:val="0"/>
          <w:numId w:val="2"/>
        </w:numPr>
        <w:autoSpaceDE w:val="0"/>
        <w:autoSpaceDN w:val="0"/>
        <w:adjustRightInd/>
        <w:spacing w:afterLines="0" w:line="420" w:lineRule="exact"/>
        <w:ind w:left="0"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乙方须在2027年</w:t>
      </w:r>
      <w:r>
        <w:rPr>
          <w:rFonts w:ascii="宋体" w:hAnsi="宋体" w:cs="宋体"/>
          <w:color w:val="auto"/>
          <w:sz w:val="22"/>
          <w:szCs w:val="22"/>
          <w:highlight w:val="none"/>
          <w:lang w:val="zh-CN"/>
        </w:rPr>
        <w:t>2</w:t>
      </w:r>
      <w:r>
        <w:rPr>
          <w:rFonts w:hint="eastAsia" w:ascii="宋体" w:hAnsi="宋体" w:cs="宋体"/>
          <w:color w:val="auto"/>
          <w:sz w:val="22"/>
          <w:szCs w:val="22"/>
          <w:highlight w:val="none"/>
          <w:lang w:val="zh-CN"/>
        </w:rPr>
        <w:t>月</w:t>
      </w:r>
      <w:r>
        <w:rPr>
          <w:rFonts w:ascii="宋体" w:hAnsi="宋体" w:cs="宋体"/>
          <w:color w:val="auto"/>
          <w:sz w:val="22"/>
          <w:szCs w:val="22"/>
          <w:highlight w:val="none"/>
          <w:lang w:val="zh-CN"/>
        </w:rPr>
        <w:t>28</w:t>
      </w:r>
      <w:r>
        <w:rPr>
          <w:rFonts w:hint="eastAsia" w:ascii="宋体" w:hAnsi="宋体" w:cs="宋体"/>
          <w:color w:val="auto"/>
          <w:sz w:val="22"/>
          <w:szCs w:val="22"/>
          <w:highlight w:val="none"/>
          <w:lang w:val="zh-CN"/>
        </w:rPr>
        <w:t>日前提交全部报表电子数据（含国资委报表数据和市财政局报表数据）、2027年</w:t>
      </w:r>
      <w:r>
        <w:rPr>
          <w:rFonts w:ascii="宋体" w:hAnsi="宋体" w:cs="宋体"/>
          <w:color w:val="auto"/>
          <w:sz w:val="22"/>
          <w:szCs w:val="22"/>
          <w:highlight w:val="none"/>
          <w:lang w:val="zh-CN"/>
        </w:rPr>
        <w:t>3</w:t>
      </w:r>
      <w:r>
        <w:rPr>
          <w:rFonts w:hint="eastAsia" w:ascii="宋体" w:hAnsi="宋体" w:cs="宋体"/>
          <w:color w:val="auto"/>
          <w:sz w:val="22"/>
          <w:szCs w:val="22"/>
          <w:highlight w:val="none"/>
          <w:lang w:val="zh-CN"/>
        </w:rPr>
        <w:t>月</w:t>
      </w:r>
      <w:r>
        <w:rPr>
          <w:rFonts w:ascii="宋体" w:hAnsi="宋体" w:cs="宋体"/>
          <w:color w:val="auto"/>
          <w:sz w:val="22"/>
          <w:szCs w:val="22"/>
          <w:highlight w:val="none"/>
          <w:lang w:val="zh-CN"/>
        </w:rPr>
        <w:t>15</w:t>
      </w:r>
      <w:r>
        <w:rPr>
          <w:rFonts w:hint="eastAsia" w:ascii="宋体" w:hAnsi="宋体" w:cs="宋体"/>
          <w:color w:val="auto"/>
          <w:sz w:val="22"/>
          <w:szCs w:val="22"/>
          <w:highlight w:val="none"/>
          <w:lang w:val="zh-CN"/>
        </w:rPr>
        <w:t>日前提交全部审计报告，不能按要求提交相关数据和报告的，甲方有权解除合同并没收全部的履约保证金。</w:t>
      </w:r>
    </w:p>
    <w:p>
      <w:pPr>
        <w:pStyle w:val="20"/>
        <w:numPr>
          <w:ilvl w:val="0"/>
          <w:numId w:val="2"/>
        </w:numPr>
        <w:autoSpaceDE w:val="0"/>
        <w:autoSpaceDN w:val="0"/>
        <w:adjustRightInd/>
        <w:spacing w:afterLines="0" w:line="420" w:lineRule="exact"/>
        <w:ind w:left="0"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若乙方未能在甲方提出的合理期限内，按要求提交相关数据及报告，则甲方有权单方解除本合同，合同自甲方发出的解除通知送达乙方之日起解除。乙方除应返还甲方已支付的全部款项外，还须向甲方支付相当于本合同总金额</w:t>
      </w:r>
      <w:r>
        <w:rPr>
          <w:rFonts w:hint="eastAsia" w:ascii="宋体" w:hAnsi="宋体" w:cs="宋体"/>
          <w:color w:val="auto"/>
          <w:sz w:val="22"/>
          <w:szCs w:val="22"/>
          <w:highlight w:val="none"/>
          <w:lang w:val="en-US" w:eastAsia="zh-CN"/>
        </w:rPr>
        <w:t>15</w:t>
      </w:r>
      <w:r>
        <w:rPr>
          <w:rFonts w:hint="eastAsia" w:ascii="宋体" w:hAnsi="宋体" w:cs="宋体"/>
          <w:color w:val="auto"/>
          <w:sz w:val="22"/>
          <w:szCs w:val="22"/>
          <w:highlight w:val="none"/>
          <w:lang w:val="zh-CN"/>
        </w:rPr>
        <w:t>%的违约金。若给甲方造成的损失超过该违约金金额，甲方有权进一步追偿。</w:t>
      </w:r>
    </w:p>
    <w:p>
      <w:pPr>
        <w:spacing w:afterLines="0" w:line="420" w:lineRule="exact"/>
        <w:ind w:firstLine="442" w:firstLineChars="200"/>
        <w:rPr>
          <w:rFonts w:ascii="宋体" w:hAnsi="宋体" w:cs="宋体"/>
          <w:b/>
          <w:color w:val="auto"/>
          <w:sz w:val="22"/>
          <w:szCs w:val="22"/>
          <w:highlight w:val="none"/>
        </w:rPr>
      </w:pPr>
      <w:r>
        <w:rPr>
          <w:rFonts w:hint="eastAsia" w:ascii="宋体" w:hAnsi="宋体" w:cs="宋体"/>
          <w:b/>
          <w:color w:val="auto"/>
          <w:sz w:val="22"/>
          <w:szCs w:val="22"/>
          <w:highlight w:val="none"/>
        </w:rPr>
        <w:t>十一、约定书的效力</w:t>
      </w:r>
    </w:p>
    <w:p>
      <w:pPr>
        <w:autoSpaceDE/>
        <w:autoSpaceDN/>
        <w:adjustRightInd/>
        <w:spacing w:afterLines="0" w:line="420" w:lineRule="exact"/>
        <w:ind w:firstLine="440" w:firstLineChars="200"/>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乙方提交的商务技术文件作为本约定书附件具有与本约定书同等法律效力，本约定书由双方签字盖章后生效，约定书一式</w:t>
      </w:r>
      <w:r>
        <w:rPr>
          <w:rFonts w:hint="eastAsia" w:ascii="宋体" w:hAnsi="宋体" w:cs="宋体"/>
          <w:color w:val="auto"/>
          <w:sz w:val="22"/>
          <w:szCs w:val="22"/>
          <w:highlight w:val="none"/>
          <w:lang w:val="en-US" w:eastAsia="zh-CN"/>
        </w:rPr>
        <w:t>捌</w:t>
      </w:r>
      <w:r>
        <w:rPr>
          <w:rFonts w:hint="eastAsia" w:ascii="宋体" w:hAnsi="宋体" w:cs="宋体"/>
          <w:color w:val="auto"/>
          <w:sz w:val="22"/>
          <w:szCs w:val="22"/>
          <w:highlight w:val="none"/>
          <w:lang w:val="zh-CN"/>
        </w:rPr>
        <w:t>份，具有同等法律效力，甲乙双方各执</w:t>
      </w:r>
      <w:r>
        <w:rPr>
          <w:rFonts w:hint="eastAsia" w:ascii="宋体" w:hAnsi="宋体" w:cs="宋体"/>
          <w:color w:val="auto"/>
          <w:sz w:val="22"/>
          <w:szCs w:val="22"/>
          <w:highlight w:val="none"/>
          <w:lang w:val="en-US" w:eastAsia="zh-CN"/>
        </w:rPr>
        <w:t>肆</w:t>
      </w:r>
      <w:r>
        <w:rPr>
          <w:rFonts w:hint="eastAsia" w:ascii="宋体" w:hAnsi="宋体" w:cs="宋体"/>
          <w:color w:val="auto"/>
          <w:sz w:val="22"/>
          <w:szCs w:val="22"/>
          <w:highlight w:val="none"/>
          <w:lang w:val="zh-CN"/>
        </w:rPr>
        <w:t>份。</w:t>
      </w:r>
    </w:p>
    <w:p>
      <w:pPr>
        <w:keepNext w:val="0"/>
        <w:keepLines w:val="0"/>
        <w:pageBreakBefore w:val="0"/>
        <w:widowControl w:val="0"/>
        <w:numPr>
          <w:ilvl w:val="0"/>
          <w:numId w:val="0"/>
        </w:numPr>
        <w:kinsoku/>
        <w:wordWrap/>
        <w:overflowPunct/>
        <w:topLinePunct w:val="0"/>
        <w:autoSpaceDE/>
        <w:autoSpaceDN/>
        <w:bidi w:val="0"/>
        <w:adjustRightInd/>
        <w:snapToGrid/>
        <w:spacing w:afterLines="0" w:line="420" w:lineRule="exact"/>
        <w:ind w:firstLine="442" w:firstLineChars="200"/>
        <w:textAlignment w:val="auto"/>
        <w:rPr>
          <w:rFonts w:hint="eastAsia" w:ascii="宋体" w:hAnsi="宋体" w:cs="宋体"/>
          <w:b/>
          <w:color w:val="auto"/>
          <w:sz w:val="22"/>
          <w:szCs w:val="22"/>
          <w:highlight w:val="none"/>
        </w:rPr>
      </w:pPr>
      <w:r>
        <w:rPr>
          <w:rFonts w:hint="eastAsia" w:ascii="宋体" w:hAnsi="宋体" w:cs="宋体"/>
          <w:b/>
          <w:color w:val="auto"/>
          <w:sz w:val="22"/>
          <w:szCs w:val="22"/>
          <w:highlight w:val="none"/>
          <w:lang w:val="en-US" w:eastAsia="zh-CN"/>
        </w:rPr>
        <w:t>十二、</w:t>
      </w:r>
      <w:r>
        <w:rPr>
          <w:rFonts w:hint="eastAsia" w:ascii="宋体" w:hAnsi="宋体" w:cs="宋体"/>
          <w:b/>
          <w:color w:val="auto"/>
          <w:sz w:val="22"/>
          <w:szCs w:val="22"/>
          <w:highlight w:val="none"/>
        </w:rPr>
        <w:t>本约定书未尽事宜，双方协商解决。若协商不成，可向甲方所在地法院提起诉讼。</w:t>
      </w:r>
    </w:p>
    <w:tbl>
      <w:tblPr>
        <w:tblStyle w:val="1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ascii="宋体" w:hAnsi="宋体" w:cs="宋体"/>
                <w:b/>
                <w:color w:val="auto"/>
                <w:sz w:val="22"/>
                <w:szCs w:val="22"/>
                <w:highlight w:val="none"/>
                <w:vertAlign w:val="baseline"/>
              </w:rPr>
            </w:pPr>
            <w:r>
              <w:rPr>
                <w:rFonts w:hint="eastAsia" w:ascii="宋体" w:hAnsi="宋体" w:cs="宋体"/>
                <w:color w:val="auto"/>
                <w:sz w:val="22"/>
                <w:szCs w:val="22"/>
                <w:highlight w:val="none"/>
                <w:lang w:val="zh-CN"/>
              </w:rPr>
              <w:t>甲方</w:t>
            </w:r>
            <w:r>
              <w:rPr>
                <w:rFonts w:hint="eastAsia" w:ascii="宋体" w:hAnsi="宋体" w:cs="宋体"/>
                <w:color w:val="auto"/>
                <w:sz w:val="22"/>
                <w:szCs w:val="22"/>
                <w:highlight w:val="none"/>
              </w:rPr>
              <w:t>：</w:t>
            </w:r>
            <w:r>
              <w:rPr>
                <w:rFonts w:hint="eastAsia" w:ascii="宋体" w:hAnsi="宋体" w:cs="宋体"/>
                <w:color w:val="auto"/>
                <w:sz w:val="22"/>
                <w:szCs w:val="22"/>
                <w:highlight w:val="none"/>
                <w:u w:val="single"/>
                <w:lang w:val="zh-CN"/>
              </w:rPr>
              <w:t>温州市城市建设发展集团有限公司</w:t>
            </w:r>
          </w:p>
        </w:tc>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hint="default" w:ascii="宋体" w:hAnsi="宋体" w:eastAsia="宋体" w:cs="宋体"/>
                <w:b/>
                <w:color w:val="auto"/>
                <w:sz w:val="22"/>
                <w:szCs w:val="22"/>
                <w:highlight w:val="none"/>
                <w:vertAlign w:val="baseline"/>
                <w:lang w:val="en-US" w:eastAsia="zh-CN"/>
              </w:rPr>
            </w:pPr>
            <w:r>
              <w:rPr>
                <w:rFonts w:hint="eastAsia" w:ascii="宋体" w:hAnsi="宋体" w:cs="宋体"/>
                <w:color w:val="auto"/>
                <w:sz w:val="22"/>
                <w:szCs w:val="22"/>
                <w:highlight w:val="none"/>
                <w:lang w:val="zh-CN"/>
              </w:rPr>
              <w:t>乙方</w:t>
            </w:r>
            <w:r>
              <w:rPr>
                <w:rFonts w:hint="eastAsia" w:ascii="宋体" w:hAnsi="宋体" w:cs="宋体"/>
                <w:color w:val="auto"/>
                <w:sz w:val="22"/>
                <w:szCs w:val="22"/>
                <w:highlight w:val="none"/>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ascii="宋体" w:hAnsi="宋体" w:cs="宋体"/>
                <w:b/>
                <w:color w:val="auto"/>
                <w:sz w:val="22"/>
                <w:szCs w:val="22"/>
                <w:highlight w:val="none"/>
                <w:vertAlign w:val="baseline"/>
              </w:rPr>
            </w:pPr>
            <w:r>
              <w:rPr>
                <w:rFonts w:hint="eastAsia" w:ascii="宋体" w:hAnsi="宋体" w:cs="宋体"/>
                <w:color w:val="auto"/>
                <w:sz w:val="22"/>
                <w:szCs w:val="22"/>
                <w:highlight w:val="none"/>
              </w:rPr>
              <w:t>法定代表人（或授权代表）：</w:t>
            </w:r>
          </w:p>
        </w:tc>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ascii="宋体" w:hAnsi="宋体" w:cs="宋体"/>
                <w:b/>
                <w:color w:val="auto"/>
                <w:sz w:val="22"/>
                <w:szCs w:val="22"/>
                <w:highlight w:val="none"/>
                <w:vertAlign w:val="baseline"/>
              </w:rPr>
            </w:pPr>
            <w:r>
              <w:rPr>
                <w:rFonts w:hint="eastAsia" w:ascii="宋体" w:hAnsi="宋体" w:cs="宋体"/>
                <w:color w:val="auto"/>
                <w:sz w:val="22"/>
                <w:szCs w:val="22"/>
                <w:highlight w:val="none"/>
              </w:rPr>
              <w:t>执行事务合伙人（或授权代表）：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ascii="宋体" w:hAnsi="宋体" w:cs="宋体"/>
                <w:b/>
                <w:color w:val="auto"/>
                <w:sz w:val="22"/>
                <w:szCs w:val="22"/>
                <w:highlight w:val="none"/>
                <w:vertAlign w:val="baseline"/>
              </w:rPr>
            </w:pPr>
            <w:r>
              <w:rPr>
                <w:rFonts w:hint="eastAsia" w:ascii="宋体" w:hAnsi="宋体" w:cs="宋体"/>
                <w:color w:val="auto"/>
                <w:sz w:val="22"/>
                <w:szCs w:val="22"/>
                <w:highlight w:val="none"/>
              </w:rPr>
              <w:t xml:space="preserve">地址：温州市鹿城区府东路宏国大厦 </w:t>
            </w:r>
          </w:p>
        </w:tc>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ascii="宋体" w:hAnsi="宋体" w:cs="宋体"/>
                <w:b/>
                <w:color w:val="auto"/>
                <w:sz w:val="22"/>
                <w:szCs w:val="22"/>
                <w:highlight w:val="none"/>
                <w:vertAlign w:val="baseline"/>
              </w:rPr>
            </w:pPr>
            <w:r>
              <w:rPr>
                <w:rFonts w:hint="eastAsia" w:ascii="宋体" w:hAnsi="宋体" w:cs="宋体"/>
                <w:color w:val="auto"/>
                <w:sz w:val="22"/>
                <w:szCs w:val="22"/>
                <w:highlight w:val="none"/>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ascii="宋体" w:hAnsi="宋体" w:cs="宋体"/>
                <w:b/>
                <w:color w:val="auto"/>
                <w:sz w:val="22"/>
                <w:szCs w:val="22"/>
                <w:highlight w:val="none"/>
                <w:vertAlign w:val="baseline"/>
              </w:rPr>
            </w:pPr>
            <w:r>
              <w:rPr>
                <w:rFonts w:hint="eastAsia" w:ascii="宋体" w:hAnsi="宋体" w:cs="宋体"/>
                <w:color w:val="auto"/>
                <w:sz w:val="22"/>
                <w:szCs w:val="22"/>
                <w:highlight w:val="none"/>
                <w:lang w:val="zh-CN"/>
              </w:rPr>
              <w:t>电话：</w:t>
            </w:r>
          </w:p>
        </w:tc>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hint="default" w:ascii="宋体" w:hAnsi="宋体" w:cs="宋体"/>
                <w:b/>
                <w:color w:val="auto"/>
                <w:sz w:val="22"/>
                <w:szCs w:val="22"/>
                <w:highlight w:val="none"/>
                <w:vertAlign w:val="baseline"/>
                <w:lang w:val="en-US"/>
              </w:rPr>
            </w:pPr>
            <w:r>
              <w:rPr>
                <w:rFonts w:hint="eastAsia" w:ascii="宋体" w:hAnsi="宋体" w:cs="宋体"/>
                <w:color w:val="auto"/>
                <w:sz w:val="22"/>
                <w:szCs w:val="22"/>
                <w:highlight w:val="none"/>
                <w:lang w:val="zh-CN"/>
              </w:rPr>
              <w:t>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ascii="宋体" w:hAnsi="宋体" w:cs="宋体"/>
                <w:b/>
                <w:color w:val="auto"/>
                <w:sz w:val="22"/>
                <w:szCs w:val="22"/>
                <w:highlight w:val="none"/>
                <w:vertAlign w:val="baseline"/>
              </w:rPr>
            </w:pPr>
            <w:r>
              <w:rPr>
                <w:rFonts w:hint="eastAsia" w:eastAsia="宋体"/>
                <w:color w:val="auto"/>
                <w:sz w:val="22"/>
                <w:szCs w:val="22"/>
                <w:highlight w:val="none"/>
                <w:lang w:val="zh-CN"/>
              </w:rPr>
              <w:t>签约日期：</w:t>
            </w:r>
            <w:r>
              <w:rPr>
                <w:rFonts w:hint="eastAsia" w:eastAsia="宋体"/>
                <w:color w:val="auto"/>
                <w:sz w:val="22"/>
                <w:szCs w:val="22"/>
                <w:highlight w:val="none"/>
                <w:lang w:val="en-US" w:eastAsia="zh-CN"/>
              </w:rPr>
              <w:t xml:space="preserve">  </w:t>
            </w:r>
            <w:r>
              <w:rPr>
                <w:rFonts w:hint="eastAsia" w:eastAsia="宋体"/>
                <w:color w:val="auto"/>
                <w:sz w:val="22"/>
                <w:szCs w:val="22"/>
                <w:highlight w:val="none"/>
                <w:lang w:val="zh-CN"/>
              </w:rPr>
              <w:t>年</w:t>
            </w:r>
            <w:r>
              <w:rPr>
                <w:rFonts w:hint="eastAsia" w:eastAsia="宋体"/>
                <w:color w:val="auto"/>
                <w:sz w:val="22"/>
                <w:szCs w:val="22"/>
                <w:highlight w:val="none"/>
                <w:lang w:val="en-US" w:eastAsia="zh-CN"/>
              </w:rPr>
              <w:t xml:space="preserve">  </w:t>
            </w:r>
            <w:r>
              <w:rPr>
                <w:rFonts w:hint="eastAsia" w:eastAsia="宋体"/>
                <w:color w:val="auto"/>
                <w:sz w:val="22"/>
                <w:szCs w:val="22"/>
                <w:highlight w:val="none"/>
                <w:lang w:val="zh-CN"/>
              </w:rPr>
              <w:t>月</w:t>
            </w:r>
            <w:r>
              <w:rPr>
                <w:rFonts w:hint="eastAsia" w:eastAsia="宋体"/>
                <w:color w:val="auto"/>
                <w:sz w:val="22"/>
                <w:szCs w:val="22"/>
                <w:highlight w:val="none"/>
                <w:lang w:val="en-US" w:eastAsia="zh-CN"/>
              </w:rPr>
              <w:t xml:space="preserve">  </w:t>
            </w:r>
            <w:r>
              <w:rPr>
                <w:rFonts w:hint="eastAsia" w:eastAsia="宋体"/>
                <w:color w:val="auto"/>
                <w:sz w:val="22"/>
                <w:szCs w:val="22"/>
                <w:highlight w:val="none"/>
                <w:lang w:val="zh-CN"/>
              </w:rPr>
              <w:t>日</w:t>
            </w:r>
          </w:p>
        </w:tc>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ascii="宋体" w:hAnsi="宋体" w:cs="宋体"/>
                <w:b/>
                <w:color w:val="auto"/>
                <w:sz w:val="22"/>
                <w:szCs w:val="22"/>
                <w:highlight w:val="none"/>
                <w:vertAlign w:val="baseline"/>
              </w:rPr>
            </w:pPr>
            <w:r>
              <w:rPr>
                <w:rFonts w:hint="eastAsia" w:eastAsia="宋体"/>
                <w:color w:val="auto"/>
                <w:sz w:val="22"/>
                <w:szCs w:val="22"/>
                <w:highlight w:val="none"/>
                <w:lang w:val="zh-CN"/>
              </w:rPr>
              <w:t>签约日期：</w:t>
            </w:r>
            <w:r>
              <w:rPr>
                <w:rFonts w:hint="eastAsia" w:eastAsia="宋体"/>
                <w:color w:val="auto"/>
                <w:sz w:val="22"/>
                <w:szCs w:val="22"/>
                <w:highlight w:val="none"/>
                <w:lang w:val="en-US" w:eastAsia="zh-CN"/>
              </w:rPr>
              <w:t xml:space="preserve">    </w:t>
            </w:r>
            <w:r>
              <w:rPr>
                <w:rFonts w:hint="eastAsia" w:eastAsia="宋体"/>
                <w:color w:val="auto"/>
                <w:sz w:val="22"/>
                <w:szCs w:val="22"/>
                <w:highlight w:val="none"/>
                <w:lang w:val="zh-CN"/>
              </w:rPr>
              <w:t>年</w:t>
            </w:r>
            <w:r>
              <w:rPr>
                <w:rFonts w:hint="eastAsia" w:eastAsia="宋体"/>
                <w:color w:val="auto"/>
                <w:sz w:val="22"/>
                <w:szCs w:val="22"/>
                <w:highlight w:val="none"/>
                <w:lang w:val="en-US" w:eastAsia="zh-CN"/>
              </w:rPr>
              <w:t xml:space="preserve">  </w:t>
            </w:r>
            <w:r>
              <w:rPr>
                <w:rFonts w:hint="eastAsia" w:eastAsia="宋体"/>
                <w:color w:val="auto"/>
                <w:sz w:val="22"/>
                <w:szCs w:val="22"/>
                <w:highlight w:val="none"/>
                <w:lang w:val="zh-CN"/>
              </w:rPr>
              <w:t>月</w:t>
            </w:r>
            <w:r>
              <w:rPr>
                <w:rFonts w:hint="eastAsia" w:eastAsia="宋体"/>
                <w:color w:val="auto"/>
                <w:sz w:val="22"/>
                <w:szCs w:val="22"/>
                <w:highlight w:val="none"/>
                <w:lang w:val="en-US" w:eastAsia="zh-CN"/>
              </w:rPr>
              <w:t xml:space="preserve">  </w:t>
            </w:r>
            <w:r>
              <w:rPr>
                <w:rFonts w:hint="eastAsia" w:eastAsia="宋体"/>
                <w:color w:val="auto"/>
                <w:sz w:val="22"/>
                <w:szCs w:val="22"/>
                <w:highlight w:val="none"/>
                <w:lang w:val="zh-CN"/>
              </w:rPr>
              <w:t>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hint="eastAsia" w:eastAsia="宋体"/>
                <w:color w:val="auto"/>
                <w:sz w:val="22"/>
                <w:szCs w:val="22"/>
                <w:highlight w:val="none"/>
                <w:lang w:val="zh-CN"/>
              </w:rPr>
            </w:pPr>
          </w:p>
        </w:tc>
        <w:tc>
          <w:tcPr>
            <w:tcW w:w="4261" w:type="dxa"/>
            <w:noWrap w:val="0"/>
            <w:vAlign w:val="top"/>
          </w:tcPr>
          <w:p>
            <w:pPr>
              <w:keepNext w:val="0"/>
              <w:keepLines w:val="0"/>
              <w:pageBreakBefore w:val="0"/>
              <w:widowControl w:val="0"/>
              <w:kinsoku/>
              <w:wordWrap/>
              <w:overflowPunct/>
              <w:topLinePunct w:val="0"/>
              <w:autoSpaceDE/>
              <w:autoSpaceDN/>
              <w:bidi w:val="0"/>
              <w:adjustRightInd/>
              <w:snapToGrid/>
              <w:spacing w:afterLines="0" w:line="420" w:lineRule="exact"/>
              <w:ind w:firstLine="0" w:firstLineChars="0"/>
              <w:textAlignment w:val="auto"/>
              <w:rPr>
                <w:rFonts w:hint="eastAsia" w:eastAsia="宋体"/>
                <w:color w:val="auto"/>
                <w:sz w:val="22"/>
                <w:szCs w:val="22"/>
                <w:highlight w:val="none"/>
                <w:lang w:val="zh-CN"/>
              </w:rPr>
            </w:pPr>
          </w:p>
        </w:tc>
      </w:tr>
    </w:tbl>
    <w:p>
      <w:pPr>
        <w:bidi w:val="0"/>
        <w:spacing w:afterLines="0" w:line="20" w:lineRule="exact"/>
        <w:ind w:firstLine="0" w:firstLineChars="0"/>
        <w:rPr>
          <w:rFonts w:hint="default" w:ascii="宋体" w:hAnsi="宋体" w:eastAsia="宋体" w:cs="宋体"/>
          <w:color w:val="auto"/>
          <w:sz w:val="22"/>
          <w:szCs w:val="22"/>
          <w:highlight w:val="none"/>
          <w:lang w:val="en-US" w:eastAsia="zh-CN"/>
        </w:rPr>
      </w:pPr>
    </w:p>
    <w:p>
      <w:pPr>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auto"/>
          <w:sz w:val="22"/>
          <w:szCs w:val="22"/>
          <w:highlight w:val="none"/>
        </w:rPr>
      </w:pPr>
    </w:p>
    <w:p>
      <w:pPr>
        <w:rPr>
          <w:rFonts w:hint="eastAsia" w:hAnsi="宋体" w:cs="宋体"/>
          <w:color w:val="auto"/>
          <w:sz w:val="32"/>
          <w:szCs w:val="32"/>
          <w:highlight w:val="none"/>
        </w:rPr>
      </w:pPr>
    </w:p>
    <w:p>
      <w:pPr>
        <w:pStyle w:val="8"/>
        <w:spacing w:line="460" w:lineRule="exact"/>
        <w:ind w:left="0" w:leftChars="0" w:firstLine="0" w:firstLineChars="0"/>
        <w:jc w:val="center"/>
        <w:outlineLvl w:val="0"/>
        <w:rPr>
          <w:rFonts w:hint="eastAsia" w:ascii="新宋体" w:hAnsi="新宋体" w:eastAsia="新宋体" w:cs="新宋体"/>
          <w:b/>
          <w:color w:val="auto"/>
          <w:sz w:val="30"/>
          <w:highlight w:val="none"/>
        </w:rPr>
      </w:pPr>
      <w:r>
        <w:rPr>
          <w:rFonts w:hint="eastAsia" w:ascii="新宋体" w:hAnsi="新宋体" w:eastAsia="新宋体" w:cs="新宋体"/>
          <w:b/>
          <w:color w:val="auto"/>
          <w:sz w:val="30"/>
          <w:highlight w:val="none"/>
        </w:rPr>
        <w:br w:type="page"/>
      </w:r>
      <w:r>
        <w:rPr>
          <w:rFonts w:hint="eastAsia" w:ascii="新宋体" w:hAnsi="新宋体" w:eastAsia="新宋体" w:cs="新宋体"/>
          <w:b/>
          <w:color w:val="auto"/>
          <w:sz w:val="30"/>
          <w:highlight w:val="none"/>
        </w:rPr>
        <w:t>第三部分 附件</w:t>
      </w:r>
    </w:p>
    <w:p>
      <w:pPr>
        <w:spacing w:line="460" w:lineRule="exact"/>
        <w:jc w:val="both"/>
        <w:outlineLvl w:val="1"/>
        <w:rPr>
          <w:rFonts w:hint="eastAsia" w:ascii="新宋体" w:hAnsi="新宋体" w:eastAsia="新宋体" w:cs="新宋体"/>
          <w:b/>
          <w:bCs/>
          <w:color w:val="auto"/>
          <w:sz w:val="28"/>
          <w:szCs w:val="28"/>
          <w:highlight w:val="none"/>
          <w:lang w:val="en-US" w:eastAsia="zh-CN"/>
        </w:rPr>
      </w:pPr>
      <w:r>
        <w:rPr>
          <w:rFonts w:hint="eastAsia" w:ascii="新宋体" w:hAnsi="新宋体" w:eastAsia="新宋体" w:cs="新宋体"/>
          <w:b/>
          <w:bCs/>
          <w:color w:val="auto"/>
          <w:sz w:val="28"/>
          <w:szCs w:val="28"/>
          <w:highlight w:val="none"/>
          <w:lang w:val="en-US" w:eastAsia="zh-CN"/>
        </w:rPr>
        <w:t>附件一</w:t>
      </w:r>
    </w:p>
    <w:p>
      <w:pPr>
        <w:spacing w:line="380" w:lineRule="exact"/>
        <w:jc w:val="center"/>
        <w:outlineLvl w:val="3"/>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（1）法定代表人授权书</w:t>
      </w:r>
    </w:p>
    <w:p>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温州市城市建设发展集团有限公司</w:t>
      </w:r>
      <w:r>
        <w:rPr>
          <w:rFonts w:hint="eastAsia" w:ascii="新宋体" w:hAnsi="新宋体" w:eastAsia="新宋体" w:cs="新宋体"/>
          <w:color w:val="auto"/>
          <w:sz w:val="22"/>
          <w:szCs w:val="22"/>
          <w:highlight w:val="none"/>
        </w:rPr>
        <w:t>：</w:t>
      </w:r>
    </w:p>
    <w:p>
      <w:pPr>
        <w:spacing w:line="460" w:lineRule="exact"/>
        <w:rPr>
          <w:rFonts w:hint="eastAsia" w:ascii="新宋体" w:hAnsi="新宋体" w:eastAsia="新宋体" w:cs="新宋体"/>
          <w:color w:val="auto"/>
          <w:sz w:val="22"/>
          <w:szCs w:val="22"/>
          <w:highlight w:val="none"/>
          <w:u w:val="single"/>
        </w:rPr>
      </w:pPr>
    </w:p>
    <w:p>
      <w:pPr>
        <w:spacing w:line="460" w:lineRule="exact"/>
        <w:ind w:firstLine="550" w:firstLineChars="2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（投标人全称）法定代表人</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授权</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（全权代表姓名）为全权代表，参加贵公司组织的（项目名称</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、编号</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）的采购活动，全权代表我方处理采购活动中的一切事宜。</w:t>
      </w:r>
    </w:p>
    <w:p>
      <w:pPr>
        <w:spacing w:line="460" w:lineRule="exact"/>
        <w:ind w:firstLine="2955"/>
        <w:rPr>
          <w:rFonts w:hint="eastAsia" w:ascii="新宋体" w:hAnsi="新宋体" w:eastAsia="新宋体" w:cs="新宋体"/>
          <w:color w:val="auto"/>
          <w:sz w:val="22"/>
          <w:szCs w:val="22"/>
          <w:highlight w:val="none"/>
        </w:rPr>
      </w:pPr>
    </w:p>
    <w:p>
      <w:pPr>
        <w:spacing w:line="460" w:lineRule="exact"/>
        <w:ind w:firstLine="29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w:t>
      </w:r>
    </w:p>
    <w:p>
      <w:pPr>
        <w:spacing w:line="460" w:lineRule="exact"/>
        <w:ind w:firstLine="4081" w:firstLineChars="18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  (签字或盖章)：</w:t>
      </w:r>
    </w:p>
    <w:p>
      <w:pPr>
        <w:spacing w:line="460" w:lineRule="exact"/>
        <w:ind w:firstLine="29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投标人全称（公章）：</w:t>
      </w:r>
    </w:p>
    <w:p>
      <w:pPr>
        <w:spacing w:line="460" w:lineRule="exact"/>
        <w:ind w:firstLine="29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日   期：  </w:t>
      </w:r>
    </w:p>
    <w:p>
      <w:pPr>
        <w:spacing w:line="380" w:lineRule="exact"/>
        <w:rPr>
          <w:rFonts w:hint="eastAsia" w:ascii="新宋体" w:hAnsi="新宋体" w:eastAsia="新宋体" w:cs="新宋体"/>
          <w:color w:val="auto"/>
          <w:sz w:val="22"/>
          <w:szCs w:val="22"/>
          <w:highlight w:val="none"/>
        </w:rPr>
      </w:pPr>
    </w:p>
    <w:p>
      <w:pPr>
        <w:spacing w:line="380" w:lineRule="exact"/>
        <w:rPr>
          <w:rFonts w:hint="eastAsia" w:ascii="新宋体" w:hAnsi="新宋体" w:eastAsia="新宋体" w:cs="新宋体"/>
          <w:color w:val="auto"/>
          <w:sz w:val="22"/>
          <w:szCs w:val="22"/>
          <w:highlight w:val="none"/>
        </w:rPr>
      </w:pPr>
    </w:p>
    <w:p>
      <w:pPr>
        <w:spacing w:line="380" w:lineRule="exact"/>
        <w:rPr>
          <w:rFonts w:hint="eastAsia" w:ascii="新宋体" w:hAnsi="新宋体" w:eastAsia="新宋体" w:cs="新宋体"/>
          <w:color w:val="auto"/>
          <w:sz w:val="22"/>
          <w:szCs w:val="22"/>
          <w:highlight w:val="none"/>
        </w:rPr>
      </w:pPr>
    </w:p>
    <w:p>
      <w:pPr>
        <w:spacing w:line="460" w:lineRule="exact"/>
        <w:ind w:firstLine="541" w:firstLineChars="245"/>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附：</w:t>
      </w:r>
    </w:p>
    <w:p>
      <w:pPr>
        <w:spacing w:line="460" w:lineRule="exact"/>
        <w:ind w:firstLine="539" w:firstLineChars="245"/>
        <w:rPr>
          <w:rFonts w:hint="eastAsia"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t xml:space="preserve">授权代表姓名：                               </w:t>
      </w:r>
    </w:p>
    <w:p>
      <w:pPr>
        <w:spacing w:line="460" w:lineRule="exact"/>
        <w:ind w:firstLine="539" w:firstLineChars="245"/>
        <w:rPr>
          <w:rFonts w:hint="eastAsia"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t>职务：</w:t>
      </w:r>
    </w:p>
    <w:p>
      <w:pPr>
        <w:spacing w:line="460" w:lineRule="exact"/>
        <w:ind w:firstLine="539" w:firstLineChars="245"/>
        <w:rPr>
          <w:rFonts w:hint="eastAsia"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lang w:eastAsia="zh-CN"/>
        </w:rPr>
        <w:t>详细通信地址</w:t>
      </w:r>
      <w:r>
        <w:rPr>
          <w:rFonts w:hint="eastAsia" w:ascii="新宋体" w:hAnsi="新宋体" w:eastAsia="新宋体" w:cs="新宋体"/>
          <w:color w:val="auto"/>
          <w:sz w:val="22"/>
          <w:szCs w:val="22"/>
          <w:highlight w:val="none"/>
        </w:rPr>
        <w:t>：</w:t>
      </w:r>
    </w:p>
    <w:p>
      <w:pPr>
        <w:spacing w:line="460" w:lineRule="exact"/>
        <w:ind w:firstLine="539" w:firstLineChars="245"/>
        <w:rPr>
          <w:rFonts w:hint="eastAsia"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t>电话：</w:t>
      </w:r>
    </w:p>
    <w:p>
      <w:pPr>
        <w:spacing w:line="460" w:lineRule="exact"/>
        <w:ind w:firstLine="539" w:firstLineChars="245"/>
        <w:rPr>
          <w:rFonts w:hint="eastAsia"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t>传真：</w:t>
      </w:r>
    </w:p>
    <w:p>
      <w:pPr>
        <w:spacing w:line="460" w:lineRule="exact"/>
        <w:ind w:firstLine="539" w:firstLineChars="245"/>
        <w:rPr>
          <w:rFonts w:hint="eastAsia"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t>邮政编码:</w:t>
      </w:r>
    </w:p>
    <w:p>
      <w:pPr>
        <w:spacing w:line="380" w:lineRule="exact"/>
        <w:rPr>
          <w:rFonts w:hint="eastAsia" w:ascii="新宋体" w:hAnsi="新宋体" w:eastAsia="新宋体" w:cs="新宋体"/>
          <w:color w:val="auto"/>
          <w:sz w:val="22"/>
          <w:szCs w:val="22"/>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r>
        <w:rPr>
          <w:rFonts w:hint="eastAsia" w:ascii="新宋体" w:hAnsi="新宋体" w:eastAsia="新宋体" w:cs="新宋体"/>
          <w:color w:val="auto"/>
          <w:sz w:val="22"/>
          <w:szCs w:val="22"/>
          <w:highlight w:val="none"/>
          <w:lang w:val="zh-CN"/>
        </w:rPr>
        <mc:AlternateContent>
          <mc:Choice Requires="wps">
            <w:drawing>
              <wp:anchor distT="0" distB="0" distL="114300" distR="114300" simplePos="0" relativeHeight="251660288" behindDoc="0" locked="0" layoutInCell="1" allowOverlap="1">
                <wp:simplePos x="0" y="0"/>
                <wp:positionH relativeFrom="column">
                  <wp:posOffset>113665</wp:posOffset>
                </wp:positionH>
                <wp:positionV relativeFrom="paragraph">
                  <wp:posOffset>320675</wp:posOffset>
                </wp:positionV>
                <wp:extent cx="6054090" cy="3004185"/>
                <wp:effectExtent l="5080" t="4445" r="6350" b="8890"/>
                <wp:wrapNone/>
                <wp:docPr id="1" name="文本框 1"/>
                <wp:cNvGraphicFramePr/>
                <a:graphic xmlns:a="http://schemas.openxmlformats.org/drawingml/2006/main">
                  <a:graphicData uri="http://schemas.microsoft.com/office/word/2010/wordprocessingShape">
                    <wps:wsp>
                      <wps:cNvSpPr txBox="1"/>
                      <wps:spPr>
                        <a:xfrm>
                          <a:off x="0" y="0"/>
                          <a:ext cx="6054090" cy="3004185"/>
                        </a:xfrm>
                        <a:prstGeom prst="rect">
                          <a:avLst/>
                        </a:prstGeom>
                        <a:solidFill>
                          <a:srgbClr val="FFFFFF"/>
                        </a:solidFill>
                        <a:ln w="9525" cap="flat" cmpd="sng">
                          <a:solidFill>
                            <a:srgbClr val="000000"/>
                          </a:solidFill>
                          <a:prstDash val="solid"/>
                          <a:miter/>
                          <a:headEnd type="none" w="med" len="med"/>
                          <a:tailEnd type="none" w="med" len="med"/>
                        </a:ln>
                      </wps:spPr>
                      <wps:txbx>
                        <w:txbxContent>
                          <w:p>
                            <w:r>
                              <w:rPr>
                                <w:rFonts w:hint="eastAsia" w:ascii="新宋体" w:hAnsi="新宋体" w:eastAsia="新宋体"/>
                                <w:sz w:val="22"/>
                                <w:szCs w:val="22"/>
                              </w:rPr>
                              <w:t xml:space="preserve">  法定代表人身份证（正反面）：</w:t>
                            </w:r>
                          </w:p>
                        </w:txbxContent>
                      </wps:txbx>
                      <wps:bodyPr upright="1"/>
                    </wps:wsp>
                  </a:graphicData>
                </a:graphic>
              </wp:anchor>
            </w:drawing>
          </mc:Choice>
          <mc:Fallback>
            <w:pict>
              <v:shape id="_x0000_s1026" o:spid="_x0000_s1026" o:spt="202" type="#_x0000_t202" style="position:absolute;left:0pt;margin-left:8.95pt;margin-top:25.25pt;height:236.55pt;width:476.7pt;z-index:251660288;mso-width-relative:page;mso-height-relative:page;" fillcolor="#FFFFFF" filled="t" stroked="t" coordsize="21600,21600" o:gfxdata="UEsDBAoAAAAAAIdO4kAAAAAAAAAAAAAAAAAEAAAAZHJzL1BLAwQUAAAACACHTuJAv8cS9NgAAAAJ&#10;AQAADwAAAGRycy9kb3ducmV2LnhtbE2PzU7DMBCE70i8g7VIXBC109CkCXF6QALBDQqCqxtvkwj/&#10;BNtNy9uznOA4O6PZb5rNyRo2Y4ijdxKyhQCGrvN6dL2Et9f76zWwmJTTyniHEr4xwqY9P2tUrf3R&#10;veC8TT2jEhdrJWFIaao5j92AVsWFn9CRt/fBqkQy9FwHdaRya/hSiIJbNTr6MKgJ7wbsPrcHK2F9&#10;8zh/xKf8+b0r9qZKV+X88BWkvLzIxC2whKf0F4ZffEKHlph2/uB0ZIZ0WVFSwkqsgJFflVkObEeH&#10;ZV4Abxv+f0H7A1BLAwQUAAAACACHTuJAcb2UhfEBAADpAwAADgAAAGRycy9lMm9Eb2MueG1srVPN&#10;bhMxEL4j8Q6W781u0qZqV9lUakO4IEAqPMDEP7uW/CfbzW5eAN6AExfuPFeeg7ET0hY4IMQevOOZ&#10;z59nvhkvbkajyVaEqJxt6XRSUyIsc1zZrqUfP6zPriiJCSwH7axo6U5EerN8+WIx+EbMXO80F4Eg&#10;iY3N4Fvap+SbqoqsFwbixHlhMShdMJBwG7qKBxiQ3ehqVteX1eAC98ExESN6V4cgXRZ+KQVL76SM&#10;IhHdUswtlTWUdZPXarmApgvge8WOacA/ZGFAWbz0RLWCBOQhqN+ojGLBRSfThDlTOSkVE6UGrGZa&#10;/1LNfQ9elFpQnOhPMsX/R8vebt8Hojj2jhILBlu0//J5//X7/tsnMs3yDD42iLr3iEvjrRsz9OiP&#10;6MxVjzKY/Md6CMZR6N1JXDEmwtB5Wc8v6msMMYyd1/XF9GqeearH4z7E9Fo4Q7LR0oDdK6LC9k1M&#10;B+hPSL4tOq34WmldNqHb3OlAtoCdXpfvyP4Mpi0ZWno9n80xEcCBkxoSmsajBNF25b5nJ+JT4rp8&#10;fyLOia0g9ocECkOGQWNUEqFYvQD+ynKSdh5ltvgeaE7GCE6JFvh8slWQCZT+GyRqpy1KmHt06EW2&#10;0rgZkSabG8d32LcHH1TXo6SlcwWO81S0P85+Htin+0L6+EKXP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xxL02AAAAAkBAAAPAAAAAAAAAAEAIAAAACIAAABkcnMvZG93bnJldi54bWxQSwECFAAU&#10;AAAACACHTuJAcb2UhfEBAADpAwAADgAAAAAAAAABACAAAAAnAQAAZHJzL2Uyb0RvYy54bWxQSwUG&#10;AAAAAAYABgBZAQAAigUAAAAA&#10;">
                <v:fill on="t" focussize="0,0"/>
                <v:stroke color="#000000" joinstyle="miter"/>
                <v:imagedata o:title=""/>
                <o:lock v:ext="edit" aspectratio="f"/>
                <v:textbox>
                  <w:txbxContent>
                    <w:p>
                      <w:r>
                        <w:rPr>
                          <w:rFonts w:hint="eastAsia" w:ascii="新宋体" w:hAnsi="新宋体" w:eastAsia="新宋体"/>
                          <w:sz w:val="22"/>
                          <w:szCs w:val="22"/>
                        </w:rPr>
                        <w:t xml:space="preserve">  法定代表人身份证（正反面）：</w:t>
                      </w:r>
                    </w:p>
                  </w:txbxContent>
                </v:textbox>
              </v:shape>
            </w:pict>
          </mc:Fallback>
        </mc:AlternateContent>
      </w: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r>
        <w:rPr>
          <w:rFonts w:hint="eastAsia" w:ascii="新宋体" w:hAnsi="新宋体" w:eastAsia="新宋体" w:cs="新宋体"/>
          <w:color w:val="auto"/>
          <w:sz w:val="22"/>
          <w:szCs w:val="22"/>
          <w:highlight w:val="none"/>
          <w:lang w:val="zh-CN"/>
        </w:rPr>
        <mc:AlternateContent>
          <mc:Choice Requires="wps">
            <w:drawing>
              <wp:anchor distT="0" distB="0" distL="114300" distR="114300" simplePos="0" relativeHeight="251661312" behindDoc="0" locked="0" layoutInCell="1" allowOverlap="1">
                <wp:simplePos x="0" y="0"/>
                <wp:positionH relativeFrom="column">
                  <wp:posOffset>88265</wp:posOffset>
                </wp:positionH>
                <wp:positionV relativeFrom="paragraph">
                  <wp:posOffset>-53975</wp:posOffset>
                </wp:positionV>
                <wp:extent cx="6036945" cy="3875405"/>
                <wp:effectExtent l="4445" t="5080" r="8890" b="5715"/>
                <wp:wrapNone/>
                <wp:docPr id="2" name="文本框 2"/>
                <wp:cNvGraphicFramePr/>
                <a:graphic xmlns:a="http://schemas.openxmlformats.org/drawingml/2006/main">
                  <a:graphicData uri="http://schemas.microsoft.com/office/word/2010/wordprocessingShape">
                    <wps:wsp>
                      <wps:cNvSpPr txBox="1"/>
                      <wps:spPr>
                        <a:xfrm>
                          <a:off x="0" y="0"/>
                          <a:ext cx="6036945" cy="3875405"/>
                        </a:xfrm>
                        <a:prstGeom prst="rect">
                          <a:avLst/>
                        </a:prstGeom>
                        <a:solidFill>
                          <a:srgbClr val="FFFFFF"/>
                        </a:solidFill>
                        <a:ln w="9525" cap="flat" cmpd="sng">
                          <a:solidFill>
                            <a:srgbClr val="000000"/>
                          </a:solidFill>
                          <a:prstDash val="solid"/>
                          <a:miter/>
                          <a:headEnd type="none" w="med" len="med"/>
                          <a:tailEnd type="none" w="med" len="med"/>
                        </a:ln>
                      </wps:spPr>
                      <wps:txbx>
                        <w:txbxContent>
                          <w:p>
                            <w:r>
                              <w:rPr>
                                <w:rFonts w:hint="eastAsia" w:ascii="新宋体" w:hAnsi="新宋体" w:eastAsia="新宋体"/>
                                <w:sz w:val="22"/>
                                <w:szCs w:val="22"/>
                              </w:rPr>
                              <w:t xml:space="preserve">  授权代表身份证（正反面）：</w:t>
                            </w:r>
                          </w:p>
                        </w:txbxContent>
                      </wps:txbx>
                      <wps:bodyPr upright="1"/>
                    </wps:wsp>
                  </a:graphicData>
                </a:graphic>
              </wp:anchor>
            </w:drawing>
          </mc:Choice>
          <mc:Fallback>
            <w:pict>
              <v:shape id="_x0000_s1026" o:spid="_x0000_s1026" o:spt="202" type="#_x0000_t202" style="position:absolute;left:0pt;margin-left:6.95pt;margin-top:-4.25pt;height:305.15pt;width:475.35pt;z-index:251661312;mso-width-relative:page;mso-height-relative:page;" fillcolor="#FFFFFF" filled="t" stroked="t" coordsize="21600,21600" o:gfxdata="UEsDBAoAAAAAAIdO4kAAAAAAAAAAAAAAAAAEAAAAZHJzL1BLAwQUAAAACACHTuJACjAtwdgAAAAJ&#10;AQAADwAAAGRycy9kb3ducmV2LnhtbE2PzU7DMBCE70i8g7VIXFBrhxY3CXF6QALBrRRUrm68TSL8&#10;E2I3LW/PcoLjaEYz31Trs7NswjH2wSvI5gIY+iaY3rcK3t8eZzmwmLQ32gaPCr4xwrq+vKh0acLJ&#10;v+K0TS2jEh9LraBLaSg5j02HTsd5GNCTdwij04nk2HIz6hOVO8tvhZDc6d7TQqcHfOiw+dwenYJ8&#10;+Tx9xJfFZtfIgy3SzWp6+hqVur7KxD2whOf0F4ZffEKHmpj24ehNZJb0oqCkgll+B4z8Qi4lsL0C&#10;KbIceF3x/w/qH1BLAwQUAAAACACHTuJA0YNpj/IBAADpAwAADgAAAGRycy9lMm9Eb2MueG1srVPN&#10;bhMxEL4j8Q6W72S3aRPaVTaVIIQLAqTCA0z8s2vJf7Ld7OYF4A04ceHOc+U5OnbStAUOCLEH73jm&#10;8+eZb8aL69FoshUhKmdbejapKRGWOa5s19LPn9YvLimJCSwH7axo6U5Eer18/mwx+EZMXe80F4Eg&#10;iY3N4Fvap+SbqoqsFwbixHlhMShdMJBwG7qKBxiQ3ehqWtfzanCB++CYiBG9q0OQLgu/lIKlD1JG&#10;kYhuKeaWyhrKuslrtVxA0wXwvWLHNOAfsjCgLF56olpBAnIb1G9URrHgopNpwpypnJSKiVIDVnNW&#10;/1LNTQ9elFpQnOhPMsX/R8vebz8GonhLp5RYMNii/bev++8/9z++kGmWZ/CxQdSNR1waX7kR23zv&#10;j+jMVY8ymPzHegjGUejdSVwxJsLQOa/P51cXM0oYxs4vX84u6lnmqR6O+xDTW+EMyUZLA3aviArb&#10;dzEdoPeQfFt0WvG10rpsQrd5rQPZAnZ6Xb4j+xOYtmRo6dVsmhMBHDipIaFpPEoQbVfue3IiPiau&#10;y/cn4pzYCmJ/SKAwZBg0RiURitUL4G8sJ2nnUWaL74HmZIzglGiBzydbBZlA6b9BonbaooS5R4de&#10;ZCuNmxFpsrlxfId9u/VBdT1KWjpX4DhPRfvj7OeBfbwvpA8vdHk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CjAtwdgAAAAJAQAADwAAAAAAAAABACAAAAAiAAAAZHJzL2Rvd25yZXYueG1sUEsBAhQA&#10;FAAAAAgAh07iQNGDaY/yAQAA6QMAAA4AAAAAAAAAAQAgAAAAJwEAAGRycy9lMm9Eb2MueG1sUEsF&#10;BgAAAAAGAAYAWQEAAIsFAAAAAA==&#10;">
                <v:fill on="t" focussize="0,0"/>
                <v:stroke color="#000000" joinstyle="miter"/>
                <v:imagedata o:title=""/>
                <o:lock v:ext="edit" aspectratio="f"/>
                <v:textbox>
                  <w:txbxContent>
                    <w:p>
                      <w:r>
                        <w:rPr>
                          <w:rFonts w:hint="eastAsia" w:ascii="新宋体" w:hAnsi="新宋体" w:eastAsia="新宋体"/>
                          <w:sz w:val="22"/>
                          <w:szCs w:val="22"/>
                        </w:rPr>
                        <w:t xml:space="preserve">  授权代表身份证（正反面）：</w:t>
                      </w:r>
                    </w:p>
                  </w:txbxContent>
                </v:textbox>
              </v:shape>
            </w:pict>
          </mc:Fallback>
        </mc:AlternateContent>
      </w: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460" w:lineRule="exact"/>
        <w:jc w:val="center"/>
        <w:rPr>
          <w:rFonts w:hint="eastAsia" w:ascii="新宋体" w:hAnsi="新宋体" w:eastAsia="新宋体" w:cs="新宋体"/>
          <w:b/>
          <w:bCs/>
          <w:color w:val="auto"/>
          <w:sz w:val="28"/>
          <w:szCs w:val="28"/>
          <w:highlight w:val="none"/>
        </w:rPr>
      </w:pPr>
    </w:p>
    <w:p>
      <w:pPr>
        <w:spacing w:line="380" w:lineRule="exact"/>
        <w:jc w:val="center"/>
        <w:outlineLvl w:val="3"/>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（2）投标人情况表</w:t>
      </w:r>
    </w:p>
    <w:p>
      <w:pPr>
        <w:spacing w:line="48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项目名称：                                             项目编号：</w:t>
      </w:r>
    </w:p>
    <w:tbl>
      <w:tblPr>
        <w:tblStyle w:val="16"/>
        <w:tblW w:w="99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1839"/>
        <w:gridCol w:w="731"/>
        <w:gridCol w:w="1697"/>
        <w:gridCol w:w="1146"/>
        <w:gridCol w:w="815"/>
        <w:gridCol w:w="1383"/>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804" w:type="dxa"/>
            <w:noWrap w:val="0"/>
            <w:vAlign w:val="center"/>
          </w:tcPr>
          <w:p>
            <w:pPr>
              <w:spacing w:line="48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单位名称</w:t>
            </w:r>
          </w:p>
        </w:tc>
        <w:tc>
          <w:tcPr>
            <w:tcW w:w="1839" w:type="dxa"/>
            <w:noWrap w:val="0"/>
            <w:vAlign w:val="center"/>
          </w:tcPr>
          <w:p>
            <w:pPr>
              <w:spacing w:line="480" w:lineRule="exact"/>
              <w:jc w:val="center"/>
              <w:rPr>
                <w:rFonts w:ascii="宋体" w:hAnsi="宋体" w:cs="宋体"/>
                <w:color w:val="auto"/>
                <w:sz w:val="22"/>
                <w:szCs w:val="22"/>
                <w:highlight w:val="none"/>
              </w:rPr>
            </w:pPr>
          </w:p>
        </w:tc>
        <w:tc>
          <w:tcPr>
            <w:tcW w:w="731" w:type="dxa"/>
            <w:noWrap w:val="0"/>
            <w:vAlign w:val="center"/>
          </w:tcPr>
          <w:p>
            <w:pPr>
              <w:spacing w:line="48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电话</w:t>
            </w:r>
          </w:p>
        </w:tc>
        <w:tc>
          <w:tcPr>
            <w:tcW w:w="1697" w:type="dxa"/>
            <w:noWrap w:val="0"/>
            <w:vAlign w:val="center"/>
          </w:tcPr>
          <w:p>
            <w:pPr>
              <w:spacing w:line="480" w:lineRule="exact"/>
              <w:jc w:val="center"/>
              <w:rPr>
                <w:rFonts w:ascii="宋体" w:hAnsi="宋体" w:cs="宋体"/>
                <w:color w:val="auto"/>
                <w:sz w:val="22"/>
                <w:szCs w:val="22"/>
                <w:highlight w:val="none"/>
              </w:rPr>
            </w:pPr>
          </w:p>
        </w:tc>
        <w:tc>
          <w:tcPr>
            <w:tcW w:w="1146" w:type="dxa"/>
            <w:noWrap w:val="0"/>
            <w:vAlign w:val="center"/>
          </w:tcPr>
          <w:p>
            <w:pPr>
              <w:spacing w:line="48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主管部门</w:t>
            </w:r>
          </w:p>
        </w:tc>
        <w:tc>
          <w:tcPr>
            <w:tcW w:w="815" w:type="dxa"/>
            <w:noWrap w:val="0"/>
            <w:vAlign w:val="center"/>
          </w:tcPr>
          <w:p>
            <w:pPr>
              <w:spacing w:line="480" w:lineRule="exact"/>
              <w:jc w:val="center"/>
              <w:rPr>
                <w:rFonts w:ascii="宋体" w:hAnsi="宋体" w:cs="宋体"/>
                <w:color w:val="auto"/>
                <w:sz w:val="22"/>
                <w:szCs w:val="22"/>
                <w:highlight w:val="none"/>
              </w:rPr>
            </w:pPr>
          </w:p>
        </w:tc>
        <w:tc>
          <w:tcPr>
            <w:tcW w:w="1383" w:type="dxa"/>
            <w:noWrap w:val="0"/>
            <w:vAlign w:val="center"/>
          </w:tcPr>
          <w:p>
            <w:pPr>
              <w:spacing w:line="480" w:lineRule="exact"/>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企业负责人</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职务</w:t>
            </w:r>
            <w:r>
              <w:rPr>
                <w:rFonts w:hint="eastAsia" w:ascii="宋体" w:hAnsi="宋体" w:cs="宋体"/>
                <w:color w:val="auto"/>
                <w:sz w:val="22"/>
                <w:szCs w:val="22"/>
                <w:highlight w:val="none"/>
                <w:lang w:eastAsia="zh-CN"/>
              </w:rPr>
              <w:t>）</w:t>
            </w:r>
          </w:p>
        </w:tc>
        <w:tc>
          <w:tcPr>
            <w:tcW w:w="1500" w:type="dxa"/>
            <w:noWrap w:val="0"/>
            <w:vAlign w:val="center"/>
          </w:tcPr>
          <w:p>
            <w:pPr>
              <w:spacing w:line="480" w:lineRule="exact"/>
              <w:jc w:val="center"/>
              <w:rPr>
                <w:rFonts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804" w:type="dxa"/>
            <w:noWrap w:val="0"/>
            <w:vAlign w:val="center"/>
          </w:tcPr>
          <w:p>
            <w:pPr>
              <w:spacing w:line="48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地址</w:t>
            </w:r>
          </w:p>
        </w:tc>
        <w:tc>
          <w:tcPr>
            <w:tcW w:w="1839" w:type="dxa"/>
            <w:noWrap w:val="0"/>
            <w:vAlign w:val="center"/>
          </w:tcPr>
          <w:p>
            <w:pPr>
              <w:spacing w:line="480" w:lineRule="exact"/>
              <w:jc w:val="center"/>
              <w:rPr>
                <w:rFonts w:ascii="宋体" w:hAnsi="宋体" w:cs="宋体"/>
                <w:color w:val="auto"/>
                <w:sz w:val="22"/>
                <w:szCs w:val="22"/>
                <w:highlight w:val="none"/>
              </w:rPr>
            </w:pPr>
          </w:p>
        </w:tc>
        <w:tc>
          <w:tcPr>
            <w:tcW w:w="731" w:type="dxa"/>
            <w:noWrap w:val="0"/>
            <w:vAlign w:val="center"/>
          </w:tcPr>
          <w:p>
            <w:pPr>
              <w:spacing w:line="48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传真</w:t>
            </w:r>
          </w:p>
        </w:tc>
        <w:tc>
          <w:tcPr>
            <w:tcW w:w="1697" w:type="dxa"/>
            <w:noWrap w:val="0"/>
            <w:vAlign w:val="center"/>
          </w:tcPr>
          <w:p>
            <w:pPr>
              <w:spacing w:line="480" w:lineRule="exact"/>
              <w:jc w:val="center"/>
              <w:rPr>
                <w:rFonts w:ascii="宋体" w:hAnsi="宋体" w:cs="宋体"/>
                <w:color w:val="auto"/>
                <w:sz w:val="22"/>
                <w:szCs w:val="22"/>
                <w:highlight w:val="none"/>
              </w:rPr>
            </w:pPr>
          </w:p>
        </w:tc>
        <w:tc>
          <w:tcPr>
            <w:tcW w:w="1146" w:type="dxa"/>
            <w:noWrap w:val="0"/>
            <w:vAlign w:val="center"/>
          </w:tcPr>
          <w:p>
            <w:pPr>
              <w:spacing w:line="48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企业性质</w:t>
            </w:r>
          </w:p>
        </w:tc>
        <w:tc>
          <w:tcPr>
            <w:tcW w:w="815" w:type="dxa"/>
            <w:noWrap w:val="0"/>
            <w:vAlign w:val="center"/>
          </w:tcPr>
          <w:p>
            <w:pPr>
              <w:spacing w:line="480" w:lineRule="exact"/>
              <w:jc w:val="center"/>
              <w:rPr>
                <w:rFonts w:ascii="宋体" w:hAnsi="宋体" w:cs="宋体"/>
                <w:color w:val="auto"/>
                <w:sz w:val="22"/>
                <w:szCs w:val="22"/>
                <w:highlight w:val="none"/>
              </w:rPr>
            </w:pPr>
          </w:p>
        </w:tc>
        <w:tc>
          <w:tcPr>
            <w:tcW w:w="1383" w:type="dxa"/>
            <w:noWrap w:val="0"/>
            <w:vAlign w:val="center"/>
          </w:tcPr>
          <w:p>
            <w:pPr>
              <w:spacing w:line="480" w:lineRule="exact"/>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授权代表</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rPr>
              <w:t>职务</w:t>
            </w:r>
            <w:r>
              <w:rPr>
                <w:rFonts w:hint="eastAsia" w:ascii="宋体" w:hAnsi="宋体" w:cs="宋体"/>
                <w:color w:val="auto"/>
                <w:sz w:val="22"/>
                <w:szCs w:val="22"/>
                <w:highlight w:val="none"/>
                <w:lang w:eastAsia="zh-CN"/>
              </w:rPr>
              <w:t>）</w:t>
            </w:r>
          </w:p>
        </w:tc>
        <w:tc>
          <w:tcPr>
            <w:tcW w:w="1500" w:type="dxa"/>
            <w:noWrap w:val="0"/>
            <w:vAlign w:val="center"/>
          </w:tcPr>
          <w:p>
            <w:pPr>
              <w:spacing w:line="480" w:lineRule="exact"/>
              <w:jc w:val="center"/>
              <w:rPr>
                <w:rFonts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0" w:hRule="atLeast"/>
        </w:trPr>
        <w:tc>
          <w:tcPr>
            <w:tcW w:w="804" w:type="dxa"/>
            <w:noWrap w:val="0"/>
            <w:vAlign w:val="center"/>
          </w:tcPr>
          <w:p>
            <w:pPr>
              <w:spacing w:line="48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单位简介</w:t>
            </w:r>
          </w:p>
          <w:p>
            <w:pPr>
              <w:spacing w:line="480" w:lineRule="exact"/>
              <w:jc w:val="center"/>
              <w:rPr>
                <w:rFonts w:ascii="宋体" w:hAnsi="宋体" w:cs="宋体"/>
                <w:color w:val="auto"/>
                <w:sz w:val="22"/>
                <w:szCs w:val="22"/>
                <w:highlight w:val="none"/>
              </w:rPr>
            </w:pPr>
            <w:r>
              <w:rPr>
                <w:rFonts w:hint="eastAsia" w:ascii="宋体" w:hAnsi="宋体" w:cs="宋体"/>
                <w:color w:val="auto"/>
                <w:sz w:val="22"/>
                <w:szCs w:val="22"/>
                <w:highlight w:val="none"/>
              </w:rPr>
              <w:t>及机构</w:t>
            </w:r>
          </w:p>
        </w:tc>
        <w:tc>
          <w:tcPr>
            <w:tcW w:w="9111" w:type="dxa"/>
            <w:gridSpan w:val="7"/>
            <w:noWrap w:val="0"/>
            <w:vAlign w:val="center"/>
          </w:tcPr>
          <w:p>
            <w:pPr>
              <w:spacing w:line="480" w:lineRule="exact"/>
              <w:rPr>
                <w:rFonts w:ascii="宋体" w:hAnsi="宋体" w:cs="宋体"/>
                <w:color w:val="auto"/>
                <w:sz w:val="22"/>
                <w:szCs w:val="22"/>
                <w:highlight w:val="none"/>
              </w:rPr>
            </w:pPr>
          </w:p>
        </w:tc>
      </w:tr>
    </w:tbl>
    <w:p>
      <w:pPr>
        <w:spacing w:line="460" w:lineRule="exact"/>
        <w:ind w:firstLine="541" w:firstLineChars="245"/>
        <w:rPr>
          <w:rFonts w:hint="eastAsia" w:ascii="新宋体" w:hAnsi="新宋体" w:eastAsia="新宋体" w:cs="新宋体"/>
          <w:b/>
          <w:bCs/>
          <w:color w:val="auto"/>
          <w:sz w:val="22"/>
          <w:szCs w:val="22"/>
          <w:highlight w:val="none"/>
        </w:rPr>
      </w:pPr>
    </w:p>
    <w:p>
      <w:pPr>
        <w:spacing w:line="460" w:lineRule="exact"/>
        <w:rPr>
          <w:rFonts w:hint="eastAsia" w:ascii="新宋体" w:hAnsi="新宋体" w:eastAsia="新宋体" w:cs="新宋体"/>
          <w:b/>
          <w:bCs/>
          <w:color w:val="auto"/>
          <w:sz w:val="22"/>
          <w:szCs w:val="22"/>
          <w:highlight w:val="none"/>
        </w:rPr>
      </w:pPr>
    </w:p>
    <w:p>
      <w:pPr>
        <w:spacing w:line="460" w:lineRule="exact"/>
        <w:rPr>
          <w:rFonts w:hint="eastAsia" w:ascii="新宋体" w:hAnsi="新宋体" w:eastAsia="新宋体" w:cs="新宋体"/>
          <w:b/>
          <w:bCs/>
          <w:color w:val="auto"/>
          <w:sz w:val="22"/>
          <w:szCs w:val="22"/>
          <w:highlight w:val="none"/>
        </w:rPr>
      </w:pPr>
    </w:p>
    <w:p>
      <w:pPr>
        <w:spacing w:line="380" w:lineRule="exact"/>
        <w:jc w:val="center"/>
        <w:outlineLvl w:val="3"/>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（3）有效营业执照 （复印件盖单位公章）</w:t>
      </w:r>
    </w:p>
    <w:p>
      <w:pPr>
        <w:pStyle w:val="15"/>
        <w:tabs>
          <w:tab w:val="left" w:pos="630"/>
          <w:tab w:val="left" w:pos="840"/>
          <w:tab w:val="left" w:pos="1050"/>
        </w:tabs>
        <w:adjustRightInd w:val="0"/>
        <w:snapToGrid w:val="0"/>
        <w:spacing w:before="0" w:beforeAutospacing="0" w:after="0" w:afterAutospacing="0" w:line="360" w:lineRule="auto"/>
        <w:ind w:left="42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投标人须在投标文件中出具符合以下情况的证明材料复印件（五选一）：</w:t>
      </w:r>
    </w:p>
    <w:p>
      <w:pPr>
        <w:pStyle w:val="15"/>
        <w:numPr>
          <w:ilvl w:val="0"/>
          <w:numId w:val="0"/>
        </w:numPr>
        <w:tabs>
          <w:tab w:val="left" w:pos="312"/>
        </w:tabs>
        <w:adjustRightInd w:val="0"/>
        <w:snapToGrid w:val="0"/>
        <w:spacing w:before="0" w:beforeAutospacing="0" w:after="0" w:afterAutospacing="0" w:line="360" w:lineRule="auto"/>
        <w:ind w:left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①</w:t>
      </w:r>
      <w:r>
        <w:rPr>
          <w:rFonts w:hint="eastAsia" w:ascii="宋体" w:hAnsi="宋体" w:eastAsia="宋体" w:cs="宋体"/>
          <w:bCs/>
          <w:color w:val="auto"/>
          <w:sz w:val="22"/>
          <w:szCs w:val="22"/>
          <w:highlight w:val="none"/>
        </w:rPr>
        <w:t>如投标人是企业（包括合伙企业），提供在工商部门注册的有效“企业法人营业执照”或“营业执照”；</w:t>
      </w:r>
    </w:p>
    <w:p>
      <w:pPr>
        <w:pStyle w:val="15"/>
        <w:numPr>
          <w:ilvl w:val="0"/>
          <w:numId w:val="0"/>
        </w:numPr>
        <w:tabs>
          <w:tab w:val="left" w:pos="312"/>
        </w:tabs>
        <w:adjustRightInd w:val="0"/>
        <w:snapToGrid w:val="0"/>
        <w:spacing w:before="0" w:beforeAutospacing="0" w:after="0" w:afterAutospacing="0" w:line="360" w:lineRule="auto"/>
        <w:ind w:left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②</w:t>
      </w:r>
      <w:r>
        <w:rPr>
          <w:rFonts w:hint="eastAsia" w:ascii="宋体" w:hAnsi="宋体" w:eastAsia="宋体" w:cs="宋体"/>
          <w:bCs/>
          <w:color w:val="auto"/>
          <w:sz w:val="22"/>
          <w:szCs w:val="22"/>
          <w:highlight w:val="none"/>
        </w:rPr>
        <w:t>如投标人是事业单位，提供有效的“事业单位法人证书”；</w:t>
      </w:r>
    </w:p>
    <w:p>
      <w:pPr>
        <w:pStyle w:val="15"/>
        <w:numPr>
          <w:ilvl w:val="0"/>
          <w:numId w:val="0"/>
        </w:numPr>
        <w:tabs>
          <w:tab w:val="left" w:pos="312"/>
        </w:tabs>
        <w:adjustRightInd w:val="0"/>
        <w:snapToGrid w:val="0"/>
        <w:spacing w:before="0" w:beforeAutospacing="0" w:after="0" w:afterAutospacing="0" w:line="360" w:lineRule="auto"/>
        <w:ind w:left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③</w:t>
      </w:r>
      <w:r>
        <w:rPr>
          <w:rFonts w:hint="eastAsia" w:ascii="宋体" w:hAnsi="宋体" w:eastAsia="宋体" w:cs="宋体"/>
          <w:bCs/>
          <w:color w:val="auto"/>
          <w:sz w:val="22"/>
          <w:szCs w:val="22"/>
          <w:highlight w:val="none"/>
        </w:rPr>
        <w:t>如投标人是非企业专业服务机构的，提供执业许可证等证明文件；</w:t>
      </w:r>
    </w:p>
    <w:p>
      <w:pPr>
        <w:pStyle w:val="15"/>
        <w:numPr>
          <w:ilvl w:val="0"/>
          <w:numId w:val="0"/>
        </w:numPr>
        <w:tabs>
          <w:tab w:val="left" w:pos="312"/>
        </w:tabs>
        <w:adjustRightInd w:val="0"/>
        <w:snapToGrid w:val="0"/>
        <w:spacing w:before="0" w:beforeAutospacing="0" w:after="0" w:afterAutospacing="0" w:line="360" w:lineRule="auto"/>
        <w:ind w:left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④</w:t>
      </w:r>
      <w:r>
        <w:rPr>
          <w:rFonts w:hint="eastAsia" w:ascii="宋体" w:hAnsi="宋体" w:eastAsia="宋体" w:cs="宋体"/>
          <w:bCs/>
          <w:color w:val="auto"/>
          <w:sz w:val="22"/>
          <w:szCs w:val="22"/>
          <w:highlight w:val="none"/>
        </w:rPr>
        <w:t>如投标人是个体工商户，提供有效的“个体工商户营业执照”；</w:t>
      </w:r>
    </w:p>
    <w:p>
      <w:pPr>
        <w:pStyle w:val="15"/>
        <w:numPr>
          <w:ilvl w:val="0"/>
          <w:numId w:val="0"/>
        </w:numPr>
        <w:tabs>
          <w:tab w:val="left" w:pos="312"/>
        </w:tabs>
        <w:adjustRightInd w:val="0"/>
        <w:snapToGrid w:val="0"/>
        <w:spacing w:before="0" w:beforeAutospacing="0" w:after="0" w:afterAutospacing="0" w:line="360" w:lineRule="auto"/>
        <w:ind w:leftChars="20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⑤</w:t>
      </w:r>
      <w:r>
        <w:rPr>
          <w:rFonts w:hint="eastAsia" w:ascii="宋体" w:hAnsi="宋体" w:eastAsia="宋体" w:cs="宋体"/>
          <w:bCs/>
          <w:color w:val="auto"/>
          <w:sz w:val="22"/>
          <w:szCs w:val="22"/>
          <w:highlight w:val="none"/>
        </w:rPr>
        <w:t>如投标人是自然人，提供有效的自然人身份证明（居民身份证正反面或公安机关出具的临时居民身份证正反面或港澳台胞证或护照）。</w:t>
      </w:r>
    </w:p>
    <w:p>
      <w:pPr>
        <w:pStyle w:val="15"/>
        <w:tabs>
          <w:tab w:val="left" w:pos="312"/>
        </w:tabs>
        <w:adjustRightInd w:val="0"/>
        <w:snapToGrid w:val="0"/>
        <w:spacing w:before="0" w:beforeAutospacing="0" w:after="0" w:afterAutospacing="0" w:line="360" w:lineRule="auto"/>
        <w:rPr>
          <w:rFonts w:hint="eastAsia" w:ascii="宋体" w:hAnsi="宋体" w:eastAsia="宋体" w:cs="宋体"/>
          <w:bCs/>
          <w:color w:val="auto"/>
          <w:sz w:val="22"/>
          <w:szCs w:val="22"/>
          <w:highlight w:val="none"/>
        </w:rPr>
      </w:pPr>
    </w:p>
    <w:p>
      <w:pPr>
        <w:tabs>
          <w:tab w:val="left" w:pos="1620"/>
        </w:tabs>
        <w:spacing w:line="460" w:lineRule="exact"/>
        <w:ind w:firstLine="440" w:firstLineChars="200"/>
        <w:rPr>
          <w:rFonts w:hint="eastAsia" w:ascii="新宋体" w:hAnsi="新宋体" w:eastAsia="新宋体" w:cs="新宋体"/>
          <w:b/>
          <w:bCs/>
          <w:color w:val="auto"/>
          <w:sz w:val="22"/>
          <w:szCs w:val="22"/>
          <w:highlight w:val="none"/>
        </w:rPr>
      </w:pPr>
      <w:r>
        <w:rPr>
          <w:rFonts w:hint="eastAsia" w:ascii="宋体" w:hAnsi="宋体" w:eastAsia="宋体" w:cs="宋体"/>
          <w:color w:val="auto"/>
          <w:sz w:val="22"/>
          <w:szCs w:val="22"/>
          <w:highlight w:val="none"/>
        </w:rPr>
        <w:t>金融、保险、通讯等特定行业的全国性企业所设立的区域性分支机构，以及个体工商户、个人独资企业、合伙企业，如果已经依法办理了工商、税务和社保登记手续，并且获得总公司（总机构）授权或能够提供房产权证或其他有效财产证明材料（在投标文件中提供相关材料），证明其具备实际承担责任的能力和法定的缔结合同能力，可以独立参加政府采购活动，由单位负责人签署相关文件材料。</w:t>
      </w:r>
    </w:p>
    <w:p>
      <w:pPr>
        <w:spacing w:line="380" w:lineRule="exact"/>
        <w:jc w:val="center"/>
        <w:outlineLvl w:val="9"/>
        <w:rPr>
          <w:rFonts w:hint="eastAsia" w:ascii="新宋体" w:hAnsi="新宋体" w:eastAsia="新宋体" w:cs="新宋体"/>
          <w:b/>
          <w:bCs/>
          <w:color w:val="auto"/>
          <w:sz w:val="22"/>
          <w:szCs w:val="22"/>
          <w:highlight w:val="none"/>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outlineLvl w:val="3"/>
        <w:rPr>
          <w:rFonts w:hint="eastAsia" w:ascii="宋体" w:hAnsi="宋体" w:eastAsia="宋体" w:cs="宋体"/>
          <w:i w:val="0"/>
          <w:iCs w:val="0"/>
          <w:caps w:val="0"/>
          <w:color w:val="auto"/>
          <w:spacing w:val="0"/>
          <w:sz w:val="22"/>
          <w:szCs w:val="22"/>
          <w:highlight w:val="none"/>
          <w:shd w:val="clear" w:color="auto" w:fill="FFFFFF"/>
          <w:lang w:eastAsia="zh-CN"/>
        </w:rPr>
      </w:pP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4</w:t>
      </w:r>
      <w:r>
        <w:rPr>
          <w:rFonts w:hint="eastAsia" w:ascii="新宋体" w:hAnsi="新宋体" w:eastAsia="新宋体" w:cs="新宋体"/>
          <w:b/>
          <w:bCs/>
          <w:color w:val="auto"/>
          <w:sz w:val="22"/>
          <w:szCs w:val="22"/>
          <w:highlight w:val="none"/>
          <w:lang w:eastAsia="zh-CN"/>
        </w:rPr>
        <w:t>）</w:t>
      </w:r>
      <w:r>
        <w:rPr>
          <w:rFonts w:hint="eastAsia" w:ascii="宋体" w:hAnsi="宋体" w:eastAsia="宋体" w:cs="宋体"/>
          <w:b/>
          <w:bCs w:val="0"/>
          <w:i w:val="0"/>
          <w:iCs w:val="0"/>
          <w:caps w:val="0"/>
          <w:color w:val="auto"/>
          <w:spacing w:val="0"/>
          <w:sz w:val="22"/>
          <w:szCs w:val="22"/>
          <w:highlight w:val="none"/>
          <w:shd w:val="clear" w:color="auto" w:fill="FFFFFF"/>
        </w:rPr>
        <w:t>会计师事务所执业证书</w:t>
      </w:r>
      <w:r>
        <w:rPr>
          <w:rFonts w:hint="eastAsia" w:ascii="宋体" w:hAnsi="宋体" w:eastAsia="宋体" w:cs="宋体"/>
          <w:b/>
          <w:bCs w:val="0"/>
          <w:i w:val="0"/>
          <w:iCs w:val="0"/>
          <w:caps w:val="0"/>
          <w:color w:val="auto"/>
          <w:spacing w:val="0"/>
          <w:sz w:val="22"/>
          <w:szCs w:val="22"/>
          <w:highlight w:val="none"/>
          <w:shd w:val="clear" w:color="auto" w:fill="FFFFFF"/>
          <w:lang w:val="en-US" w:eastAsia="zh-CN"/>
        </w:rPr>
        <w:t>复制件</w:t>
      </w:r>
      <w:r>
        <w:rPr>
          <w:rFonts w:hint="eastAsia" w:ascii="宋体" w:hAnsi="宋体" w:eastAsia="宋体" w:cs="宋体"/>
          <w:b/>
          <w:bCs w:val="0"/>
          <w:i w:val="0"/>
          <w:iCs w:val="0"/>
          <w:caps w:val="0"/>
          <w:color w:val="auto"/>
          <w:spacing w:val="0"/>
          <w:sz w:val="22"/>
          <w:szCs w:val="22"/>
          <w:highlight w:val="none"/>
          <w:shd w:val="clear" w:color="auto" w:fill="FFFFFF"/>
          <w:lang w:eastAsia="zh-CN"/>
        </w:rPr>
        <w:t>；（</w:t>
      </w:r>
      <w:r>
        <w:rPr>
          <w:rFonts w:hint="eastAsia" w:ascii="宋体" w:hAnsi="宋体" w:eastAsia="宋体" w:cs="宋体"/>
          <w:i w:val="0"/>
          <w:iCs w:val="0"/>
          <w:caps w:val="0"/>
          <w:color w:val="auto"/>
          <w:spacing w:val="0"/>
          <w:sz w:val="22"/>
          <w:szCs w:val="22"/>
          <w:highlight w:val="none"/>
          <w:shd w:val="clear" w:color="auto" w:fill="FFFFFF"/>
          <w:lang w:val="en-US" w:eastAsia="zh-CN"/>
        </w:rPr>
        <w:t>如为联合体投标，联合体各方均应提供。</w:t>
      </w:r>
      <w:r>
        <w:rPr>
          <w:rFonts w:hint="eastAsia" w:ascii="宋体" w:hAnsi="宋体" w:eastAsia="宋体" w:cs="宋体"/>
          <w:b/>
          <w:bCs w:val="0"/>
          <w:i w:val="0"/>
          <w:iCs w:val="0"/>
          <w:caps w:val="0"/>
          <w:color w:val="auto"/>
          <w:spacing w:val="0"/>
          <w:sz w:val="22"/>
          <w:szCs w:val="22"/>
          <w:highlight w:val="none"/>
          <w:shd w:val="clear" w:color="auto" w:fill="FFFFFF"/>
          <w:lang w:eastAsia="zh-CN"/>
        </w:rPr>
        <w:t>）</w:t>
      </w:r>
    </w:p>
    <w:p>
      <w:pPr>
        <w:tabs>
          <w:tab w:val="left" w:pos="1620"/>
        </w:tabs>
        <w:spacing w:line="460" w:lineRule="exact"/>
        <w:ind w:firstLine="442" w:firstLineChars="200"/>
        <w:rPr>
          <w:rFonts w:hint="eastAsia" w:ascii="新宋体" w:hAnsi="新宋体" w:eastAsia="新宋体" w:cs="新宋体"/>
          <w:b/>
          <w:bCs/>
          <w:color w:val="auto"/>
          <w:sz w:val="22"/>
          <w:szCs w:val="22"/>
          <w:highlight w:val="none"/>
          <w:lang w:eastAsia="zh-CN"/>
        </w:rPr>
      </w:pP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5</w:t>
      </w:r>
      <w:r>
        <w:rPr>
          <w:rFonts w:hint="eastAsia" w:ascii="新宋体" w:hAnsi="新宋体" w:eastAsia="新宋体" w:cs="新宋体"/>
          <w:b/>
          <w:bCs/>
          <w:color w:val="auto"/>
          <w:sz w:val="22"/>
          <w:szCs w:val="22"/>
          <w:highlight w:val="none"/>
          <w:lang w:eastAsia="zh-CN"/>
        </w:rPr>
        <w:t>）</w:t>
      </w:r>
      <w:r>
        <w:rPr>
          <w:rFonts w:hint="eastAsia" w:ascii="宋体" w:hAnsi="宋体" w:eastAsia="宋体" w:cs="宋体"/>
          <w:b/>
          <w:bCs w:val="0"/>
          <w:color w:val="auto"/>
          <w:kern w:val="0"/>
          <w:sz w:val="22"/>
          <w:szCs w:val="22"/>
          <w:highlight w:val="none"/>
          <w:lang w:val="en-US" w:eastAsia="zh-CN"/>
        </w:rPr>
        <w:t>从事证券服务业务备案证明复制件；（</w:t>
      </w:r>
      <w:r>
        <w:rPr>
          <w:rFonts w:hint="eastAsia" w:ascii="宋体" w:hAnsi="宋体" w:eastAsia="宋体" w:cs="宋体"/>
          <w:i w:val="0"/>
          <w:iCs w:val="0"/>
          <w:caps w:val="0"/>
          <w:color w:val="auto"/>
          <w:spacing w:val="0"/>
          <w:sz w:val="22"/>
          <w:szCs w:val="22"/>
          <w:highlight w:val="none"/>
          <w:shd w:val="clear" w:color="auto" w:fill="FFFFFF"/>
          <w:lang w:val="en-US" w:eastAsia="zh-CN"/>
        </w:rPr>
        <w:t>如为联合体投标，联合体牵头人应提供。</w:t>
      </w:r>
      <w:r>
        <w:rPr>
          <w:rFonts w:hint="eastAsia" w:ascii="宋体" w:hAnsi="宋体" w:eastAsia="宋体" w:cs="宋体"/>
          <w:b/>
          <w:bCs w:val="0"/>
          <w:color w:val="auto"/>
          <w:kern w:val="0"/>
          <w:sz w:val="22"/>
          <w:szCs w:val="22"/>
          <w:highlight w:val="none"/>
          <w:lang w:val="en-US" w:eastAsia="zh-CN"/>
        </w:rPr>
        <w:t>）</w:t>
      </w:r>
    </w:p>
    <w:p>
      <w:pPr>
        <w:spacing w:line="380" w:lineRule="exact"/>
        <w:jc w:val="center"/>
        <w:outlineLvl w:val="9"/>
        <w:rPr>
          <w:rFonts w:hint="eastAsia" w:ascii="新宋体" w:hAnsi="新宋体" w:eastAsia="新宋体" w:cs="新宋体"/>
          <w:b/>
          <w:bCs/>
          <w:color w:val="auto"/>
          <w:sz w:val="22"/>
          <w:szCs w:val="22"/>
          <w:highlight w:val="none"/>
        </w:rPr>
      </w:pPr>
    </w:p>
    <w:p>
      <w:pPr>
        <w:spacing w:line="380" w:lineRule="exact"/>
        <w:jc w:val="center"/>
        <w:outlineLvl w:val="3"/>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w:t>
      </w:r>
      <w:r>
        <w:rPr>
          <w:rFonts w:hint="eastAsia" w:ascii="新宋体" w:hAnsi="新宋体" w:eastAsia="新宋体" w:cs="新宋体"/>
          <w:b/>
          <w:bCs/>
          <w:color w:val="auto"/>
          <w:sz w:val="22"/>
          <w:szCs w:val="22"/>
          <w:highlight w:val="none"/>
          <w:lang w:val="en-US" w:eastAsia="zh-CN"/>
        </w:rPr>
        <w:t>6</w:t>
      </w:r>
      <w:r>
        <w:rPr>
          <w:rFonts w:hint="eastAsia" w:ascii="新宋体" w:hAnsi="新宋体" w:eastAsia="新宋体" w:cs="新宋体"/>
          <w:b/>
          <w:bCs/>
          <w:color w:val="auto"/>
          <w:sz w:val="22"/>
          <w:szCs w:val="22"/>
          <w:highlight w:val="none"/>
        </w:rPr>
        <w:t>）投标人信用查询</w:t>
      </w:r>
    </w:p>
    <w:p>
      <w:pPr>
        <w:tabs>
          <w:tab w:val="left" w:pos="360"/>
        </w:tabs>
        <w:spacing w:line="460" w:lineRule="exact"/>
        <w:ind w:firstLine="550" w:firstLineChars="25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1、投标人信用信息查询的查询渠道：“信用中国”(www.creditchina.gov.cn)；“中国政府采购网”（http://www.ccgp.gov.cn/）；</w:t>
      </w:r>
    </w:p>
    <w:p>
      <w:pPr>
        <w:tabs>
          <w:tab w:val="left" w:pos="360"/>
        </w:tabs>
        <w:spacing w:line="460" w:lineRule="exact"/>
        <w:ind w:firstLine="550" w:firstLineChars="25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2、投标人信用信息查询截止时点：采购公告发布之日至投标截止时间前。</w:t>
      </w:r>
    </w:p>
    <w:p>
      <w:pPr>
        <w:tabs>
          <w:tab w:val="left" w:pos="360"/>
        </w:tabs>
        <w:spacing w:line="460" w:lineRule="exact"/>
        <w:ind w:firstLine="550" w:firstLineChars="25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3、投标人信用信息查询记录和证据留存的具体方式：网页截图打印；</w:t>
      </w:r>
    </w:p>
    <w:p>
      <w:pPr>
        <w:tabs>
          <w:tab w:val="left" w:pos="360"/>
        </w:tabs>
        <w:spacing w:line="460" w:lineRule="exact"/>
        <w:ind w:firstLine="552" w:firstLineChars="250"/>
        <w:rPr>
          <w:rFonts w:hint="eastAsia" w:ascii="新宋体" w:hAnsi="新宋体" w:eastAsia="新宋体" w:cs="新宋体"/>
          <w:b/>
          <w:bCs/>
          <w:color w:val="auto"/>
          <w:sz w:val="22"/>
          <w:highlight w:val="none"/>
          <w:u w:val="single"/>
        </w:rPr>
      </w:pPr>
      <w:r>
        <w:rPr>
          <w:rFonts w:hint="eastAsia" w:ascii="新宋体" w:hAnsi="新宋体" w:eastAsia="新宋体" w:cs="新宋体"/>
          <w:b/>
          <w:bCs/>
          <w:color w:val="auto"/>
          <w:sz w:val="22"/>
          <w:highlight w:val="none"/>
          <w:u w:val="single"/>
        </w:rPr>
        <w:t>4、信用信息的使用规则：对列入失信被执行人、重大税收违法案件当事人名单、采购严重违法失信行为记录名单及其他不符合</w:t>
      </w:r>
      <w:r>
        <w:rPr>
          <w:rFonts w:hint="eastAsia" w:ascii="新宋体" w:hAnsi="新宋体" w:eastAsia="新宋体" w:cs="新宋体"/>
          <w:b/>
          <w:bCs/>
          <w:color w:val="auto"/>
          <w:sz w:val="22"/>
          <w:highlight w:val="none"/>
          <w:u w:val="single"/>
          <w:lang w:eastAsia="zh-CN"/>
        </w:rPr>
        <w:t>《温州市市属国有企业采购管理办法》温国资委〔2024〕51号第十八条</w:t>
      </w:r>
      <w:r>
        <w:rPr>
          <w:rFonts w:hint="eastAsia" w:ascii="新宋体" w:hAnsi="新宋体" w:eastAsia="新宋体" w:cs="新宋体"/>
          <w:b/>
          <w:bCs/>
          <w:color w:val="auto"/>
          <w:sz w:val="22"/>
          <w:highlight w:val="none"/>
          <w:u w:val="single"/>
        </w:rPr>
        <w:t>规定条件的供应商，其投标做无效投标处理。</w:t>
      </w:r>
    </w:p>
    <w:p>
      <w:pPr>
        <w:spacing w:line="360" w:lineRule="auto"/>
        <w:jc w:val="center"/>
        <w:outlineLvl w:val="3"/>
        <w:rPr>
          <w:rFonts w:hint="eastAsia" w:ascii="宋体" w:hAnsi="宋体" w:eastAsia="宋体" w:cs="宋体"/>
          <w:b/>
          <w:bCs/>
          <w:color w:val="auto"/>
          <w:kern w:val="2"/>
          <w:sz w:val="22"/>
          <w:szCs w:val="22"/>
          <w:highlight w:val="none"/>
          <w:lang w:val="en-US" w:eastAsia="zh-CN" w:bidi="ar-SA"/>
        </w:rPr>
      </w:pPr>
      <w:r>
        <w:rPr>
          <w:rFonts w:hint="eastAsia" w:ascii="新宋体" w:hAnsi="新宋体" w:eastAsia="新宋体" w:cs="新宋体"/>
          <w:b/>
          <w:bCs/>
          <w:color w:val="auto"/>
          <w:sz w:val="22"/>
          <w:highlight w:val="none"/>
          <w:u w:val="single"/>
        </w:rPr>
        <w:br w:type="page"/>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7</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联合体投标协议书（如有）</w:t>
      </w:r>
    </w:p>
    <w:p>
      <w:pPr>
        <w:pStyle w:val="8"/>
        <w:wordWrap/>
        <w:spacing w:line="360" w:lineRule="auto"/>
        <w:ind w:left="-420" w:leftChars="-200" w:firstLine="0" w:firstLineChars="0"/>
        <w:textAlignment w:val="auto"/>
        <w:rPr>
          <w:rFonts w:hint="eastAsia" w:ascii="宋体" w:hAnsi="宋体" w:eastAsia="宋体" w:cs="宋体"/>
          <w:b/>
          <w:bCs/>
          <w:color w:val="auto"/>
          <w:sz w:val="22"/>
          <w:szCs w:val="22"/>
          <w:highlight w:val="none"/>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_________（联合体各方全称）_______自愿组成联合体，以一个投标人的身份参加</w:t>
      </w:r>
      <w:r>
        <w:rPr>
          <w:rFonts w:hint="eastAsia" w:ascii="宋体" w:hAnsi="宋体" w:eastAsia="宋体" w:cs="宋体"/>
          <w:color w:val="auto"/>
          <w:kern w:val="0"/>
          <w:sz w:val="22"/>
          <w:szCs w:val="22"/>
          <w:highlight w:val="none"/>
          <w:u w:val="single"/>
          <w:lang w:val="en-US" w:eastAsia="zh-CN" w:bidi="ar"/>
        </w:rPr>
        <w:t>国资年报审计服务</w:t>
      </w:r>
      <w:r>
        <w:rPr>
          <w:rFonts w:hint="eastAsia" w:ascii="宋体" w:hAnsi="宋体" w:eastAsia="宋体" w:cs="宋体"/>
          <w:b w:val="0"/>
          <w:bCs/>
          <w:color w:val="auto"/>
          <w:kern w:val="0"/>
          <w:sz w:val="22"/>
          <w:szCs w:val="22"/>
          <w:highlight w:val="none"/>
          <w:lang w:val="en-US" w:eastAsia="zh-CN" w:bidi="ar"/>
        </w:rPr>
        <w:t>项目（项目编号：</w:t>
      </w:r>
      <w:r>
        <w:rPr>
          <w:rFonts w:hint="eastAsia" w:ascii="宋体" w:hAnsi="宋体" w:eastAsia="宋体" w:cs="宋体"/>
          <w:b w:val="0"/>
          <w:bCs/>
          <w:color w:val="auto"/>
          <w:kern w:val="0"/>
          <w:sz w:val="22"/>
          <w:szCs w:val="22"/>
          <w:highlight w:val="none"/>
          <w:u w:val="single"/>
          <w:lang w:val="en-US" w:eastAsia="zh-CN" w:bidi="ar"/>
        </w:rPr>
        <w:t xml:space="preserve">         </w:t>
      </w:r>
      <w:r>
        <w:rPr>
          <w:rFonts w:hint="eastAsia" w:ascii="宋体" w:hAnsi="宋体" w:eastAsia="宋体" w:cs="宋体"/>
          <w:b w:val="0"/>
          <w:bCs/>
          <w:color w:val="auto"/>
          <w:kern w:val="0"/>
          <w:sz w:val="22"/>
          <w:szCs w:val="22"/>
          <w:highlight w:val="none"/>
          <w:lang w:val="en-US" w:eastAsia="zh-CN" w:bidi="ar"/>
        </w:rPr>
        <w:t>）的国企采购活动。</w:t>
      </w:r>
      <w:r>
        <w:rPr>
          <w:rFonts w:hint="eastAsia" w:ascii="宋体" w:hAnsi="宋体" w:eastAsia="宋体" w:cs="宋体"/>
          <w:color w:val="auto"/>
          <w:kern w:val="0"/>
          <w:sz w:val="22"/>
          <w:szCs w:val="22"/>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现就有关联合投标事宜订立协议如下： </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_________</w:t>
      </w:r>
      <w:r>
        <w:rPr>
          <w:rFonts w:hint="eastAsia" w:ascii="宋体" w:hAnsi="宋体" w:eastAsia="宋体" w:cs="宋体"/>
          <w:color w:val="auto"/>
          <w:kern w:val="0"/>
          <w:sz w:val="22"/>
          <w:szCs w:val="22"/>
          <w:highlight w:val="none"/>
          <w:u w:val="single"/>
          <w:lang w:val="en-US" w:eastAsia="zh-CN" w:bidi="ar"/>
        </w:rPr>
        <w:t>（牵头方全称）</w:t>
      </w:r>
      <w:r>
        <w:rPr>
          <w:rFonts w:hint="eastAsia" w:ascii="宋体" w:hAnsi="宋体" w:eastAsia="宋体" w:cs="宋体"/>
          <w:color w:val="auto"/>
          <w:kern w:val="0"/>
          <w:sz w:val="22"/>
          <w:szCs w:val="22"/>
          <w:highlight w:val="none"/>
          <w:lang w:val="en-US" w:eastAsia="zh-CN" w:bidi="ar"/>
        </w:rPr>
        <w:t>_____________为联合体的牵头方，</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u w:val="single"/>
          <w:lang w:val="en-US" w:eastAsia="zh-CN" w:bidi="ar"/>
        </w:rPr>
        <w:t xml:space="preserve">       （联合体其他成员全称）</w:t>
      </w:r>
      <w:r>
        <w:rPr>
          <w:rFonts w:hint="eastAsia" w:ascii="宋体" w:hAnsi="宋体" w:eastAsia="宋体" w:cs="宋体"/>
          <w:color w:val="auto"/>
          <w:kern w:val="0"/>
          <w:sz w:val="22"/>
          <w:szCs w:val="22"/>
          <w:highlight w:val="none"/>
          <w:lang w:val="en-US" w:eastAsia="zh-CN" w:bidi="ar"/>
        </w:rPr>
        <w:t xml:space="preserve">_______________为联合体的成员方； </w:t>
      </w:r>
    </w:p>
    <w:p>
      <w:pPr>
        <w:pStyle w:val="8"/>
        <w:rPr>
          <w:rFonts w:hint="eastAsia" w:ascii="宋体" w:hAnsi="宋体" w:eastAsia="宋体" w:cs="宋体"/>
          <w:color w:val="auto"/>
          <w:highlight w:val="none"/>
          <w:lang w:val="en-US"/>
        </w:rPr>
      </w:pPr>
      <w:r>
        <w:rPr>
          <w:rFonts w:hint="eastAsia" w:ascii="宋体" w:hAnsi="宋体" w:eastAsia="宋体" w:cs="宋体"/>
          <w:color w:val="auto"/>
          <w:kern w:val="0"/>
          <w:sz w:val="22"/>
          <w:szCs w:val="22"/>
          <w:highlight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2、联合体内部有关事项规定如下：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（1）由牵头方代表本联合体与采购人联系，负责协调工作。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 xml:space="preserve">（2）投标工作由联合体中的牵头方负责，由各方组成的投标小组具体实施；联合体中的牵头方代表联合体办理投标事宜，联合体中的牵头方在投标文件中的所有承诺均代表了联合体各成员的真实意愿。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（3）联合体将严格按照招标文件的各项要求，递交投标文件，切实执行一切合同文件，共同承担合同规定的一切义务和责任，同时按照内部职责的划分，承担自身所负的责任和风险，在法律上承担连带责任。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（4）如中标，联合体内部将遵守以下规定：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a．联合体牵头方和成员共同与采购人签订采购合同，并就中标项目向采购人负责有连带的和各自的法律责任；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b．联合体牵头方代表联合体成员接收采购人的指令、指示和通知，并且在整个合同实施过程中的全部事宜（包括合同款支付）均由联合体牵头方负责；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c．</w:t>
      </w:r>
      <w:r>
        <w:rPr>
          <w:rFonts w:hint="eastAsia" w:ascii="宋体" w:hAnsi="宋体" w:eastAsia="宋体" w:cs="宋体"/>
          <w:b/>
          <w:color w:val="auto"/>
          <w:kern w:val="0"/>
          <w:sz w:val="22"/>
          <w:szCs w:val="22"/>
          <w:highlight w:val="none"/>
          <w:lang w:bidi="ar"/>
        </w:rPr>
        <w:t>联合体各方承担的工作</w:t>
      </w:r>
      <w:r>
        <w:rPr>
          <w:rFonts w:hint="eastAsia" w:ascii="宋体" w:hAnsi="宋体" w:eastAsia="宋体" w:cs="宋体"/>
          <w:b/>
          <w:color w:val="auto"/>
          <w:kern w:val="0"/>
          <w:sz w:val="22"/>
          <w:szCs w:val="22"/>
          <w:highlight w:val="none"/>
          <w:lang w:eastAsia="zh-CN" w:bidi="ar"/>
        </w:rPr>
        <w:t>（</w:t>
      </w:r>
      <w:r>
        <w:rPr>
          <w:rFonts w:hint="eastAsia" w:ascii="宋体" w:hAnsi="宋体" w:eastAsia="宋体" w:cs="宋体"/>
          <w:b/>
          <w:color w:val="auto"/>
          <w:kern w:val="0"/>
          <w:sz w:val="22"/>
          <w:szCs w:val="22"/>
          <w:highlight w:val="none"/>
          <w:lang w:val="en-US" w:eastAsia="zh-CN" w:bidi="ar"/>
        </w:rPr>
        <w:t>须明确</w:t>
      </w:r>
      <w:r>
        <w:rPr>
          <w:rFonts w:hint="eastAsia" w:ascii="宋体" w:hAnsi="宋体" w:eastAsia="宋体" w:cs="宋体"/>
          <w:b/>
          <w:color w:val="auto"/>
          <w:kern w:val="0"/>
          <w:sz w:val="22"/>
          <w:szCs w:val="22"/>
          <w:highlight w:val="none"/>
          <w:lang w:bidi="ar"/>
        </w:rPr>
        <w:t>联合体各方</w:t>
      </w:r>
      <w:r>
        <w:rPr>
          <w:rFonts w:hint="eastAsia" w:ascii="宋体" w:hAnsi="宋体" w:eastAsia="宋体" w:cs="宋体"/>
          <w:b/>
          <w:color w:val="auto"/>
          <w:kern w:val="0"/>
          <w:sz w:val="22"/>
          <w:szCs w:val="22"/>
          <w:highlight w:val="none"/>
          <w:lang w:val="en-US" w:eastAsia="zh-CN" w:bidi="ar"/>
        </w:rPr>
        <w:t>具体承担的审计工作内容</w:t>
      </w:r>
      <w:r>
        <w:rPr>
          <w:rFonts w:hint="eastAsia" w:ascii="宋体" w:hAnsi="宋体" w:eastAsia="宋体" w:cs="宋体"/>
          <w:b/>
          <w:color w:val="auto"/>
          <w:kern w:val="0"/>
          <w:sz w:val="22"/>
          <w:szCs w:val="22"/>
          <w:highlight w:val="none"/>
          <w:lang w:eastAsia="zh-CN" w:bidi="ar"/>
        </w:rPr>
        <w:t>）</w:t>
      </w:r>
      <w:r>
        <w:rPr>
          <w:rFonts w:hint="eastAsia" w:ascii="宋体" w:hAnsi="宋体" w:eastAsia="宋体" w:cs="宋体"/>
          <w:b/>
          <w:color w:val="auto"/>
          <w:kern w:val="0"/>
          <w:sz w:val="22"/>
          <w:szCs w:val="22"/>
          <w:highlight w:val="none"/>
          <w:lang w:bidi="ar"/>
        </w:rPr>
        <w:t>、义务和合同金额占比详细安排如下</w:t>
      </w:r>
      <w:r>
        <w:rPr>
          <w:rFonts w:hint="eastAsia" w:ascii="宋体" w:hAnsi="宋体" w:eastAsia="宋体" w:cs="宋体"/>
          <w:b/>
          <w:color w:val="auto"/>
          <w:kern w:val="0"/>
          <w:sz w:val="22"/>
          <w:szCs w:val="22"/>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lang w:val="en-US"/>
        </w:rPr>
      </w:pPr>
      <w:r>
        <w:rPr>
          <w:rFonts w:hint="eastAsia" w:ascii="宋体" w:hAnsi="宋体" w:eastAsia="宋体" w:cs="宋体"/>
          <w:color w:val="auto"/>
          <w:kern w:val="0"/>
          <w:sz w:val="22"/>
          <w:szCs w:val="22"/>
          <w:highlight w:val="none"/>
          <w:lang w:val="en-US" w:eastAsia="zh-CN" w:bidi="ar"/>
        </w:rPr>
        <w:t>___________________________________________________________________________________</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___________________________________________________________________________________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___________________________________________________________________________________</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___________________________________________________________________________________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 xml:space="preserve">（5）投标工作和联合体在中标后项目实施过程中的有关费用按各自承担的工作量分摊，具体说明如下：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____________________________________________________________________________________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______________________________________________________________________________________</w:t>
      </w:r>
      <w:r>
        <w:rPr>
          <w:rFonts w:hint="eastAsia" w:ascii="宋体" w:hAnsi="宋体" w:eastAsia="宋体" w:cs="宋体"/>
          <w:b/>
          <w:color w:val="auto"/>
          <w:kern w:val="0"/>
          <w:sz w:val="22"/>
          <w:szCs w:val="22"/>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3、我们承诺各成员不再以自己的名义单独投标，也不再与其他投标人组成联合体参加本项目的投标。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4、本协议书自签署之日起生效，在上述（4）a 所述的合同书规定的期限之后自行失效；如中标后，联合体内部另有协议的，联合体牵头方应将该协议书送交业主。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5、</w:t>
      </w:r>
      <w:r>
        <w:rPr>
          <w:rFonts w:hint="eastAsia" w:ascii="宋体" w:hAnsi="宋体" w:eastAsia="宋体" w:cs="宋体"/>
          <w:color w:val="auto"/>
          <w:kern w:val="0"/>
          <w:sz w:val="22"/>
          <w:szCs w:val="22"/>
          <w:highlight w:val="none"/>
          <w:lang w:bidi="ar"/>
        </w:rPr>
        <w:t>如中标，本项目的采购代理服务费由联合体</w:t>
      </w:r>
      <w:r>
        <w:rPr>
          <w:rFonts w:hint="eastAsia" w:ascii="宋体" w:hAnsi="宋体" w:eastAsia="宋体" w:cs="宋体"/>
          <w:color w:val="auto"/>
          <w:kern w:val="0"/>
          <w:sz w:val="22"/>
          <w:szCs w:val="22"/>
          <w:highlight w:val="none"/>
          <w:lang w:val="en-US" w:eastAsia="zh-CN" w:bidi="ar"/>
        </w:rPr>
        <w:t>牵头方</w:t>
      </w:r>
      <w:r>
        <w:rPr>
          <w:rFonts w:hint="eastAsia" w:ascii="宋体" w:hAnsi="宋体" w:eastAsia="宋体" w:cs="宋体"/>
          <w:color w:val="auto"/>
          <w:kern w:val="0"/>
          <w:sz w:val="22"/>
          <w:szCs w:val="22"/>
          <w:highlight w:val="none"/>
          <w:lang w:bidi="ar"/>
        </w:rPr>
        <w:t>缴纳。</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6、本协议书正本一式</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val="en-US" w:eastAsia="zh-CN" w:bidi="ar"/>
        </w:rPr>
        <w:t>份，投标时使用</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val="en-US" w:eastAsia="zh-CN" w:bidi="ar"/>
        </w:rPr>
        <w:t>份，联合体成员各</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val="en-US" w:eastAsia="zh-CN" w:bidi="ar"/>
        </w:rPr>
        <w:t>份，如中标送采购人</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val="en-US" w:eastAsia="zh-CN" w:bidi="ar"/>
        </w:rPr>
        <w:t>份；副本一式</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val="en-US" w:eastAsia="zh-CN" w:bidi="ar"/>
        </w:rPr>
        <w:t>份，联合体成员各执</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val="en-US" w:eastAsia="zh-CN" w:bidi="ar"/>
        </w:rPr>
        <w:t xml:space="preserve">份。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2"/>
          <w:szCs w:val="22"/>
          <w:highlight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单位名称（盖章）：                                    单位名称（盖章）：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地址：                                                地址：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法定代表人或授权代表（签字或盖章）：                    法定代表人或授权代表（签字或盖章）：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联系方式：                                            联系方式：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新宋体" w:hAnsi="新宋体" w:eastAsia="新宋体" w:cs="新宋体"/>
          <w:b/>
          <w:bCs/>
          <w:color w:val="auto"/>
          <w:sz w:val="22"/>
          <w:szCs w:val="22"/>
          <w:highlight w:val="none"/>
          <w:u w:val="single"/>
        </w:rPr>
      </w:pPr>
      <w:r>
        <w:rPr>
          <w:rFonts w:hint="eastAsia" w:ascii="宋体" w:hAnsi="宋体" w:eastAsia="宋体" w:cs="宋体"/>
          <w:color w:val="auto"/>
          <w:kern w:val="0"/>
          <w:sz w:val="22"/>
          <w:szCs w:val="22"/>
          <w:highlight w:val="none"/>
          <w:lang w:val="en-US" w:eastAsia="zh-CN" w:bidi="ar"/>
        </w:rPr>
        <w:t>协议签订时间：                                        协议签订时间：</w:t>
      </w:r>
    </w:p>
    <w:p>
      <w:pPr>
        <w:pStyle w:val="8"/>
        <w:spacing w:line="460" w:lineRule="exact"/>
        <w:ind w:left="433" w:hanging="433" w:hangingChars="196"/>
        <w:jc w:val="both"/>
        <w:outlineLvl w:val="1"/>
        <w:rPr>
          <w:rFonts w:hint="eastAsia" w:ascii="新宋体" w:hAnsi="新宋体" w:eastAsia="新宋体" w:cs="新宋体"/>
          <w:b/>
          <w:color w:val="auto"/>
          <w:sz w:val="22"/>
          <w:highlight w:val="none"/>
          <w:lang w:eastAsia="zh-CN"/>
        </w:rPr>
      </w:pPr>
      <w:r>
        <w:rPr>
          <w:rFonts w:hint="eastAsia" w:ascii="新宋体" w:hAnsi="新宋体" w:eastAsia="新宋体" w:cs="新宋体"/>
          <w:b/>
          <w:color w:val="auto"/>
          <w:sz w:val="22"/>
          <w:highlight w:val="none"/>
        </w:rPr>
        <w:br w:type="page"/>
      </w:r>
      <w:r>
        <w:rPr>
          <w:rFonts w:hint="eastAsia" w:ascii="新宋体" w:hAnsi="新宋体" w:eastAsia="新宋体" w:cs="新宋体"/>
          <w:b/>
          <w:color w:val="auto"/>
          <w:sz w:val="22"/>
          <w:highlight w:val="none"/>
        </w:rPr>
        <w:t>附件</w:t>
      </w:r>
      <w:r>
        <w:rPr>
          <w:rFonts w:hint="eastAsia" w:ascii="新宋体" w:hAnsi="新宋体" w:eastAsia="新宋体" w:cs="新宋体"/>
          <w:b/>
          <w:color w:val="auto"/>
          <w:sz w:val="22"/>
          <w:highlight w:val="none"/>
          <w:lang w:val="en-US" w:eastAsia="zh-CN"/>
        </w:rPr>
        <w:t>二</w:t>
      </w:r>
    </w:p>
    <w:p>
      <w:pPr>
        <w:spacing w:line="400" w:lineRule="exact"/>
        <w:jc w:val="center"/>
        <w:outlineLvl w:val="2"/>
        <w:rPr>
          <w:rFonts w:hint="eastAsia" w:ascii="新宋体" w:hAnsi="新宋体" w:eastAsia="新宋体" w:cs="新宋体"/>
          <w:b/>
          <w:bCs/>
          <w:color w:val="auto"/>
          <w:sz w:val="28"/>
          <w:szCs w:val="28"/>
          <w:highlight w:val="none"/>
          <w:lang w:val="zh-CN"/>
        </w:rPr>
      </w:pPr>
      <w:r>
        <w:rPr>
          <w:rFonts w:hint="eastAsia" w:ascii="新宋体" w:hAnsi="新宋体" w:eastAsia="新宋体" w:cs="新宋体"/>
          <w:b/>
          <w:bCs/>
          <w:color w:val="auto"/>
          <w:sz w:val="28"/>
          <w:szCs w:val="28"/>
          <w:highlight w:val="none"/>
          <w:lang w:val="zh-CN"/>
        </w:rPr>
        <w:t>投标函</w:t>
      </w:r>
    </w:p>
    <w:p>
      <w:pPr>
        <w:spacing w:line="460" w:lineRule="exac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致：</w:t>
      </w:r>
      <w:r>
        <w:rPr>
          <w:rFonts w:hint="eastAsia" w:ascii="新宋体" w:hAnsi="新宋体" w:eastAsia="新宋体" w:cs="新宋体"/>
          <w:color w:val="auto"/>
          <w:sz w:val="22"/>
          <w:szCs w:val="22"/>
          <w:highlight w:val="none"/>
          <w:lang w:eastAsia="zh-CN"/>
        </w:rPr>
        <w:t>温州市城市建设发展集团有限公司</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根据贵方为</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项目（项目编号：</w:t>
      </w:r>
      <w:r>
        <w:rPr>
          <w:rFonts w:hint="eastAsia" w:ascii="新宋体" w:hAnsi="新宋体" w:eastAsia="新宋体" w:cs="新宋体"/>
          <w:b/>
          <w:color w:val="auto"/>
          <w:sz w:val="22"/>
          <w:szCs w:val="22"/>
          <w:highlight w:val="none"/>
          <w:u w:val="single"/>
        </w:rPr>
        <w:t xml:space="preserve">        </w:t>
      </w: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color w:val="auto"/>
          <w:sz w:val="22"/>
          <w:szCs w:val="22"/>
          <w:highlight w:val="none"/>
        </w:rPr>
        <w:t>）的投标邀请，我方</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（投标人名称）作为投标人正式授权</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（授权代表全名，职务）代表我方处理有关本投标的一切事宜。</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在此提交的投标文件中，包括如下内容，并已分别单独密封装袋：</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（—）按“投标人须知”要求编制的投标文件</w:t>
      </w:r>
      <w:r>
        <w:rPr>
          <w:rFonts w:hint="eastAsia" w:ascii="新宋体" w:hAnsi="新宋体" w:eastAsia="新宋体" w:cs="新宋体"/>
          <w:bCs/>
          <w:color w:val="auto"/>
          <w:sz w:val="22"/>
          <w:szCs w:val="22"/>
          <w:highlight w:val="none"/>
        </w:rPr>
        <w:t>资格证明文件</w:t>
      </w:r>
      <w:r>
        <w:rPr>
          <w:rFonts w:hint="eastAsia" w:ascii="新宋体" w:hAnsi="新宋体" w:eastAsia="新宋体" w:cs="新宋体"/>
          <w:color w:val="auto"/>
          <w:sz w:val="22"/>
          <w:szCs w:val="22"/>
          <w:highlight w:val="none"/>
        </w:rPr>
        <w:t>【正本一份，副本</w:t>
      </w:r>
      <w:r>
        <w:rPr>
          <w:rFonts w:hint="eastAsia" w:ascii="新宋体" w:hAnsi="新宋体" w:eastAsia="新宋体" w:cs="新宋体"/>
          <w:color w:val="auto"/>
          <w:sz w:val="22"/>
          <w:szCs w:val="22"/>
          <w:highlight w:val="none"/>
          <w:lang w:val="en-US" w:eastAsia="zh-CN"/>
        </w:rPr>
        <w:t>伍</w:t>
      </w:r>
      <w:r>
        <w:rPr>
          <w:rFonts w:hint="eastAsia" w:ascii="新宋体" w:hAnsi="新宋体" w:eastAsia="新宋体" w:cs="新宋体"/>
          <w:color w:val="auto"/>
          <w:sz w:val="22"/>
          <w:szCs w:val="22"/>
          <w:highlight w:val="none"/>
        </w:rPr>
        <w:t>份】；</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lang w:val="en-US" w:eastAsia="zh-CN"/>
        </w:rPr>
        <w:t>二</w:t>
      </w:r>
      <w:r>
        <w:rPr>
          <w:rFonts w:hint="eastAsia" w:ascii="新宋体" w:hAnsi="新宋体" w:eastAsia="新宋体" w:cs="新宋体"/>
          <w:color w:val="auto"/>
          <w:sz w:val="22"/>
          <w:szCs w:val="22"/>
          <w:highlight w:val="none"/>
        </w:rPr>
        <w:t>）按“投标人须知”要求编制的投标文件技术标【正本一份，副本</w:t>
      </w:r>
      <w:r>
        <w:rPr>
          <w:rFonts w:hint="eastAsia" w:ascii="新宋体" w:hAnsi="新宋体" w:eastAsia="新宋体" w:cs="新宋体"/>
          <w:color w:val="auto"/>
          <w:sz w:val="22"/>
          <w:szCs w:val="22"/>
          <w:highlight w:val="none"/>
          <w:lang w:val="en-US" w:eastAsia="zh-CN"/>
        </w:rPr>
        <w:t>伍</w:t>
      </w:r>
      <w:r>
        <w:rPr>
          <w:rFonts w:hint="eastAsia" w:ascii="新宋体" w:hAnsi="新宋体" w:eastAsia="新宋体" w:cs="新宋体"/>
          <w:color w:val="auto"/>
          <w:sz w:val="22"/>
          <w:szCs w:val="22"/>
          <w:highlight w:val="none"/>
        </w:rPr>
        <w:t>份】；</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lang w:val="en-US" w:eastAsia="zh-CN"/>
        </w:rPr>
        <w:t>三</w:t>
      </w:r>
      <w:r>
        <w:rPr>
          <w:rFonts w:hint="eastAsia" w:ascii="新宋体" w:hAnsi="新宋体" w:eastAsia="新宋体" w:cs="新宋体"/>
          <w:color w:val="auto"/>
          <w:sz w:val="22"/>
          <w:szCs w:val="22"/>
          <w:highlight w:val="none"/>
        </w:rPr>
        <w:t>）按“投标人须知”要求编制的投标文件商务标【正本一份，副本</w:t>
      </w:r>
      <w:r>
        <w:rPr>
          <w:rFonts w:hint="eastAsia" w:ascii="新宋体" w:hAnsi="新宋体" w:eastAsia="新宋体" w:cs="新宋体"/>
          <w:color w:val="auto"/>
          <w:sz w:val="22"/>
          <w:szCs w:val="22"/>
          <w:highlight w:val="none"/>
          <w:lang w:val="en-US" w:eastAsia="zh-CN"/>
        </w:rPr>
        <w:t>伍</w:t>
      </w:r>
      <w:r>
        <w:rPr>
          <w:rFonts w:hint="eastAsia" w:ascii="新宋体" w:hAnsi="新宋体" w:eastAsia="新宋体" w:cs="新宋体"/>
          <w:color w:val="auto"/>
          <w:sz w:val="22"/>
          <w:szCs w:val="22"/>
          <w:highlight w:val="none"/>
        </w:rPr>
        <w:t>份】</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我方</w:t>
      </w:r>
      <w:r>
        <w:rPr>
          <w:rFonts w:hint="eastAsia" w:ascii="新宋体" w:hAnsi="新宋体" w:eastAsia="新宋体" w:cs="新宋体"/>
          <w:color w:val="auto"/>
          <w:sz w:val="22"/>
          <w:szCs w:val="22"/>
          <w:highlight w:val="none"/>
          <w:lang w:eastAsia="zh-CN"/>
        </w:rPr>
        <w:t>已</w:t>
      </w:r>
      <w:r>
        <w:rPr>
          <w:rFonts w:hint="eastAsia" w:ascii="新宋体" w:hAnsi="新宋体" w:eastAsia="新宋体" w:cs="新宋体"/>
          <w:color w:val="auto"/>
          <w:sz w:val="22"/>
          <w:szCs w:val="22"/>
          <w:highlight w:val="none"/>
        </w:rPr>
        <w:t>完全明白采购文件的所有条款要求，并重申以下几点：</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（一）本投标文件的有效期自投标截止日起</w:t>
      </w:r>
      <w:r>
        <w:rPr>
          <w:rFonts w:hint="eastAsia" w:ascii="新宋体" w:hAnsi="新宋体" w:eastAsia="新宋体" w:cs="新宋体"/>
          <w:b/>
          <w:color w:val="auto"/>
          <w:sz w:val="22"/>
          <w:szCs w:val="22"/>
          <w:highlight w:val="none"/>
        </w:rPr>
        <w:t>90天内</w:t>
      </w:r>
      <w:r>
        <w:rPr>
          <w:rFonts w:hint="eastAsia" w:ascii="新宋体" w:hAnsi="新宋体" w:eastAsia="新宋体" w:cs="新宋体"/>
          <w:color w:val="auto"/>
          <w:sz w:val="22"/>
          <w:szCs w:val="22"/>
          <w:highlight w:val="none"/>
        </w:rPr>
        <w:t>有效，如中标，有效期将延至合同终止日为止；</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（二）我方已详细研究了采购文件的所有内容包括修改书（如有）和所有已提供的参考资料以及有关附件，我方完全理解并同意放弃在此方面提出含糊意见或误解的一切权力；</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（三）我方明白并愿意在规定的开标时间之后，投标人在投标有效期内撤回投标，其投标保证金将被贵方没收；</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（四）我方同意提供按照贵方可能要求的与投标有关的一切数据或资料；</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（五）我方理解贵方不一定接受最低报价。</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（六）我方如果中标，将保证履行采购文件以及采购文件修改书（如有）中的全部责任和义务，按质、按量、按期完成《合同书》中的全部任务。</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（七）所有与本投标有关的函件请发往下列地址：</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地址</w:t>
      </w:r>
      <w:r>
        <w:rPr>
          <w:rFonts w:hint="eastAsia" w:ascii="新宋体" w:hAnsi="新宋体" w:eastAsia="新宋体" w:cs="新宋体"/>
          <w:color w:val="auto"/>
          <w:sz w:val="22"/>
          <w:szCs w:val="22"/>
          <w:highlight w:val="none"/>
          <w:u w:val="single"/>
        </w:rPr>
        <w:t xml:space="preserve">                           </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电话</w:t>
      </w:r>
      <w:r>
        <w:rPr>
          <w:rFonts w:hint="eastAsia" w:ascii="新宋体" w:hAnsi="新宋体" w:eastAsia="新宋体" w:cs="新宋体"/>
          <w:color w:val="auto"/>
          <w:sz w:val="22"/>
          <w:szCs w:val="22"/>
          <w:highlight w:val="none"/>
          <w:u w:val="single"/>
        </w:rPr>
        <w:t xml:space="preserve">                           </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传真</w:t>
      </w:r>
      <w:r>
        <w:rPr>
          <w:rFonts w:hint="eastAsia" w:ascii="新宋体" w:hAnsi="新宋体" w:eastAsia="新宋体" w:cs="新宋体"/>
          <w:color w:val="auto"/>
          <w:sz w:val="22"/>
          <w:szCs w:val="22"/>
          <w:highlight w:val="none"/>
          <w:u w:val="single"/>
        </w:rPr>
        <w:t xml:space="preserve">                           </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电子邮件</w:t>
      </w:r>
      <w:r>
        <w:rPr>
          <w:rFonts w:hint="eastAsia" w:ascii="新宋体" w:hAnsi="新宋体" w:eastAsia="新宋体" w:cs="新宋体"/>
          <w:color w:val="auto"/>
          <w:sz w:val="22"/>
          <w:szCs w:val="22"/>
          <w:highlight w:val="none"/>
          <w:u w:val="single"/>
        </w:rPr>
        <w:t xml:space="preserve">                       </w:t>
      </w:r>
    </w:p>
    <w:p>
      <w:pPr>
        <w:spacing w:line="420" w:lineRule="exact"/>
        <w:ind w:firstLine="435"/>
        <w:rPr>
          <w:rFonts w:hint="eastAsia" w:ascii="新宋体" w:hAnsi="新宋体" w:eastAsia="新宋体" w:cs="新宋体"/>
          <w:color w:val="auto"/>
          <w:sz w:val="22"/>
          <w:szCs w:val="22"/>
          <w:highlight w:val="none"/>
        </w:rPr>
      </w:pPr>
    </w:p>
    <w:p>
      <w:pPr>
        <w:spacing w:line="42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投标人名称（公章）</w:t>
      </w:r>
      <w:r>
        <w:rPr>
          <w:rFonts w:hint="eastAsia" w:ascii="新宋体" w:hAnsi="新宋体" w:eastAsia="新宋体" w:cs="新宋体"/>
          <w:color w:val="auto"/>
          <w:sz w:val="22"/>
          <w:szCs w:val="22"/>
          <w:highlight w:val="none"/>
          <w:u w:val="single"/>
        </w:rPr>
        <w:t xml:space="preserve">                </w:t>
      </w:r>
    </w:p>
    <w:p>
      <w:pPr>
        <w:spacing w:line="42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法定代表人或其授权代表</w:t>
      </w:r>
      <w:r>
        <w:rPr>
          <w:rFonts w:hint="eastAsia" w:ascii="新宋体" w:hAnsi="新宋体" w:eastAsia="新宋体" w:cs="新宋体"/>
          <w:color w:val="auto"/>
          <w:sz w:val="22"/>
          <w:szCs w:val="22"/>
          <w:highlight w:val="none"/>
          <w:u w:val="single"/>
        </w:rPr>
        <w:t xml:space="preserve">                        </w:t>
      </w:r>
    </w:p>
    <w:p>
      <w:pPr>
        <w:spacing w:line="460" w:lineRule="exact"/>
        <w:ind w:firstLine="437"/>
        <w:jc w:val="left"/>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 xml:space="preserve">                                   日  期</w:t>
      </w:r>
      <w:r>
        <w:rPr>
          <w:rFonts w:hint="eastAsia" w:ascii="新宋体" w:hAnsi="新宋体" w:eastAsia="新宋体" w:cs="新宋体"/>
          <w:color w:val="auto"/>
          <w:sz w:val="22"/>
          <w:szCs w:val="22"/>
          <w:highlight w:val="none"/>
          <w:u w:val="single"/>
        </w:rPr>
        <w:t xml:space="preserve">                               </w:t>
      </w:r>
    </w:p>
    <w:p>
      <w:pPr>
        <w:pStyle w:val="8"/>
        <w:spacing w:line="460" w:lineRule="exact"/>
        <w:ind w:left="0" w:firstLine="0" w:firstLineChars="0"/>
        <w:outlineLvl w:val="1"/>
        <w:rPr>
          <w:rFonts w:hint="eastAsia" w:ascii="新宋体" w:hAnsi="新宋体" w:eastAsia="新宋体" w:cs="新宋体"/>
          <w:b/>
          <w:color w:val="auto"/>
          <w:sz w:val="22"/>
          <w:highlight w:val="none"/>
          <w:lang w:eastAsia="zh-CN"/>
        </w:rPr>
      </w:pPr>
      <w:r>
        <w:rPr>
          <w:rFonts w:hint="eastAsia" w:ascii="新宋体" w:hAnsi="新宋体" w:eastAsia="新宋体" w:cs="新宋体"/>
          <w:b/>
          <w:color w:val="auto"/>
          <w:sz w:val="22"/>
          <w:highlight w:val="none"/>
        </w:rPr>
        <w:br w:type="page"/>
      </w:r>
      <w:r>
        <w:rPr>
          <w:rFonts w:hint="eastAsia" w:ascii="新宋体" w:hAnsi="新宋体" w:eastAsia="新宋体" w:cs="新宋体"/>
          <w:b/>
          <w:color w:val="auto"/>
          <w:sz w:val="22"/>
          <w:highlight w:val="none"/>
        </w:rPr>
        <w:t>附件</w:t>
      </w:r>
      <w:r>
        <w:rPr>
          <w:rFonts w:hint="eastAsia" w:ascii="新宋体" w:hAnsi="新宋体" w:eastAsia="新宋体" w:cs="新宋体"/>
          <w:b/>
          <w:color w:val="auto"/>
          <w:sz w:val="22"/>
          <w:highlight w:val="none"/>
          <w:lang w:val="en-US" w:eastAsia="zh-CN"/>
        </w:rPr>
        <w:t>三</w:t>
      </w:r>
    </w:p>
    <w:p>
      <w:pPr>
        <w:pStyle w:val="6"/>
        <w:keepNext w:val="0"/>
        <w:keepLines w:val="0"/>
        <w:tabs>
          <w:tab w:val="left" w:pos="774"/>
        </w:tabs>
        <w:autoSpaceDE w:val="0"/>
        <w:autoSpaceDN w:val="0"/>
        <w:spacing w:before="240" w:line="276" w:lineRule="auto"/>
        <w:ind w:left="774" w:hanging="576"/>
        <w:jc w:val="center"/>
        <w:rPr>
          <w:rFonts w:hint="eastAsia" w:ascii="新宋体" w:hAnsi="新宋体" w:eastAsia="新宋体" w:cs="新宋体"/>
          <w:bCs/>
          <w:color w:val="auto"/>
          <w:szCs w:val="28"/>
          <w:highlight w:val="none"/>
          <w:lang w:val="zh-CN"/>
        </w:rPr>
      </w:pPr>
      <w:r>
        <w:rPr>
          <w:rFonts w:hint="eastAsia" w:ascii="新宋体" w:hAnsi="新宋体" w:eastAsia="新宋体" w:cs="新宋体"/>
          <w:bCs/>
          <w:color w:val="auto"/>
          <w:szCs w:val="28"/>
          <w:highlight w:val="none"/>
          <w:lang w:val="zh-CN"/>
        </w:rPr>
        <w:t>投标报价一览表</w:t>
      </w:r>
    </w:p>
    <w:p>
      <w:pPr>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项目名称：                                              项目编号：</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80"/>
        <w:gridCol w:w="594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noWrap w:val="0"/>
            <w:vAlign w:val="center"/>
          </w:tcPr>
          <w:p>
            <w:pPr>
              <w:spacing w:line="38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序号</w:t>
            </w:r>
          </w:p>
        </w:tc>
        <w:tc>
          <w:tcPr>
            <w:tcW w:w="1980" w:type="dxa"/>
            <w:noWrap w:val="0"/>
            <w:vAlign w:val="center"/>
          </w:tcPr>
          <w:p>
            <w:pPr>
              <w:spacing w:line="38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项目名称</w:t>
            </w:r>
          </w:p>
        </w:tc>
        <w:tc>
          <w:tcPr>
            <w:tcW w:w="5940" w:type="dxa"/>
            <w:noWrap w:val="0"/>
            <w:vAlign w:val="center"/>
          </w:tcPr>
          <w:p>
            <w:pPr>
              <w:spacing w:line="38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投标报价（元）</w:t>
            </w:r>
          </w:p>
        </w:tc>
        <w:tc>
          <w:tcPr>
            <w:tcW w:w="1080" w:type="dxa"/>
            <w:noWrap w:val="0"/>
            <w:vAlign w:val="center"/>
          </w:tcPr>
          <w:p>
            <w:pPr>
              <w:spacing w:line="38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828" w:type="dxa"/>
            <w:vMerge w:val="restart"/>
            <w:noWrap w:val="0"/>
            <w:vAlign w:val="center"/>
          </w:tcPr>
          <w:p>
            <w:pPr>
              <w:spacing w:line="380" w:lineRule="exact"/>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w:t>
            </w:r>
          </w:p>
        </w:tc>
        <w:tc>
          <w:tcPr>
            <w:tcW w:w="1980" w:type="dxa"/>
            <w:vMerge w:val="restart"/>
            <w:noWrap w:val="0"/>
            <w:vAlign w:val="center"/>
          </w:tcPr>
          <w:p>
            <w:pPr>
              <w:spacing w:line="380" w:lineRule="exact"/>
              <w:jc w:val="center"/>
              <w:rPr>
                <w:rFonts w:hint="eastAsia" w:ascii="新宋体" w:hAnsi="新宋体" w:eastAsia="新宋体" w:cs="新宋体"/>
                <w:color w:val="auto"/>
                <w:kern w:val="0"/>
                <w:sz w:val="22"/>
                <w:szCs w:val="22"/>
                <w:highlight w:val="none"/>
              </w:rPr>
            </w:pPr>
          </w:p>
        </w:tc>
        <w:tc>
          <w:tcPr>
            <w:tcW w:w="5940" w:type="dxa"/>
            <w:noWrap w:val="0"/>
            <w:vAlign w:val="center"/>
          </w:tcPr>
          <w:p>
            <w:pPr>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小写：￥</w:t>
            </w:r>
          </w:p>
        </w:tc>
        <w:tc>
          <w:tcPr>
            <w:tcW w:w="1080" w:type="dxa"/>
            <w:vMerge w:val="restart"/>
            <w:noWrap w:val="0"/>
            <w:vAlign w:val="center"/>
          </w:tcPr>
          <w:p>
            <w:pPr>
              <w:spacing w:line="380" w:lineRule="exact"/>
              <w:jc w:val="center"/>
              <w:rPr>
                <w:rFonts w:hint="eastAsia" w:ascii="新宋体" w:hAnsi="新宋体" w:eastAsia="新宋体" w:cs="新宋体"/>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828" w:type="dxa"/>
            <w:vMerge w:val="continue"/>
            <w:noWrap w:val="0"/>
            <w:vAlign w:val="center"/>
          </w:tcPr>
          <w:p>
            <w:pPr>
              <w:spacing w:line="380" w:lineRule="exact"/>
              <w:jc w:val="center"/>
              <w:rPr>
                <w:rFonts w:hint="eastAsia" w:ascii="新宋体" w:hAnsi="新宋体" w:eastAsia="新宋体" w:cs="新宋体"/>
                <w:color w:val="auto"/>
                <w:kern w:val="0"/>
                <w:sz w:val="22"/>
                <w:szCs w:val="22"/>
                <w:highlight w:val="none"/>
              </w:rPr>
            </w:pPr>
          </w:p>
        </w:tc>
        <w:tc>
          <w:tcPr>
            <w:tcW w:w="1980" w:type="dxa"/>
            <w:vMerge w:val="continue"/>
            <w:noWrap w:val="0"/>
            <w:vAlign w:val="center"/>
          </w:tcPr>
          <w:p>
            <w:pPr>
              <w:spacing w:line="380" w:lineRule="exact"/>
              <w:jc w:val="center"/>
              <w:rPr>
                <w:rFonts w:hint="eastAsia" w:ascii="新宋体" w:hAnsi="新宋体" w:eastAsia="新宋体" w:cs="新宋体"/>
                <w:color w:val="auto"/>
                <w:kern w:val="0"/>
                <w:sz w:val="22"/>
                <w:szCs w:val="22"/>
                <w:highlight w:val="none"/>
              </w:rPr>
            </w:pPr>
          </w:p>
        </w:tc>
        <w:tc>
          <w:tcPr>
            <w:tcW w:w="5940" w:type="dxa"/>
            <w:noWrap w:val="0"/>
            <w:vAlign w:val="center"/>
          </w:tcPr>
          <w:p>
            <w:pPr>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大写：人民币</w:t>
            </w:r>
          </w:p>
        </w:tc>
        <w:tc>
          <w:tcPr>
            <w:tcW w:w="1080" w:type="dxa"/>
            <w:vMerge w:val="continue"/>
            <w:noWrap w:val="0"/>
            <w:vAlign w:val="center"/>
          </w:tcPr>
          <w:p>
            <w:pPr>
              <w:spacing w:line="380" w:lineRule="exact"/>
              <w:jc w:val="center"/>
              <w:rPr>
                <w:rFonts w:hint="eastAsia" w:ascii="新宋体" w:hAnsi="新宋体" w:eastAsia="新宋体" w:cs="新宋体"/>
                <w:bCs/>
                <w:color w:val="auto"/>
                <w:sz w:val="22"/>
                <w:szCs w:val="22"/>
                <w:highlight w:val="none"/>
              </w:rPr>
            </w:pPr>
          </w:p>
        </w:tc>
      </w:tr>
    </w:tbl>
    <w:p>
      <w:pPr>
        <w:spacing w:line="380" w:lineRule="exact"/>
        <w:ind w:left="535" w:leftChars="-66" w:hanging="674" w:hangingChars="305"/>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说明：1.此栏内投标报价应与附件三“投标分项报价表”总计价相一致。</w:t>
      </w:r>
    </w:p>
    <w:p>
      <w:pPr>
        <w:spacing w:line="380" w:lineRule="exact"/>
        <w:ind w:left="535" w:leftChars="-171" w:hanging="894" w:hangingChars="405"/>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 xml:space="preserve">        2.全部报价均为税后报价。</w:t>
      </w:r>
    </w:p>
    <w:p>
      <w:pPr>
        <w:spacing w:line="44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w:t>
      </w:r>
      <w:r>
        <w:rPr>
          <w:rFonts w:hint="eastAsia" w:ascii="新宋体" w:hAnsi="新宋体" w:eastAsia="新宋体" w:cs="新宋体"/>
          <w:b/>
          <w:bCs/>
          <w:color w:val="auto"/>
          <w:sz w:val="22"/>
          <w:szCs w:val="22"/>
          <w:highlight w:val="none"/>
          <w:u w:val="single"/>
        </w:rPr>
        <w:t>3.不提供投标报价一览表的投标文件将被视为未实质性响应采购文件；</w:t>
      </w:r>
    </w:p>
    <w:p>
      <w:pPr>
        <w:spacing w:line="44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▲4、</w:t>
      </w:r>
      <w:r>
        <w:rPr>
          <w:rFonts w:hint="eastAsia" w:ascii="新宋体" w:hAnsi="新宋体" w:eastAsia="新宋体" w:cs="新宋体"/>
          <w:b/>
          <w:color w:val="auto"/>
          <w:sz w:val="22"/>
          <w:highlight w:val="none"/>
        </w:rPr>
        <w:t>投标报价是指合同期内的全部费用，包括但不限于投标人各项成本支出、合理的利润、应交纳的税金及采购代理费用等，完成合同所需的一切本身和不可或缺的所有工作开支、政策性文件规定及合同包含的所有风险、责任等各项全部费用，供应商应根据上述因素自行考虑含入投标报价。</w:t>
      </w:r>
    </w:p>
    <w:p>
      <w:pPr>
        <w:spacing w:line="360" w:lineRule="exact"/>
        <w:rPr>
          <w:rFonts w:hint="eastAsia" w:ascii="新宋体" w:hAnsi="新宋体" w:eastAsia="新宋体" w:cs="新宋体"/>
          <w:b/>
          <w:color w:val="auto"/>
          <w:sz w:val="22"/>
          <w:szCs w:val="22"/>
          <w:highlight w:val="none"/>
        </w:rPr>
      </w:pPr>
    </w:p>
    <w:p>
      <w:pPr>
        <w:spacing w:line="460" w:lineRule="exact"/>
        <w:ind w:firstLine="7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投标人全称（盖章）：</w:t>
      </w:r>
    </w:p>
    <w:p>
      <w:pPr>
        <w:spacing w:line="460" w:lineRule="exact"/>
        <w:ind w:firstLine="4400" w:firstLineChars="20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法定代表人或其授权代表（签字）：</w:t>
      </w:r>
    </w:p>
    <w:p>
      <w:pPr>
        <w:spacing w:line="460" w:lineRule="exact"/>
        <w:ind w:firstLine="4400" w:firstLineChars="20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日   期：  </w:t>
      </w:r>
    </w:p>
    <w:p>
      <w:pPr>
        <w:pStyle w:val="8"/>
        <w:spacing w:line="460" w:lineRule="exact"/>
        <w:ind w:left="0" w:firstLine="0" w:firstLineChars="0"/>
        <w:outlineLvl w:val="1"/>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br w:type="page"/>
      </w:r>
      <w:r>
        <w:rPr>
          <w:rFonts w:hint="eastAsia" w:ascii="新宋体" w:hAnsi="新宋体" w:eastAsia="新宋体" w:cs="新宋体"/>
          <w:b/>
          <w:bCs/>
          <w:color w:val="auto"/>
          <w:sz w:val="22"/>
          <w:szCs w:val="22"/>
          <w:highlight w:val="none"/>
          <w:lang w:val="en-US" w:eastAsia="zh-CN"/>
        </w:rPr>
        <w:t>附件四</w:t>
      </w:r>
    </w:p>
    <w:p>
      <w:pPr>
        <w:pStyle w:val="6"/>
        <w:keepNext w:val="0"/>
        <w:keepLines w:val="0"/>
        <w:tabs>
          <w:tab w:val="left" w:pos="774"/>
        </w:tabs>
        <w:autoSpaceDE w:val="0"/>
        <w:autoSpaceDN w:val="0"/>
        <w:spacing w:before="240" w:line="276" w:lineRule="auto"/>
        <w:ind w:left="774" w:hanging="576"/>
        <w:jc w:val="center"/>
        <w:rPr>
          <w:rFonts w:hint="eastAsia" w:ascii="新宋体" w:hAnsi="新宋体" w:eastAsia="新宋体" w:cs="新宋体"/>
          <w:b/>
          <w:bCs/>
          <w:color w:val="auto"/>
          <w:szCs w:val="28"/>
          <w:highlight w:val="none"/>
          <w:lang w:val="en-US" w:eastAsia="zh-CN"/>
        </w:rPr>
      </w:pPr>
      <w:r>
        <w:rPr>
          <w:rFonts w:hint="eastAsia" w:ascii="新宋体" w:hAnsi="新宋体" w:eastAsia="新宋体" w:cs="新宋体"/>
          <w:b/>
          <w:bCs/>
          <w:color w:val="auto"/>
          <w:szCs w:val="28"/>
          <w:highlight w:val="none"/>
          <w:lang w:val="en-US" w:eastAsia="zh-CN"/>
        </w:rPr>
        <w:t>分项报价表</w:t>
      </w:r>
    </w:p>
    <w:p>
      <w:pPr>
        <w:pStyle w:val="21"/>
        <w:rPr>
          <w:rFonts w:hint="eastAsia" w:ascii="新宋体" w:hAnsi="新宋体" w:eastAsia="新宋体" w:cs="新宋体"/>
          <w:color w:val="auto"/>
          <w:highlight w:val="none"/>
          <w:lang w:val="en-US" w:eastAsia="zh-CN"/>
        </w:rPr>
      </w:pPr>
      <w:r>
        <w:rPr>
          <w:rFonts w:hint="eastAsia" w:ascii="新宋体" w:hAnsi="新宋体" w:eastAsia="新宋体" w:cs="新宋体"/>
          <w:b/>
          <w:color w:val="auto"/>
          <w:sz w:val="22"/>
          <w:szCs w:val="22"/>
          <w:highlight w:val="none"/>
        </w:rPr>
        <w:t>项目名称：                                              项目编号：</w:t>
      </w:r>
    </w:p>
    <w:tbl>
      <w:tblPr>
        <w:tblStyle w:val="16"/>
        <w:tblW w:w="95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3741"/>
        <w:gridCol w:w="987"/>
        <w:gridCol w:w="1463"/>
        <w:gridCol w:w="1525"/>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62" w:type="dxa"/>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p>
            <w:pPr>
              <w:spacing w:line="460" w:lineRule="exact"/>
              <w:jc w:val="center"/>
              <w:rPr>
                <w:rFonts w:hint="eastAsia" w:ascii="宋体" w:hAnsi="宋体" w:eastAsia="宋体" w:cs="宋体"/>
                <w:color w:val="auto"/>
                <w:sz w:val="22"/>
                <w:szCs w:val="22"/>
                <w:highlight w:val="none"/>
              </w:rPr>
            </w:pPr>
          </w:p>
        </w:tc>
        <w:tc>
          <w:tcPr>
            <w:tcW w:w="3741" w:type="dxa"/>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项目内容</w:t>
            </w: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数量</w:t>
            </w: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单价</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元</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 xml:space="preserve"> </w:t>
            </w:r>
          </w:p>
        </w:tc>
        <w:tc>
          <w:tcPr>
            <w:tcW w:w="1525" w:type="dxa"/>
            <w:noWrap w:val="0"/>
            <w:vAlign w:val="center"/>
          </w:tcPr>
          <w:p>
            <w:pPr>
              <w:spacing w:line="460" w:lineRule="exact"/>
              <w:jc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合价 </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元</w:t>
            </w:r>
            <w:r>
              <w:rPr>
                <w:rFonts w:hint="eastAsia" w:ascii="宋体" w:hAnsi="宋体" w:eastAsia="宋体" w:cs="宋体"/>
                <w:color w:val="auto"/>
                <w:sz w:val="22"/>
                <w:szCs w:val="22"/>
                <w:highlight w:val="none"/>
                <w:lang w:eastAsia="zh-CN"/>
              </w:rPr>
              <w:t>）</w:t>
            </w: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exact"/>
        </w:trPr>
        <w:tc>
          <w:tcPr>
            <w:tcW w:w="862" w:type="dxa"/>
            <w:shd w:val="clear" w:color="auto" w:fill="auto"/>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3741" w:type="dxa"/>
            <w:shd w:val="clear" w:color="auto" w:fill="FFFFFF"/>
            <w:noWrap w:val="0"/>
            <w:vAlign w:val="center"/>
          </w:tcPr>
          <w:p>
            <w:pPr>
              <w:widowControl/>
              <w:spacing w:before="120" w:beforeLines="50" w:after="120" w:afterLines="50" w:line="460" w:lineRule="exact"/>
              <w:rPr>
                <w:rFonts w:hint="eastAsia" w:ascii="宋体" w:hAnsi="宋体" w:eastAsia="宋体" w:cs="宋体"/>
                <w:color w:val="auto"/>
                <w:sz w:val="22"/>
                <w:szCs w:val="22"/>
                <w:highlight w:val="none"/>
              </w:rPr>
            </w:pP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p>
        </w:tc>
        <w:tc>
          <w:tcPr>
            <w:tcW w:w="1525" w:type="dxa"/>
            <w:noWrap w:val="0"/>
            <w:vAlign w:val="center"/>
          </w:tcPr>
          <w:p>
            <w:pPr>
              <w:spacing w:line="460" w:lineRule="exact"/>
              <w:jc w:val="center"/>
              <w:rPr>
                <w:rFonts w:hint="eastAsia" w:ascii="宋体" w:hAnsi="宋体" w:eastAsia="宋体" w:cs="宋体"/>
                <w:color w:val="auto"/>
                <w:sz w:val="22"/>
                <w:szCs w:val="22"/>
                <w:highlight w:val="none"/>
              </w:rPr>
            </w:pP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exact"/>
        </w:trPr>
        <w:tc>
          <w:tcPr>
            <w:tcW w:w="862" w:type="dxa"/>
            <w:shd w:val="clear" w:color="auto" w:fill="auto"/>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3741" w:type="dxa"/>
            <w:shd w:val="clear" w:color="auto" w:fill="FFFFFF"/>
            <w:noWrap w:val="0"/>
            <w:vAlign w:val="center"/>
          </w:tcPr>
          <w:p>
            <w:pPr>
              <w:widowControl/>
              <w:spacing w:before="120" w:beforeLines="50" w:after="120" w:afterLines="50" w:line="460" w:lineRule="exact"/>
              <w:rPr>
                <w:rFonts w:hint="eastAsia" w:ascii="宋体" w:hAnsi="宋体" w:eastAsia="宋体" w:cs="宋体"/>
                <w:color w:val="auto"/>
                <w:sz w:val="22"/>
                <w:szCs w:val="22"/>
                <w:highlight w:val="none"/>
              </w:rPr>
            </w:pP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p>
        </w:tc>
        <w:tc>
          <w:tcPr>
            <w:tcW w:w="1525" w:type="dxa"/>
            <w:noWrap w:val="0"/>
            <w:vAlign w:val="center"/>
          </w:tcPr>
          <w:p>
            <w:pPr>
              <w:spacing w:line="460" w:lineRule="exact"/>
              <w:jc w:val="center"/>
              <w:rPr>
                <w:rFonts w:hint="eastAsia" w:ascii="宋体" w:hAnsi="宋体" w:eastAsia="宋体" w:cs="宋体"/>
                <w:color w:val="auto"/>
                <w:sz w:val="22"/>
                <w:szCs w:val="22"/>
                <w:highlight w:val="none"/>
              </w:rPr>
            </w:pP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exact"/>
        </w:trPr>
        <w:tc>
          <w:tcPr>
            <w:tcW w:w="862" w:type="dxa"/>
            <w:shd w:val="clear" w:color="auto" w:fill="auto"/>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3741" w:type="dxa"/>
            <w:shd w:val="clear" w:color="auto" w:fill="FFFFFF"/>
            <w:noWrap w:val="0"/>
            <w:vAlign w:val="center"/>
          </w:tcPr>
          <w:p>
            <w:pPr>
              <w:widowControl/>
              <w:spacing w:before="120" w:beforeLines="50" w:after="120" w:afterLines="50" w:line="460" w:lineRule="exact"/>
              <w:rPr>
                <w:rFonts w:hint="eastAsia" w:ascii="宋体" w:hAnsi="宋体" w:eastAsia="宋体" w:cs="宋体"/>
                <w:color w:val="auto"/>
                <w:sz w:val="22"/>
                <w:szCs w:val="22"/>
                <w:highlight w:val="none"/>
              </w:rPr>
            </w:pP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p>
        </w:tc>
        <w:tc>
          <w:tcPr>
            <w:tcW w:w="1525" w:type="dxa"/>
            <w:noWrap w:val="0"/>
            <w:vAlign w:val="center"/>
          </w:tcPr>
          <w:p>
            <w:pPr>
              <w:spacing w:line="460" w:lineRule="exact"/>
              <w:jc w:val="center"/>
              <w:rPr>
                <w:rFonts w:hint="eastAsia" w:ascii="宋体" w:hAnsi="宋体" w:eastAsia="宋体" w:cs="宋体"/>
                <w:color w:val="auto"/>
                <w:sz w:val="22"/>
                <w:szCs w:val="22"/>
                <w:highlight w:val="none"/>
              </w:rPr>
            </w:pP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exact"/>
        </w:trPr>
        <w:tc>
          <w:tcPr>
            <w:tcW w:w="862" w:type="dxa"/>
            <w:shd w:val="clear" w:color="auto" w:fill="auto"/>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3741" w:type="dxa"/>
            <w:shd w:val="clear" w:color="auto" w:fill="FFFFFF"/>
            <w:noWrap w:val="0"/>
            <w:vAlign w:val="center"/>
          </w:tcPr>
          <w:p>
            <w:pPr>
              <w:widowControl/>
              <w:spacing w:before="120" w:beforeLines="50" w:after="120" w:afterLines="50" w:line="460" w:lineRule="exact"/>
              <w:rPr>
                <w:rFonts w:hint="eastAsia" w:ascii="宋体" w:hAnsi="宋体" w:eastAsia="宋体" w:cs="宋体"/>
                <w:color w:val="auto"/>
                <w:sz w:val="22"/>
                <w:szCs w:val="22"/>
                <w:highlight w:val="none"/>
              </w:rPr>
            </w:pP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p>
        </w:tc>
        <w:tc>
          <w:tcPr>
            <w:tcW w:w="1525" w:type="dxa"/>
            <w:noWrap w:val="0"/>
            <w:vAlign w:val="center"/>
          </w:tcPr>
          <w:p>
            <w:pPr>
              <w:spacing w:line="460" w:lineRule="exact"/>
              <w:jc w:val="center"/>
              <w:rPr>
                <w:rFonts w:hint="eastAsia" w:ascii="宋体" w:hAnsi="宋体" w:eastAsia="宋体" w:cs="宋体"/>
                <w:color w:val="auto"/>
                <w:sz w:val="22"/>
                <w:szCs w:val="22"/>
                <w:highlight w:val="none"/>
              </w:rPr>
            </w:pP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exact"/>
        </w:trPr>
        <w:tc>
          <w:tcPr>
            <w:tcW w:w="862" w:type="dxa"/>
            <w:shd w:val="clear" w:color="auto" w:fill="auto"/>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w:t>
            </w:r>
          </w:p>
        </w:tc>
        <w:tc>
          <w:tcPr>
            <w:tcW w:w="3741" w:type="dxa"/>
            <w:shd w:val="clear" w:color="auto" w:fill="FFFFFF"/>
            <w:noWrap w:val="0"/>
            <w:vAlign w:val="center"/>
          </w:tcPr>
          <w:p>
            <w:pPr>
              <w:widowControl/>
              <w:spacing w:before="120" w:beforeLines="50" w:after="120" w:afterLines="50" w:line="460" w:lineRule="exact"/>
              <w:rPr>
                <w:rFonts w:hint="eastAsia" w:ascii="宋体" w:hAnsi="宋体" w:eastAsia="宋体" w:cs="宋体"/>
                <w:color w:val="auto"/>
                <w:sz w:val="22"/>
                <w:szCs w:val="22"/>
                <w:highlight w:val="none"/>
              </w:rPr>
            </w:pP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p>
        </w:tc>
        <w:tc>
          <w:tcPr>
            <w:tcW w:w="1525" w:type="dxa"/>
            <w:noWrap w:val="0"/>
            <w:vAlign w:val="center"/>
          </w:tcPr>
          <w:p>
            <w:pPr>
              <w:spacing w:line="460" w:lineRule="exact"/>
              <w:jc w:val="center"/>
              <w:rPr>
                <w:rFonts w:hint="eastAsia" w:ascii="宋体" w:hAnsi="宋体" w:eastAsia="宋体" w:cs="宋体"/>
                <w:color w:val="auto"/>
                <w:sz w:val="22"/>
                <w:szCs w:val="22"/>
                <w:highlight w:val="none"/>
              </w:rPr>
            </w:pP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exact"/>
        </w:trPr>
        <w:tc>
          <w:tcPr>
            <w:tcW w:w="862" w:type="dxa"/>
            <w:shd w:val="clear" w:color="auto" w:fill="auto"/>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3741" w:type="dxa"/>
            <w:shd w:val="clear" w:color="auto" w:fill="FFFFFF"/>
            <w:noWrap w:val="0"/>
            <w:vAlign w:val="center"/>
          </w:tcPr>
          <w:p>
            <w:pPr>
              <w:widowControl/>
              <w:spacing w:before="120" w:beforeLines="50" w:after="120" w:afterLines="50" w:line="460" w:lineRule="exact"/>
              <w:rPr>
                <w:rFonts w:hint="eastAsia" w:ascii="宋体" w:hAnsi="宋体" w:eastAsia="宋体" w:cs="宋体"/>
                <w:color w:val="auto"/>
                <w:sz w:val="22"/>
                <w:szCs w:val="22"/>
                <w:highlight w:val="none"/>
              </w:rPr>
            </w:pP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p>
        </w:tc>
        <w:tc>
          <w:tcPr>
            <w:tcW w:w="1525" w:type="dxa"/>
            <w:noWrap w:val="0"/>
            <w:vAlign w:val="center"/>
          </w:tcPr>
          <w:p>
            <w:pPr>
              <w:spacing w:line="460" w:lineRule="exact"/>
              <w:jc w:val="center"/>
              <w:rPr>
                <w:rFonts w:hint="eastAsia" w:ascii="宋体" w:hAnsi="宋体" w:eastAsia="宋体" w:cs="宋体"/>
                <w:color w:val="auto"/>
                <w:sz w:val="22"/>
                <w:szCs w:val="22"/>
                <w:highlight w:val="none"/>
              </w:rPr>
            </w:pP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trPr>
        <w:tc>
          <w:tcPr>
            <w:tcW w:w="862" w:type="dxa"/>
            <w:shd w:val="clear" w:color="auto" w:fill="auto"/>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w:t>
            </w:r>
          </w:p>
        </w:tc>
        <w:tc>
          <w:tcPr>
            <w:tcW w:w="3741" w:type="dxa"/>
            <w:shd w:val="clear" w:color="auto" w:fill="FFFFFF"/>
            <w:noWrap w:val="0"/>
            <w:vAlign w:val="center"/>
          </w:tcPr>
          <w:p>
            <w:pPr>
              <w:widowControl/>
              <w:spacing w:before="120" w:beforeLines="50" w:after="120" w:afterLines="50" w:line="460" w:lineRule="exact"/>
              <w:rPr>
                <w:rFonts w:hint="eastAsia" w:ascii="宋体" w:hAnsi="宋体" w:eastAsia="宋体" w:cs="宋体"/>
                <w:color w:val="auto"/>
                <w:sz w:val="22"/>
                <w:szCs w:val="22"/>
                <w:highlight w:val="none"/>
              </w:rPr>
            </w:pP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p>
        </w:tc>
        <w:tc>
          <w:tcPr>
            <w:tcW w:w="1525" w:type="dxa"/>
            <w:noWrap w:val="0"/>
            <w:vAlign w:val="center"/>
          </w:tcPr>
          <w:p>
            <w:pPr>
              <w:spacing w:line="460" w:lineRule="exact"/>
              <w:jc w:val="center"/>
              <w:rPr>
                <w:rFonts w:hint="eastAsia" w:ascii="宋体" w:hAnsi="宋体" w:eastAsia="宋体" w:cs="宋体"/>
                <w:color w:val="auto"/>
                <w:sz w:val="22"/>
                <w:szCs w:val="22"/>
                <w:highlight w:val="none"/>
              </w:rPr>
            </w:pP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exact"/>
        </w:trPr>
        <w:tc>
          <w:tcPr>
            <w:tcW w:w="862" w:type="dxa"/>
            <w:shd w:val="clear" w:color="auto" w:fill="auto"/>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8</w:t>
            </w:r>
          </w:p>
        </w:tc>
        <w:tc>
          <w:tcPr>
            <w:tcW w:w="3741" w:type="dxa"/>
            <w:shd w:val="clear" w:color="auto" w:fill="FFFFFF"/>
            <w:noWrap w:val="0"/>
            <w:vAlign w:val="center"/>
          </w:tcPr>
          <w:p>
            <w:pPr>
              <w:widowControl/>
              <w:spacing w:before="120" w:beforeLines="50" w:after="120" w:afterLines="50" w:line="460" w:lineRule="exact"/>
              <w:rPr>
                <w:rFonts w:hint="eastAsia" w:ascii="宋体" w:hAnsi="宋体" w:eastAsia="宋体" w:cs="宋体"/>
                <w:color w:val="auto"/>
                <w:sz w:val="22"/>
                <w:szCs w:val="22"/>
                <w:highlight w:val="none"/>
              </w:rPr>
            </w:pP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p>
        </w:tc>
        <w:tc>
          <w:tcPr>
            <w:tcW w:w="1525" w:type="dxa"/>
            <w:noWrap w:val="0"/>
            <w:vAlign w:val="center"/>
          </w:tcPr>
          <w:p>
            <w:pPr>
              <w:spacing w:line="460" w:lineRule="exact"/>
              <w:jc w:val="center"/>
              <w:rPr>
                <w:rFonts w:hint="eastAsia" w:ascii="宋体" w:hAnsi="宋体" w:eastAsia="宋体" w:cs="宋体"/>
                <w:color w:val="auto"/>
                <w:sz w:val="22"/>
                <w:szCs w:val="22"/>
                <w:highlight w:val="none"/>
              </w:rPr>
            </w:pP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exact"/>
        </w:trPr>
        <w:tc>
          <w:tcPr>
            <w:tcW w:w="862" w:type="dxa"/>
            <w:shd w:val="clear" w:color="auto" w:fill="auto"/>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9</w:t>
            </w:r>
          </w:p>
        </w:tc>
        <w:tc>
          <w:tcPr>
            <w:tcW w:w="3741" w:type="dxa"/>
            <w:shd w:val="clear" w:color="auto" w:fill="FFFFFF"/>
            <w:noWrap w:val="0"/>
            <w:vAlign w:val="center"/>
          </w:tcPr>
          <w:p>
            <w:pPr>
              <w:widowControl/>
              <w:spacing w:before="120" w:beforeLines="50" w:after="120" w:afterLines="50" w:line="460" w:lineRule="exact"/>
              <w:rPr>
                <w:rFonts w:hint="eastAsia" w:ascii="宋体" w:hAnsi="宋体" w:eastAsia="宋体" w:cs="宋体"/>
                <w:color w:val="auto"/>
                <w:sz w:val="22"/>
                <w:szCs w:val="22"/>
                <w:highlight w:val="none"/>
              </w:rPr>
            </w:pP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p>
        </w:tc>
        <w:tc>
          <w:tcPr>
            <w:tcW w:w="1525" w:type="dxa"/>
            <w:noWrap w:val="0"/>
            <w:vAlign w:val="center"/>
          </w:tcPr>
          <w:p>
            <w:pPr>
              <w:spacing w:line="460" w:lineRule="exact"/>
              <w:jc w:val="center"/>
              <w:rPr>
                <w:rFonts w:hint="eastAsia" w:ascii="宋体" w:hAnsi="宋体" w:eastAsia="宋体" w:cs="宋体"/>
                <w:color w:val="auto"/>
                <w:sz w:val="22"/>
                <w:szCs w:val="22"/>
                <w:highlight w:val="none"/>
              </w:rPr>
            </w:pP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exact"/>
        </w:trPr>
        <w:tc>
          <w:tcPr>
            <w:tcW w:w="862" w:type="dxa"/>
            <w:shd w:val="clear" w:color="auto" w:fill="auto"/>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10</w:t>
            </w:r>
          </w:p>
        </w:tc>
        <w:tc>
          <w:tcPr>
            <w:tcW w:w="3741" w:type="dxa"/>
            <w:shd w:val="clear" w:color="auto" w:fill="FFFFFF"/>
            <w:noWrap w:val="0"/>
            <w:vAlign w:val="center"/>
          </w:tcPr>
          <w:p>
            <w:pPr>
              <w:widowControl/>
              <w:spacing w:before="120" w:beforeLines="50" w:after="120" w:afterLines="50" w:line="46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w:t>
            </w: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p>
        </w:tc>
        <w:tc>
          <w:tcPr>
            <w:tcW w:w="1525" w:type="dxa"/>
            <w:noWrap w:val="0"/>
            <w:vAlign w:val="center"/>
          </w:tcPr>
          <w:p>
            <w:pPr>
              <w:spacing w:line="460" w:lineRule="exact"/>
              <w:jc w:val="center"/>
              <w:rPr>
                <w:rFonts w:hint="eastAsia" w:ascii="宋体" w:hAnsi="宋体" w:eastAsia="宋体" w:cs="宋体"/>
                <w:color w:val="auto"/>
                <w:sz w:val="22"/>
                <w:szCs w:val="22"/>
                <w:highlight w:val="none"/>
              </w:rPr>
            </w:pP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862" w:type="dxa"/>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11</w:t>
            </w:r>
          </w:p>
        </w:tc>
        <w:tc>
          <w:tcPr>
            <w:tcW w:w="3741" w:type="dxa"/>
            <w:noWrap w:val="0"/>
            <w:vAlign w:val="center"/>
          </w:tcPr>
          <w:p>
            <w:pPr>
              <w:spacing w:line="46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人员费用</w:t>
            </w:r>
          </w:p>
        </w:tc>
        <w:tc>
          <w:tcPr>
            <w:tcW w:w="987" w:type="dxa"/>
            <w:noWrap w:val="0"/>
            <w:vAlign w:val="center"/>
          </w:tcPr>
          <w:p>
            <w:pPr>
              <w:spacing w:line="460" w:lineRule="exact"/>
              <w:jc w:val="center"/>
              <w:rPr>
                <w:rFonts w:hint="eastAsia" w:ascii="宋体" w:hAnsi="宋体" w:eastAsia="宋体" w:cs="宋体"/>
                <w:color w:val="auto"/>
                <w:sz w:val="22"/>
                <w:szCs w:val="22"/>
                <w:highlight w:val="none"/>
              </w:rPr>
            </w:pPr>
          </w:p>
        </w:tc>
        <w:tc>
          <w:tcPr>
            <w:tcW w:w="1463" w:type="dxa"/>
            <w:noWrap w:val="0"/>
            <w:vAlign w:val="center"/>
          </w:tcPr>
          <w:p>
            <w:pPr>
              <w:spacing w:line="460" w:lineRule="exact"/>
              <w:jc w:val="center"/>
              <w:rPr>
                <w:rFonts w:hint="eastAsia" w:ascii="宋体" w:hAnsi="宋体" w:eastAsia="宋体" w:cs="宋体"/>
                <w:color w:val="auto"/>
                <w:sz w:val="22"/>
                <w:szCs w:val="22"/>
                <w:highlight w:val="none"/>
              </w:rPr>
            </w:pPr>
          </w:p>
        </w:tc>
        <w:tc>
          <w:tcPr>
            <w:tcW w:w="1525" w:type="dxa"/>
            <w:noWrap w:val="0"/>
            <w:vAlign w:val="center"/>
          </w:tcPr>
          <w:p>
            <w:pPr>
              <w:spacing w:line="460" w:lineRule="exact"/>
              <w:jc w:val="center"/>
              <w:rPr>
                <w:rFonts w:hint="eastAsia" w:ascii="宋体" w:hAnsi="宋体" w:eastAsia="宋体" w:cs="宋体"/>
                <w:color w:val="auto"/>
                <w:sz w:val="22"/>
                <w:szCs w:val="22"/>
                <w:highlight w:val="none"/>
              </w:rPr>
            </w:pPr>
          </w:p>
        </w:tc>
        <w:tc>
          <w:tcPr>
            <w:tcW w:w="958" w:type="dxa"/>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exact"/>
        </w:trPr>
        <w:tc>
          <w:tcPr>
            <w:tcW w:w="862" w:type="dxa"/>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12</w:t>
            </w:r>
          </w:p>
        </w:tc>
        <w:tc>
          <w:tcPr>
            <w:tcW w:w="3741" w:type="dxa"/>
            <w:noWrap w:val="0"/>
            <w:vAlign w:val="center"/>
          </w:tcPr>
          <w:p>
            <w:pPr>
              <w:spacing w:line="4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税金</w:t>
            </w:r>
          </w:p>
        </w:tc>
        <w:tc>
          <w:tcPr>
            <w:tcW w:w="4933" w:type="dxa"/>
            <w:gridSpan w:val="4"/>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exact"/>
        </w:trPr>
        <w:tc>
          <w:tcPr>
            <w:tcW w:w="862" w:type="dxa"/>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13</w:t>
            </w:r>
          </w:p>
        </w:tc>
        <w:tc>
          <w:tcPr>
            <w:tcW w:w="3741" w:type="dxa"/>
            <w:noWrap w:val="0"/>
            <w:vAlign w:val="center"/>
          </w:tcPr>
          <w:p>
            <w:pPr>
              <w:spacing w:line="4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其他</w:t>
            </w:r>
          </w:p>
        </w:tc>
        <w:tc>
          <w:tcPr>
            <w:tcW w:w="4933" w:type="dxa"/>
            <w:gridSpan w:val="4"/>
            <w:noWrap w:val="0"/>
            <w:vAlign w:val="center"/>
          </w:tcPr>
          <w:p>
            <w:pPr>
              <w:spacing w:line="460" w:lineRule="exact"/>
              <w:jc w:val="center"/>
              <w:rPr>
                <w:rFonts w:hint="eastAsia" w:ascii="宋体" w:hAnsi="宋体" w:eastAsia="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862" w:type="dxa"/>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14</w:t>
            </w:r>
          </w:p>
        </w:tc>
        <w:tc>
          <w:tcPr>
            <w:tcW w:w="3741" w:type="dxa"/>
            <w:noWrap w:val="0"/>
            <w:vAlign w:val="center"/>
          </w:tcPr>
          <w:p>
            <w:pPr>
              <w:spacing w:line="4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采购代理服务费</w:t>
            </w:r>
          </w:p>
        </w:tc>
        <w:tc>
          <w:tcPr>
            <w:tcW w:w="4933" w:type="dxa"/>
            <w:gridSpan w:val="4"/>
            <w:noWrap w:val="0"/>
            <w:vAlign w:val="center"/>
          </w:tcPr>
          <w:p>
            <w:pPr>
              <w:spacing w:line="4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trPr>
        <w:tc>
          <w:tcPr>
            <w:tcW w:w="4603" w:type="dxa"/>
            <w:gridSpan w:val="2"/>
            <w:noWrap w:val="0"/>
            <w:vAlign w:val="top"/>
          </w:tcPr>
          <w:p>
            <w:pPr>
              <w:spacing w:line="460" w:lineRule="exact"/>
              <w:ind w:firstLine="1650" w:firstLineChars="7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总    计   价</w:t>
            </w:r>
          </w:p>
        </w:tc>
        <w:tc>
          <w:tcPr>
            <w:tcW w:w="4933" w:type="dxa"/>
            <w:gridSpan w:val="4"/>
            <w:noWrap w:val="0"/>
            <w:vAlign w:val="center"/>
          </w:tcPr>
          <w:p>
            <w:pPr>
              <w:spacing w:line="460" w:lineRule="exact"/>
              <w:jc w:val="center"/>
              <w:rPr>
                <w:rFonts w:hint="eastAsia" w:ascii="宋体" w:hAnsi="宋体" w:eastAsia="宋体" w:cs="宋体"/>
                <w:color w:val="auto"/>
                <w:sz w:val="22"/>
                <w:szCs w:val="22"/>
                <w:highlight w:val="none"/>
              </w:rPr>
            </w:pPr>
          </w:p>
        </w:tc>
      </w:tr>
    </w:tbl>
    <w:p>
      <w:pPr>
        <w:keepNext w:val="0"/>
        <w:keepLines w:val="0"/>
        <w:widowControl w:val="0"/>
        <w:suppressLineNumbers w:val="0"/>
        <w:spacing w:before="0" w:beforeAutospacing="0" w:after="0" w:afterAutospacing="0" w:line="380" w:lineRule="exact"/>
        <w:ind w:left="0" w:right="0"/>
        <w:jc w:val="both"/>
        <w:rPr>
          <w:rFonts w:hint="eastAsia" w:ascii="新宋体" w:hAnsi="新宋体" w:eastAsia="新宋体" w:cs="新宋体"/>
          <w:b/>
          <w:bCs/>
          <w:color w:val="auto"/>
          <w:kern w:val="2"/>
          <w:sz w:val="22"/>
          <w:szCs w:val="22"/>
          <w:highlight w:val="none"/>
        </w:rPr>
      </w:pPr>
      <w:r>
        <w:rPr>
          <w:rFonts w:hint="eastAsia" w:ascii="新宋体" w:hAnsi="新宋体" w:eastAsia="新宋体" w:cs="新宋体"/>
          <w:b/>
          <w:bCs/>
          <w:color w:val="auto"/>
          <w:kern w:val="2"/>
          <w:sz w:val="22"/>
          <w:szCs w:val="22"/>
          <w:highlight w:val="none"/>
          <w:lang w:val="en-US" w:eastAsia="zh-CN" w:bidi="ar"/>
        </w:rPr>
        <w:t>说明： 1、此表总计价应与“投标报价一览表”中投标报价相一致。</w:t>
      </w:r>
    </w:p>
    <w:p>
      <w:pPr>
        <w:keepNext w:val="0"/>
        <w:keepLines w:val="0"/>
        <w:widowControl w:val="0"/>
        <w:suppressLineNumbers w:val="0"/>
        <w:spacing w:before="0" w:beforeAutospacing="0" w:after="0" w:afterAutospacing="0" w:line="380" w:lineRule="exact"/>
        <w:ind w:left="0" w:right="0" w:firstLine="755" w:firstLineChars="342"/>
        <w:jc w:val="both"/>
        <w:rPr>
          <w:rFonts w:hint="eastAsia" w:ascii="新宋体" w:hAnsi="新宋体" w:eastAsia="新宋体" w:cs="新宋体"/>
          <w:b/>
          <w:bCs/>
          <w:color w:val="auto"/>
          <w:kern w:val="2"/>
          <w:sz w:val="22"/>
          <w:szCs w:val="22"/>
          <w:highlight w:val="none"/>
        </w:rPr>
      </w:pPr>
      <w:r>
        <w:rPr>
          <w:rFonts w:hint="eastAsia" w:ascii="新宋体" w:hAnsi="新宋体" w:eastAsia="新宋体" w:cs="新宋体"/>
          <w:b/>
          <w:bCs/>
          <w:color w:val="auto"/>
          <w:kern w:val="2"/>
          <w:sz w:val="22"/>
          <w:szCs w:val="22"/>
          <w:highlight w:val="none"/>
          <w:lang w:val="en-US" w:eastAsia="zh-CN" w:bidi="ar"/>
        </w:rPr>
        <w:t>2、不提供详细投标分项报价将视为没有实质性投标文件。</w:t>
      </w:r>
    </w:p>
    <w:p>
      <w:pPr>
        <w:keepNext w:val="0"/>
        <w:keepLines w:val="0"/>
        <w:widowControl w:val="0"/>
        <w:suppressLineNumbers w:val="0"/>
        <w:spacing w:before="0" w:beforeAutospacing="0" w:after="0" w:afterAutospacing="0" w:line="380" w:lineRule="exact"/>
        <w:ind w:left="0" w:right="0" w:firstLine="720"/>
        <w:jc w:val="both"/>
        <w:rPr>
          <w:rFonts w:hint="eastAsia" w:ascii="新宋体" w:hAnsi="新宋体" w:eastAsia="新宋体" w:cs="新宋体"/>
          <w:color w:val="auto"/>
          <w:kern w:val="2"/>
          <w:sz w:val="22"/>
          <w:szCs w:val="22"/>
          <w:highlight w:val="none"/>
          <w:lang w:val="en-US" w:eastAsia="zh-CN" w:bidi="ar"/>
        </w:rPr>
      </w:pPr>
      <w:r>
        <w:rPr>
          <w:rFonts w:hint="eastAsia" w:ascii="新宋体" w:hAnsi="新宋体" w:eastAsia="新宋体" w:cs="新宋体"/>
          <w:b/>
          <w:bCs/>
          <w:color w:val="auto"/>
          <w:kern w:val="2"/>
          <w:sz w:val="22"/>
          <w:szCs w:val="22"/>
          <w:highlight w:val="none"/>
          <w:lang w:val="en-US" w:eastAsia="zh-CN" w:bidi="ar"/>
        </w:rPr>
        <w:t>3、如果免费请在该项内容栏内注明“免”，如果含在产品价格中则填“含”，如无此项内容则填“无”，不留空白</w:t>
      </w:r>
      <w:r>
        <w:rPr>
          <w:rFonts w:hint="eastAsia" w:ascii="新宋体" w:hAnsi="新宋体" w:eastAsia="新宋体" w:cs="新宋体"/>
          <w:color w:val="auto"/>
          <w:kern w:val="2"/>
          <w:sz w:val="22"/>
          <w:szCs w:val="22"/>
          <w:highlight w:val="none"/>
          <w:lang w:val="en-US" w:eastAsia="zh-CN" w:bidi="ar"/>
        </w:rPr>
        <w:t xml:space="preserve">。                   </w:t>
      </w:r>
    </w:p>
    <w:p>
      <w:pPr>
        <w:spacing w:line="460" w:lineRule="exact"/>
        <w:ind w:left="0" w:leftChars="0" w:firstLine="546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2"/>
          <w:sz w:val="22"/>
          <w:szCs w:val="22"/>
          <w:highlight w:val="none"/>
          <w:lang w:val="en-US" w:eastAsia="zh-CN" w:bidi="ar"/>
        </w:rPr>
        <w:t xml:space="preserve"> 投标</w:t>
      </w:r>
      <w:r>
        <w:rPr>
          <w:rFonts w:hint="eastAsia" w:ascii="新宋体" w:hAnsi="新宋体" w:eastAsia="新宋体" w:cs="新宋体"/>
          <w:color w:val="auto"/>
          <w:sz w:val="22"/>
          <w:szCs w:val="22"/>
          <w:highlight w:val="none"/>
        </w:rPr>
        <w:t>人全称（盖章）：</w:t>
      </w:r>
    </w:p>
    <w:p>
      <w:pPr>
        <w:spacing w:line="460" w:lineRule="exact"/>
        <w:ind w:left="0" w:leftChars="0" w:firstLine="546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法定代表人或其授权代表（签字）：</w:t>
      </w:r>
    </w:p>
    <w:p>
      <w:pPr>
        <w:spacing w:line="460" w:lineRule="exact"/>
        <w:ind w:left="0" w:leftChars="0" w:firstLine="5460" w:firstLineChars="0"/>
        <w:rPr>
          <w:rFonts w:hint="eastAsia" w:ascii="新宋体" w:hAnsi="新宋体" w:eastAsia="新宋体" w:cs="新宋体"/>
          <w:color w:val="auto"/>
          <w:highlight w:val="none"/>
        </w:rPr>
      </w:pPr>
      <w:r>
        <w:rPr>
          <w:rFonts w:hint="eastAsia" w:ascii="新宋体" w:hAnsi="新宋体" w:eastAsia="新宋体" w:cs="新宋体"/>
          <w:color w:val="auto"/>
          <w:sz w:val="22"/>
          <w:szCs w:val="22"/>
          <w:highlight w:val="none"/>
        </w:rPr>
        <w:t xml:space="preserve"> 日   期：</w:t>
      </w:r>
    </w:p>
    <w:p>
      <w:pPr>
        <w:pStyle w:val="8"/>
        <w:spacing w:line="460" w:lineRule="exact"/>
        <w:ind w:left="433" w:hanging="433" w:hangingChars="196"/>
        <w:outlineLvl w:val="1"/>
        <w:rPr>
          <w:rFonts w:hint="eastAsia" w:ascii="新宋体" w:hAnsi="新宋体" w:eastAsia="新宋体" w:cs="新宋体"/>
          <w:b/>
          <w:color w:val="auto"/>
          <w:sz w:val="22"/>
          <w:highlight w:val="none"/>
          <w:lang w:val="en-US" w:eastAsia="zh-CN"/>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color w:val="auto"/>
          <w:sz w:val="22"/>
          <w:highlight w:val="none"/>
        </w:rPr>
        <w:t>附件</w:t>
      </w:r>
      <w:r>
        <w:rPr>
          <w:rFonts w:hint="eastAsia" w:ascii="新宋体" w:hAnsi="新宋体" w:eastAsia="新宋体" w:cs="新宋体"/>
          <w:b/>
          <w:color w:val="auto"/>
          <w:sz w:val="22"/>
          <w:highlight w:val="none"/>
          <w:lang w:val="en-US" w:eastAsia="zh-CN"/>
        </w:rPr>
        <w:t>五</w:t>
      </w:r>
    </w:p>
    <w:p>
      <w:pPr>
        <w:spacing w:line="400" w:lineRule="exact"/>
        <w:jc w:val="center"/>
        <w:outlineLvl w:val="2"/>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lang w:val="zh-CN"/>
        </w:rPr>
        <w:t>偏离表</w:t>
      </w:r>
    </w:p>
    <w:p>
      <w:pPr>
        <w:spacing w:line="560" w:lineRule="exact"/>
        <w:ind w:firstLine="433" w:firstLineChars="196"/>
        <w:rPr>
          <w:rFonts w:hint="eastAsia" w:ascii="新宋体" w:hAnsi="新宋体" w:eastAsia="新宋体" w:cs="新宋体"/>
          <w:b/>
          <w:bCs/>
          <w:color w:val="auto"/>
          <w:sz w:val="22"/>
          <w:szCs w:val="22"/>
          <w:highlight w:val="none"/>
        </w:rPr>
      </w:pPr>
      <w:r>
        <w:rPr>
          <w:rFonts w:hint="eastAsia" w:ascii="新宋体" w:hAnsi="新宋体" w:eastAsia="新宋体" w:cs="新宋体"/>
          <w:b/>
          <w:color w:val="auto"/>
          <w:sz w:val="22"/>
          <w:szCs w:val="22"/>
          <w:highlight w:val="none"/>
        </w:rPr>
        <w:t>项目名称：                                          项目编号：</w:t>
      </w:r>
    </w:p>
    <w:tbl>
      <w:tblPr>
        <w:tblStyle w:val="1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3544"/>
        <w:gridCol w:w="3402"/>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1134" w:type="dxa"/>
            <w:shd w:val="clear" w:color="auto" w:fill="FFFFFF"/>
            <w:noWrap w:val="0"/>
            <w:vAlign w:val="center"/>
          </w:tcPr>
          <w:p>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  号</w:t>
            </w:r>
          </w:p>
        </w:tc>
        <w:tc>
          <w:tcPr>
            <w:tcW w:w="3544" w:type="dxa"/>
            <w:shd w:val="clear" w:color="auto" w:fill="FFFFFF"/>
            <w:noWrap w:val="0"/>
            <w:vAlign w:val="center"/>
          </w:tcPr>
          <w:p>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采购文件</w:t>
            </w:r>
          </w:p>
          <w:p>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规格要求</w:t>
            </w:r>
          </w:p>
        </w:tc>
        <w:tc>
          <w:tcPr>
            <w:tcW w:w="3402" w:type="dxa"/>
            <w:shd w:val="clear" w:color="auto" w:fill="FFFFFF"/>
            <w:noWrap w:val="0"/>
            <w:vAlign w:val="center"/>
          </w:tcPr>
          <w:p>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投标文件</w:t>
            </w:r>
          </w:p>
          <w:p>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对应规格</w:t>
            </w:r>
          </w:p>
        </w:tc>
        <w:tc>
          <w:tcPr>
            <w:tcW w:w="1843" w:type="dxa"/>
            <w:shd w:val="clear" w:color="auto" w:fill="FFFFFF"/>
            <w:noWrap w:val="0"/>
            <w:vAlign w:val="center"/>
          </w:tcPr>
          <w:p>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1134" w:type="dxa"/>
            <w:noWrap w:val="0"/>
            <w:vAlign w:val="center"/>
          </w:tcPr>
          <w:p>
            <w:pPr>
              <w:ind w:firstLine="220" w:firstLineChars="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w:t>
            </w:r>
          </w:p>
        </w:tc>
        <w:tc>
          <w:tcPr>
            <w:tcW w:w="3544" w:type="dxa"/>
            <w:noWrap w:val="0"/>
            <w:vAlign w:val="center"/>
          </w:tcPr>
          <w:p>
            <w:pPr>
              <w:jc w:val="center"/>
              <w:rPr>
                <w:rFonts w:hint="eastAsia" w:ascii="新宋体" w:hAnsi="新宋体" w:eastAsia="新宋体" w:cs="新宋体"/>
                <w:color w:val="auto"/>
                <w:sz w:val="22"/>
                <w:szCs w:val="22"/>
                <w:highlight w:val="none"/>
              </w:rPr>
            </w:pPr>
          </w:p>
        </w:tc>
        <w:tc>
          <w:tcPr>
            <w:tcW w:w="3402" w:type="dxa"/>
            <w:noWrap w:val="0"/>
            <w:vAlign w:val="center"/>
          </w:tcPr>
          <w:p>
            <w:pPr>
              <w:jc w:val="center"/>
              <w:rPr>
                <w:rFonts w:hint="eastAsia" w:ascii="新宋体" w:hAnsi="新宋体" w:eastAsia="新宋体" w:cs="新宋体"/>
                <w:color w:val="auto"/>
                <w:sz w:val="22"/>
                <w:szCs w:val="22"/>
                <w:highlight w:val="none"/>
              </w:rPr>
            </w:pPr>
          </w:p>
        </w:tc>
        <w:tc>
          <w:tcPr>
            <w:tcW w:w="1843" w:type="dxa"/>
            <w:noWrap w:val="0"/>
            <w:vAlign w:val="center"/>
          </w:tcPr>
          <w:p>
            <w:pPr>
              <w:jc w:val="center"/>
              <w:rPr>
                <w:rFonts w:hint="eastAsia" w:ascii="新宋体" w:hAnsi="新宋体" w:eastAsia="新宋体" w:cs="新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1134" w:type="dxa"/>
            <w:noWrap w:val="0"/>
            <w:vAlign w:val="center"/>
          </w:tcPr>
          <w:p>
            <w:pPr>
              <w:jc w:val="center"/>
              <w:rPr>
                <w:rFonts w:hint="eastAsia" w:ascii="新宋体" w:hAnsi="新宋体" w:eastAsia="新宋体" w:cs="新宋体"/>
                <w:color w:val="auto"/>
                <w:sz w:val="22"/>
                <w:szCs w:val="22"/>
                <w:highlight w:val="none"/>
              </w:rPr>
            </w:pPr>
          </w:p>
        </w:tc>
        <w:tc>
          <w:tcPr>
            <w:tcW w:w="3544" w:type="dxa"/>
            <w:noWrap w:val="0"/>
            <w:vAlign w:val="center"/>
          </w:tcPr>
          <w:p>
            <w:pPr>
              <w:jc w:val="center"/>
              <w:rPr>
                <w:rFonts w:hint="eastAsia" w:ascii="新宋体" w:hAnsi="新宋体" w:eastAsia="新宋体" w:cs="新宋体"/>
                <w:color w:val="auto"/>
                <w:sz w:val="22"/>
                <w:szCs w:val="22"/>
                <w:highlight w:val="none"/>
              </w:rPr>
            </w:pPr>
          </w:p>
        </w:tc>
        <w:tc>
          <w:tcPr>
            <w:tcW w:w="3402" w:type="dxa"/>
            <w:noWrap w:val="0"/>
            <w:vAlign w:val="center"/>
          </w:tcPr>
          <w:p>
            <w:pPr>
              <w:jc w:val="center"/>
              <w:rPr>
                <w:rFonts w:hint="eastAsia" w:ascii="新宋体" w:hAnsi="新宋体" w:eastAsia="新宋体" w:cs="新宋体"/>
                <w:color w:val="auto"/>
                <w:sz w:val="22"/>
                <w:szCs w:val="22"/>
                <w:highlight w:val="none"/>
              </w:rPr>
            </w:pPr>
          </w:p>
        </w:tc>
        <w:tc>
          <w:tcPr>
            <w:tcW w:w="1843" w:type="dxa"/>
            <w:noWrap w:val="0"/>
            <w:vAlign w:val="center"/>
          </w:tcPr>
          <w:p>
            <w:pPr>
              <w:jc w:val="center"/>
              <w:rPr>
                <w:rFonts w:hint="eastAsia" w:ascii="新宋体" w:hAnsi="新宋体" w:eastAsia="新宋体" w:cs="新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1134" w:type="dxa"/>
            <w:noWrap w:val="0"/>
            <w:vAlign w:val="center"/>
          </w:tcPr>
          <w:p>
            <w:pPr>
              <w:jc w:val="center"/>
              <w:rPr>
                <w:rFonts w:hint="eastAsia" w:ascii="新宋体" w:hAnsi="新宋体" w:eastAsia="新宋体" w:cs="新宋体"/>
                <w:color w:val="auto"/>
                <w:sz w:val="22"/>
                <w:szCs w:val="22"/>
                <w:highlight w:val="none"/>
              </w:rPr>
            </w:pPr>
          </w:p>
        </w:tc>
        <w:tc>
          <w:tcPr>
            <w:tcW w:w="3544" w:type="dxa"/>
            <w:noWrap w:val="0"/>
            <w:vAlign w:val="center"/>
          </w:tcPr>
          <w:p>
            <w:pPr>
              <w:jc w:val="center"/>
              <w:rPr>
                <w:rFonts w:hint="eastAsia" w:ascii="新宋体" w:hAnsi="新宋体" w:eastAsia="新宋体" w:cs="新宋体"/>
                <w:color w:val="auto"/>
                <w:sz w:val="22"/>
                <w:szCs w:val="22"/>
                <w:highlight w:val="none"/>
              </w:rPr>
            </w:pPr>
          </w:p>
        </w:tc>
        <w:tc>
          <w:tcPr>
            <w:tcW w:w="3402" w:type="dxa"/>
            <w:noWrap w:val="0"/>
            <w:vAlign w:val="center"/>
          </w:tcPr>
          <w:p>
            <w:pPr>
              <w:jc w:val="center"/>
              <w:rPr>
                <w:rFonts w:hint="eastAsia" w:ascii="新宋体" w:hAnsi="新宋体" w:eastAsia="新宋体" w:cs="新宋体"/>
                <w:color w:val="auto"/>
                <w:sz w:val="22"/>
                <w:szCs w:val="22"/>
                <w:highlight w:val="none"/>
              </w:rPr>
            </w:pPr>
          </w:p>
        </w:tc>
        <w:tc>
          <w:tcPr>
            <w:tcW w:w="1843" w:type="dxa"/>
            <w:noWrap w:val="0"/>
            <w:vAlign w:val="center"/>
          </w:tcPr>
          <w:p>
            <w:pPr>
              <w:jc w:val="center"/>
              <w:rPr>
                <w:rFonts w:hint="eastAsia" w:ascii="新宋体" w:hAnsi="新宋体" w:eastAsia="新宋体" w:cs="新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1134" w:type="dxa"/>
            <w:noWrap w:val="0"/>
            <w:vAlign w:val="center"/>
          </w:tcPr>
          <w:p>
            <w:pPr>
              <w:jc w:val="center"/>
              <w:rPr>
                <w:rFonts w:hint="eastAsia" w:ascii="新宋体" w:hAnsi="新宋体" w:eastAsia="新宋体" w:cs="新宋体"/>
                <w:color w:val="auto"/>
                <w:sz w:val="22"/>
                <w:szCs w:val="22"/>
                <w:highlight w:val="none"/>
              </w:rPr>
            </w:pPr>
          </w:p>
        </w:tc>
        <w:tc>
          <w:tcPr>
            <w:tcW w:w="3544" w:type="dxa"/>
            <w:noWrap w:val="0"/>
            <w:vAlign w:val="center"/>
          </w:tcPr>
          <w:p>
            <w:pPr>
              <w:jc w:val="center"/>
              <w:rPr>
                <w:rFonts w:hint="eastAsia" w:ascii="新宋体" w:hAnsi="新宋体" w:eastAsia="新宋体" w:cs="新宋体"/>
                <w:color w:val="auto"/>
                <w:sz w:val="22"/>
                <w:szCs w:val="22"/>
                <w:highlight w:val="none"/>
              </w:rPr>
            </w:pPr>
          </w:p>
        </w:tc>
        <w:tc>
          <w:tcPr>
            <w:tcW w:w="3402" w:type="dxa"/>
            <w:noWrap w:val="0"/>
            <w:vAlign w:val="center"/>
          </w:tcPr>
          <w:p>
            <w:pPr>
              <w:jc w:val="center"/>
              <w:rPr>
                <w:rFonts w:hint="eastAsia" w:ascii="新宋体" w:hAnsi="新宋体" w:eastAsia="新宋体" w:cs="新宋体"/>
                <w:color w:val="auto"/>
                <w:sz w:val="22"/>
                <w:szCs w:val="22"/>
                <w:highlight w:val="none"/>
              </w:rPr>
            </w:pPr>
          </w:p>
        </w:tc>
        <w:tc>
          <w:tcPr>
            <w:tcW w:w="1843" w:type="dxa"/>
            <w:noWrap w:val="0"/>
            <w:vAlign w:val="center"/>
          </w:tcPr>
          <w:p>
            <w:pPr>
              <w:jc w:val="center"/>
              <w:rPr>
                <w:rFonts w:hint="eastAsia" w:ascii="新宋体" w:hAnsi="新宋体" w:eastAsia="新宋体" w:cs="新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1134" w:type="dxa"/>
            <w:noWrap w:val="0"/>
            <w:vAlign w:val="center"/>
          </w:tcPr>
          <w:p>
            <w:pPr>
              <w:jc w:val="center"/>
              <w:rPr>
                <w:rFonts w:hint="eastAsia" w:ascii="新宋体" w:hAnsi="新宋体" w:eastAsia="新宋体" w:cs="新宋体"/>
                <w:color w:val="auto"/>
                <w:sz w:val="22"/>
                <w:szCs w:val="22"/>
                <w:highlight w:val="none"/>
              </w:rPr>
            </w:pPr>
          </w:p>
        </w:tc>
        <w:tc>
          <w:tcPr>
            <w:tcW w:w="3544" w:type="dxa"/>
            <w:noWrap w:val="0"/>
            <w:vAlign w:val="center"/>
          </w:tcPr>
          <w:p>
            <w:pPr>
              <w:jc w:val="center"/>
              <w:rPr>
                <w:rFonts w:hint="eastAsia" w:ascii="新宋体" w:hAnsi="新宋体" w:eastAsia="新宋体" w:cs="新宋体"/>
                <w:color w:val="auto"/>
                <w:sz w:val="22"/>
                <w:szCs w:val="22"/>
                <w:highlight w:val="none"/>
              </w:rPr>
            </w:pPr>
          </w:p>
        </w:tc>
        <w:tc>
          <w:tcPr>
            <w:tcW w:w="3402" w:type="dxa"/>
            <w:noWrap w:val="0"/>
            <w:vAlign w:val="center"/>
          </w:tcPr>
          <w:p>
            <w:pPr>
              <w:jc w:val="center"/>
              <w:rPr>
                <w:rFonts w:hint="eastAsia" w:ascii="新宋体" w:hAnsi="新宋体" w:eastAsia="新宋体" w:cs="新宋体"/>
                <w:color w:val="auto"/>
                <w:sz w:val="22"/>
                <w:szCs w:val="22"/>
                <w:highlight w:val="none"/>
              </w:rPr>
            </w:pPr>
          </w:p>
        </w:tc>
        <w:tc>
          <w:tcPr>
            <w:tcW w:w="1843" w:type="dxa"/>
            <w:noWrap w:val="0"/>
            <w:vAlign w:val="center"/>
          </w:tcPr>
          <w:p>
            <w:pPr>
              <w:jc w:val="center"/>
              <w:rPr>
                <w:rFonts w:hint="eastAsia" w:ascii="新宋体" w:hAnsi="新宋体" w:eastAsia="新宋体" w:cs="新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1134" w:type="dxa"/>
            <w:noWrap w:val="0"/>
            <w:vAlign w:val="center"/>
          </w:tcPr>
          <w:p>
            <w:pPr>
              <w:ind w:firstLine="220" w:firstLineChars="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w:t>
            </w:r>
          </w:p>
        </w:tc>
        <w:tc>
          <w:tcPr>
            <w:tcW w:w="3544" w:type="dxa"/>
            <w:noWrap w:val="0"/>
            <w:vAlign w:val="center"/>
          </w:tcPr>
          <w:p>
            <w:pPr>
              <w:jc w:val="center"/>
              <w:rPr>
                <w:rFonts w:hint="eastAsia" w:ascii="新宋体" w:hAnsi="新宋体" w:eastAsia="新宋体" w:cs="新宋体"/>
                <w:color w:val="auto"/>
                <w:sz w:val="22"/>
                <w:szCs w:val="22"/>
                <w:highlight w:val="none"/>
              </w:rPr>
            </w:pPr>
          </w:p>
        </w:tc>
        <w:tc>
          <w:tcPr>
            <w:tcW w:w="3402" w:type="dxa"/>
            <w:noWrap w:val="0"/>
            <w:vAlign w:val="center"/>
          </w:tcPr>
          <w:p>
            <w:pPr>
              <w:jc w:val="center"/>
              <w:rPr>
                <w:rFonts w:hint="eastAsia" w:ascii="新宋体" w:hAnsi="新宋体" w:eastAsia="新宋体" w:cs="新宋体"/>
                <w:color w:val="auto"/>
                <w:sz w:val="22"/>
                <w:szCs w:val="22"/>
                <w:highlight w:val="none"/>
              </w:rPr>
            </w:pPr>
          </w:p>
        </w:tc>
        <w:tc>
          <w:tcPr>
            <w:tcW w:w="1843" w:type="dxa"/>
            <w:noWrap w:val="0"/>
            <w:vAlign w:val="center"/>
          </w:tcPr>
          <w:p>
            <w:pPr>
              <w:jc w:val="center"/>
              <w:rPr>
                <w:rFonts w:hint="eastAsia" w:ascii="新宋体" w:hAnsi="新宋体" w:eastAsia="新宋体" w:cs="新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1134" w:type="dxa"/>
            <w:noWrap w:val="0"/>
            <w:vAlign w:val="center"/>
          </w:tcPr>
          <w:p>
            <w:pPr>
              <w:jc w:val="center"/>
              <w:rPr>
                <w:rFonts w:hint="eastAsia" w:ascii="新宋体" w:hAnsi="新宋体" w:eastAsia="新宋体" w:cs="新宋体"/>
                <w:color w:val="auto"/>
                <w:sz w:val="22"/>
                <w:szCs w:val="22"/>
                <w:highlight w:val="none"/>
              </w:rPr>
            </w:pPr>
          </w:p>
        </w:tc>
        <w:tc>
          <w:tcPr>
            <w:tcW w:w="3544" w:type="dxa"/>
            <w:noWrap w:val="0"/>
            <w:vAlign w:val="center"/>
          </w:tcPr>
          <w:p>
            <w:pPr>
              <w:jc w:val="center"/>
              <w:rPr>
                <w:rFonts w:hint="eastAsia" w:ascii="新宋体" w:hAnsi="新宋体" w:eastAsia="新宋体" w:cs="新宋体"/>
                <w:color w:val="auto"/>
                <w:sz w:val="22"/>
                <w:szCs w:val="22"/>
                <w:highlight w:val="none"/>
              </w:rPr>
            </w:pPr>
          </w:p>
        </w:tc>
        <w:tc>
          <w:tcPr>
            <w:tcW w:w="3402" w:type="dxa"/>
            <w:noWrap w:val="0"/>
            <w:vAlign w:val="center"/>
          </w:tcPr>
          <w:p>
            <w:pPr>
              <w:jc w:val="center"/>
              <w:rPr>
                <w:rFonts w:hint="eastAsia" w:ascii="新宋体" w:hAnsi="新宋体" w:eastAsia="新宋体" w:cs="新宋体"/>
                <w:color w:val="auto"/>
                <w:sz w:val="22"/>
                <w:szCs w:val="22"/>
                <w:highlight w:val="none"/>
              </w:rPr>
            </w:pPr>
          </w:p>
        </w:tc>
        <w:tc>
          <w:tcPr>
            <w:tcW w:w="1843" w:type="dxa"/>
            <w:noWrap w:val="0"/>
            <w:vAlign w:val="center"/>
          </w:tcPr>
          <w:p>
            <w:pPr>
              <w:jc w:val="center"/>
              <w:rPr>
                <w:rFonts w:hint="eastAsia" w:ascii="新宋体" w:hAnsi="新宋体" w:eastAsia="新宋体" w:cs="新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1134" w:type="dxa"/>
            <w:noWrap w:val="0"/>
            <w:vAlign w:val="center"/>
          </w:tcPr>
          <w:p>
            <w:pPr>
              <w:jc w:val="center"/>
              <w:rPr>
                <w:rFonts w:hint="eastAsia" w:ascii="新宋体" w:hAnsi="新宋体" w:eastAsia="新宋体" w:cs="新宋体"/>
                <w:color w:val="auto"/>
                <w:sz w:val="22"/>
                <w:szCs w:val="22"/>
                <w:highlight w:val="none"/>
              </w:rPr>
            </w:pPr>
          </w:p>
        </w:tc>
        <w:tc>
          <w:tcPr>
            <w:tcW w:w="3544" w:type="dxa"/>
            <w:noWrap w:val="0"/>
            <w:vAlign w:val="center"/>
          </w:tcPr>
          <w:p>
            <w:pPr>
              <w:jc w:val="center"/>
              <w:rPr>
                <w:rFonts w:hint="eastAsia" w:ascii="新宋体" w:hAnsi="新宋体" w:eastAsia="新宋体" w:cs="新宋体"/>
                <w:color w:val="auto"/>
                <w:sz w:val="22"/>
                <w:szCs w:val="22"/>
                <w:highlight w:val="none"/>
              </w:rPr>
            </w:pPr>
          </w:p>
        </w:tc>
        <w:tc>
          <w:tcPr>
            <w:tcW w:w="3402" w:type="dxa"/>
            <w:noWrap w:val="0"/>
            <w:vAlign w:val="center"/>
          </w:tcPr>
          <w:p>
            <w:pPr>
              <w:jc w:val="center"/>
              <w:rPr>
                <w:rFonts w:hint="eastAsia" w:ascii="新宋体" w:hAnsi="新宋体" w:eastAsia="新宋体" w:cs="新宋体"/>
                <w:color w:val="auto"/>
                <w:sz w:val="22"/>
                <w:szCs w:val="22"/>
                <w:highlight w:val="none"/>
              </w:rPr>
            </w:pPr>
          </w:p>
        </w:tc>
        <w:tc>
          <w:tcPr>
            <w:tcW w:w="1843" w:type="dxa"/>
            <w:noWrap w:val="0"/>
            <w:vAlign w:val="center"/>
          </w:tcPr>
          <w:p>
            <w:pPr>
              <w:jc w:val="center"/>
              <w:rPr>
                <w:rFonts w:hint="eastAsia" w:ascii="新宋体" w:hAnsi="新宋体" w:eastAsia="新宋体" w:cs="新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1134" w:type="dxa"/>
            <w:noWrap w:val="0"/>
            <w:vAlign w:val="center"/>
          </w:tcPr>
          <w:p>
            <w:pPr>
              <w:jc w:val="center"/>
              <w:rPr>
                <w:rFonts w:hint="eastAsia" w:ascii="新宋体" w:hAnsi="新宋体" w:eastAsia="新宋体" w:cs="新宋体"/>
                <w:color w:val="auto"/>
                <w:sz w:val="22"/>
                <w:szCs w:val="22"/>
                <w:highlight w:val="none"/>
              </w:rPr>
            </w:pPr>
          </w:p>
        </w:tc>
        <w:tc>
          <w:tcPr>
            <w:tcW w:w="3544" w:type="dxa"/>
            <w:noWrap w:val="0"/>
            <w:vAlign w:val="center"/>
          </w:tcPr>
          <w:p>
            <w:pPr>
              <w:jc w:val="center"/>
              <w:rPr>
                <w:rFonts w:hint="eastAsia" w:ascii="新宋体" w:hAnsi="新宋体" w:eastAsia="新宋体" w:cs="新宋体"/>
                <w:color w:val="auto"/>
                <w:sz w:val="22"/>
                <w:szCs w:val="22"/>
                <w:highlight w:val="none"/>
              </w:rPr>
            </w:pPr>
          </w:p>
        </w:tc>
        <w:tc>
          <w:tcPr>
            <w:tcW w:w="3402" w:type="dxa"/>
            <w:noWrap w:val="0"/>
            <w:vAlign w:val="center"/>
          </w:tcPr>
          <w:p>
            <w:pPr>
              <w:jc w:val="center"/>
              <w:rPr>
                <w:rFonts w:hint="eastAsia" w:ascii="新宋体" w:hAnsi="新宋体" w:eastAsia="新宋体" w:cs="新宋体"/>
                <w:color w:val="auto"/>
                <w:sz w:val="22"/>
                <w:szCs w:val="22"/>
                <w:highlight w:val="none"/>
              </w:rPr>
            </w:pPr>
          </w:p>
        </w:tc>
        <w:tc>
          <w:tcPr>
            <w:tcW w:w="1843" w:type="dxa"/>
            <w:noWrap w:val="0"/>
            <w:vAlign w:val="center"/>
          </w:tcPr>
          <w:p>
            <w:pPr>
              <w:jc w:val="center"/>
              <w:rPr>
                <w:rFonts w:hint="eastAsia" w:ascii="新宋体" w:hAnsi="新宋体" w:eastAsia="新宋体" w:cs="新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1134" w:type="dxa"/>
            <w:noWrap w:val="0"/>
            <w:vAlign w:val="center"/>
          </w:tcPr>
          <w:p>
            <w:pPr>
              <w:jc w:val="center"/>
              <w:rPr>
                <w:rFonts w:hint="eastAsia" w:ascii="新宋体" w:hAnsi="新宋体" w:eastAsia="新宋体" w:cs="新宋体"/>
                <w:color w:val="auto"/>
                <w:sz w:val="22"/>
                <w:szCs w:val="22"/>
                <w:highlight w:val="none"/>
              </w:rPr>
            </w:pPr>
          </w:p>
        </w:tc>
        <w:tc>
          <w:tcPr>
            <w:tcW w:w="3544" w:type="dxa"/>
            <w:noWrap w:val="0"/>
            <w:vAlign w:val="center"/>
          </w:tcPr>
          <w:p>
            <w:pPr>
              <w:jc w:val="center"/>
              <w:rPr>
                <w:rFonts w:hint="eastAsia" w:ascii="新宋体" w:hAnsi="新宋体" w:eastAsia="新宋体" w:cs="新宋体"/>
                <w:color w:val="auto"/>
                <w:sz w:val="22"/>
                <w:szCs w:val="22"/>
                <w:highlight w:val="none"/>
              </w:rPr>
            </w:pPr>
          </w:p>
        </w:tc>
        <w:tc>
          <w:tcPr>
            <w:tcW w:w="3402" w:type="dxa"/>
            <w:noWrap w:val="0"/>
            <w:vAlign w:val="center"/>
          </w:tcPr>
          <w:p>
            <w:pPr>
              <w:jc w:val="center"/>
              <w:rPr>
                <w:rFonts w:hint="eastAsia" w:ascii="新宋体" w:hAnsi="新宋体" w:eastAsia="新宋体" w:cs="新宋体"/>
                <w:color w:val="auto"/>
                <w:sz w:val="22"/>
                <w:szCs w:val="22"/>
                <w:highlight w:val="none"/>
              </w:rPr>
            </w:pPr>
          </w:p>
        </w:tc>
        <w:tc>
          <w:tcPr>
            <w:tcW w:w="1843" w:type="dxa"/>
            <w:noWrap w:val="0"/>
            <w:vAlign w:val="center"/>
          </w:tcPr>
          <w:p>
            <w:pPr>
              <w:jc w:val="center"/>
              <w:rPr>
                <w:rFonts w:hint="eastAsia" w:ascii="新宋体" w:hAnsi="新宋体" w:eastAsia="新宋体" w:cs="新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trPr>
        <w:tc>
          <w:tcPr>
            <w:tcW w:w="1134" w:type="dxa"/>
            <w:noWrap w:val="0"/>
            <w:vAlign w:val="center"/>
          </w:tcPr>
          <w:p>
            <w:pPr>
              <w:jc w:val="center"/>
              <w:rPr>
                <w:rFonts w:hint="eastAsia" w:ascii="新宋体" w:hAnsi="新宋体" w:eastAsia="新宋体" w:cs="新宋体"/>
                <w:color w:val="auto"/>
                <w:sz w:val="22"/>
                <w:szCs w:val="22"/>
                <w:highlight w:val="none"/>
              </w:rPr>
            </w:pPr>
          </w:p>
        </w:tc>
        <w:tc>
          <w:tcPr>
            <w:tcW w:w="3544" w:type="dxa"/>
            <w:noWrap w:val="0"/>
            <w:vAlign w:val="center"/>
          </w:tcPr>
          <w:p>
            <w:pPr>
              <w:jc w:val="center"/>
              <w:rPr>
                <w:rFonts w:hint="eastAsia" w:ascii="新宋体" w:hAnsi="新宋体" w:eastAsia="新宋体" w:cs="新宋体"/>
                <w:color w:val="auto"/>
                <w:sz w:val="22"/>
                <w:szCs w:val="22"/>
                <w:highlight w:val="none"/>
              </w:rPr>
            </w:pPr>
          </w:p>
        </w:tc>
        <w:tc>
          <w:tcPr>
            <w:tcW w:w="3402" w:type="dxa"/>
            <w:noWrap w:val="0"/>
            <w:vAlign w:val="center"/>
          </w:tcPr>
          <w:p>
            <w:pPr>
              <w:jc w:val="center"/>
              <w:rPr>
                <w:rFonts w:hint="eastAsia" w:ascii="新宋体" w:hAnsi="新宋体" w:eastAsia="新宋体" w:cs="新宋体"/>
                <w:color w:val="auto"/>
                <w:sz w:val="22"/>
                <w:szCs w:val="22"/>
                <w:highlight w:val="none"/>
              </w:rPr>
            </w:pPr>
          </w:p>
        </w:tc>
        <w:tc>
          <w:tcPr>
            <w:tcW w:w="1843" w:type="dxa"/>
            <w:noWrap w:val="0"/>
            <w:vAlign w:val="center"/>
          </w:tcPr>
          <w:p>
            <w:pPr>
              <w:jc w:val="center"/>
              <w:rPr>
                <w:rFonts w:hint="eastAsia" w:ascii="新宋体" w:hAnsi="新宋体" w:eastAsia="新宋体" w:cs="新宋体"/>
                <w:color w:val="auto"/>
                <w:sz w:val="22"/>
                <w:szCs w:val="22"/>
                <w:highlight w:val="none"/>
              </w:rPr>
            </w:pPr>
          </w:p>
        </w:tc>
      </w:tr>
    </w:tbl>
    <w:p>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w:t>
      </w:r>
      <w:r>
        <w:rPr>
          <w:rFonts w:hint="eastAsia" w:ascii="新宋体" w:hAnsi="新宋体" w:eastAsia="新宋体" w:cs="新宋体"/>
          <w:b/>
          <w:bCs/>
          <w:color w:val="auto"/>
          <w:sz w:val="22"/>
          <w:szCs w:val="22"/>
          <w:highlight w:val="none"/>
        </w:rPr>
        <w:t>注： 如有偏离，必须在偏离表中进行详细对比说明并注明正偏离和负偏离，如不说明偏离情况，视为完全响应采购文件要求无偏离</w:t>
      </w:r>
    </w:p>
    <w:p>
      <w:pPr>
        <w:spacing w:line="460" w:lineRule="exact"/>
        <w:ind w:firstLine="4400" w:firstLineChars="20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投标人全称（盖章）：</w:t>
      </w:r>
    </w:p>
    <w:p>
      <w:pPr>
        <w:spacing w:line="460" w:lineRule="exact"/>
        <w:ind w:firstLine="4400" w:firstLineChars="20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法定代表人或其授权代表（签字）：</w:t>
      </w:r>
    </w:p>
    <w:p>
      <w:pPr>
        <w:spacing w:line="460" w:lineRule="exact"/>
        <w:ind w:firstLine="4400" w:firstLineChars="20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w:t>
      </w:r>
    </w:p>
    <w:p>
      <w:pPr>
        <w:spacing w:line="460" w:lineRule="exact"/>
        <w:rPr>
          <w:rFonts w:hint="eastAsia" w:ascii="新宋体" w:hAnsi="新宋体" w:eastAsia="新宋体" w:cs="新宋体"/>
          <w:color w:val="auto"/>
          <w:sz w:val="22"/>
          <w:szCs w:val="22"/>
          <w:highlight w:val="none"/>
        </w:rPr>
      </w:pPr>
    </w:p>
    <w:p>
      <w:pPr>
        <w:pStyle w:val="8"/>
        <w:spacing w:line="460" w:lineRule="exact"/>
        <w:ind w:left="433" w:hanging="433" w:hangingChars="196"/>
        <w:outlineLvl w:val="1"/>
        <w:rPr>
          <w:rFonts w:hint="eastAsia" w:ascii="新宋体" w:hAnsi="新宋体" w:eastAsia="新宋体" w:cs="新宋体"/>
          <w:b/>
          <w:color w:val="auto"/>
          <w:sz w:val="22"/>
          <w:highlight w:val="none"/>
          <w:lang w:val="en-US" w:eastAsia="zh-CN"/>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color w:val="auto"/>
          <w:sz w:val="22"/>
          <w:highlight w:val="none"/>
        </w:rPr>
        <w:t>附件</w:t>
      </w:r>
      <w:r>
        <w:rPr>
          <w:rFonts w:hint="eastAsia" w:ascii="新宋体" w:hAnsi="新宋体" w:eastAsia="新宋体" w:cs="新宋体"/>
          <w:b/>
          <w:color w:val="auto"/>
          <w:sz w:val="22"/>
          <w:highlight w:val="none"/>
          <w:lang w:val="en-US" w:eastAsia="zh-CN"/>
        </w:rPr>
        <w:t>六</w:t>
      </w:r>
    </w:p>
    <w:p>
      <w:pPr>
        <w:spacing w:line="400" w:lineRule="exact"/>
        <w:jc w:val="center"/>
        <w:outlineLvl w:val="2"/>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投标供应商综合实力</w:t>
      </w:r>
    </w:p>
    <w:p>
      <w:pPr>
        <w:autoSpaceDE w:val="0"/>
        <w:autoSpaceDN w:val="0"/>
        <w:ind w:right="893" w:firstLine="418"/>
        <w:textAlignment w:val="bottom"/>
        <w:rPr>
          <w:rFonts w:hint="eastAsia" w:ascii="新宋体" w:hAnsi="新宋体" w:eastAsia="新宋体" w:cs="新宋体"/>
          <w:color w:val="auto"/>
          <w:highlight w:val="none"/>
        </w:rPr>
      </w:pPr>
      <w:r>
        <w:rPr>
          <w:rFonts w:hint="eastAsia" w:ascii="新宋体" w:hAnsi="新宋体" w:eastAsia="新宋体" w:cs="新宋体"/>
          <w:b/>
          <w:color w:val="auto"/>
          <w:sz w:val="22"/>
          <w:highlight w:val="none"/>
        </w:rPr>
        <w:t>项目名称：                                   项目编号：</w:t>
      </w:r>
      <w:r>
        <w:rPr>
          <w:rFonts w:hint="eastAsia" w:ascii="新宋体" w:hAnsi="新宋体" w:eastAsia="新宋体" w:cs="新宋体"/>
          <w:color w:val="auto"/>
          <w:highlight w:val="none"/>
        </w:rPr>
        <w:t xml:space="preserve"> </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9" w:hRule="atLeast"/>
          <w:jc w:val="center"/>
        </w:trPr>
        <w:tc>
          <w:tcPr>
            <w:tcW w:w="9685" w:type="dxa"/>
            <w:tcBorders>
              <w:bottom w:val="single" w:color="auto" w:sz="4" w:space="0"/>
            </w:tcBorders>
            <w:noWrap w:val="0"/>
            <w:vAlign w:val="center"/>
          </w:tcPr>
          <w:p>
            <w:pPr>
              <w:pStyle w:val="22"/>
              <w:spacing w:after="0" w:line="460" w:lineRule="exact"/>
              <w:rPr>
                <w:rFonts w:hint="eastAsia" w:ascii="新宋体" w:hAnsi="新宋体" w:eastAsia="新宋体" w:cs="新宋体"/>
                <w:color w:val="auto"/>
                <w:highlight w:val="none"/>
              </w:rPr>
            </w:pPr>
          </w:p>
        </w:tc>
      </w:tr>
    </w:tbl>
    <w:p>
      <w:pPr>
        <w:rPr>
          <w:rFonts w:hint="eastAsia" w:ascii="新宋体" w:hAnsi="新宋体" w:eastAsia="新宋体" w:cs="新宋体"/>
          <w:b/>
          <w:color w:val="auto"/>
          <w:sz w:val="22"/>
          <w:highlight w:val="none"/>
        </w:rPr>
      </w:pPr>
      <w:r>
        <w:rPr>
          <w:rFonts w:hint="eastAsia" w:ascii="新宋体" w:hAnsi="新宋体" w:eastAsia="新宋体" w:cs="新宋体"/>
          <w:b/>
          <w:color w:val="auto"/>
          <w:sz w:val="22"/>
          <w:highlight w:val="none"/>
        </w:rPr>
        <w:t xml:space="preserve">   </w:t>
      </w:r>
    </w:p>
    <w:p>
      <w:pPr>
        <w:pStyle w:val="9"/>
        <w:spacing w:line="400" w:lineRule="atLeast"/>
        <w:ind w:left="5360" w:leftChars="2500" w:hanging="110" w:hangingChars="50"/>
        <w:rPr>
          <w:rFonts w:hint="eastAsia" w:ascii="新宋体" w:hAnsi="新宋体" w:eastAsia="新宋体" w:cs="新宋体"/>
          <w:b w:val="0"/>
          <w:bCs/>
          <w:color w:val="auto"/>
          <w:sz w:val="22"/>
          <w:szCs w:val="22"/>
          <w:highlight w:val="none"/>
        </w:rPr>
      </w:pPr>
      <w:r>
        <w:rPr>
          <w:rFonts w:hint="eastAsia" w:ascii="新宋体" w:hAnsi="新宋体" w:eastAsia="新宋体" w:cs="新宋体"/>
          <w:b w:val="0"/>
          <w:bCs/>
          <w:color w:val="auto"/>
          <w:sz w:val="22"/>
          <w:szCs w:val="22"/>
          <w:highlight w:val="none"/>
        </w:rPr>
        <w:t>投标人全称（盖章）：</w:t>
      </w:r>
    </w:p>
    <w:p>
      <w:pPr>
        <w:spacing w:line="40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 xml:space="preserve">                                                法定代表人或其授权代表（签字）：</w:t>
      </w:r>
    </w:p>
    <w:p>
      <w:pPr>
        <w:spacing w:line="400" w:lineRule="exact"/>
        <w:ind w:firstLine="5280" w:firstLineChars="2400"/>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日   期：</w:t>
      </w:r>
    </w:p>
    <w:p>
      <w:pPr>
        <w:pStyle w:val="8"/>
        <w:spacing w:line="460" w:lineRule="exact"/>
        <w:ind w:left="431" w:hanging="431" w:hangingChars="196"/>
        <w:rPr>
          <w:rFonts w:hint="eastAsia" w:ascii="新宋体" w:hAnsi="新宋体" w:eastAsia="新宋体" w:cs="新宋体"/>
          <w:color w:val="auto"/>
          <w:sz w:val="22"/>
          <w:szCs w:val="22"/>
          <w:highlight w:val="none"/>
        </w:rPr>
      </w:pPr>
    </w:p>
    <w:p>
      <w:pPr>
        <w:pStyle w:val="8"/>
        <w:spacing w:line="460" w:lineRule="exact"/>
        <w:ind w:left="433" w:hanging="433" w:hangingChars="196"/>
        <w:outlineLvl w:val="1"/>
        <w:rPr>
          <w:rFonts w:hint="eastAsia" w:ascii="新宋体" w:hAnsi="新宋体" w:eastAsia="新宋体" w:cs="新宋体"/>
          <w:b/>
          <w:color w:val="auto"/>
          <w:sz w:val="28"/>
          <w:highlight w:val="none"/>
          <w:lang w:val="en-US" w:eastAsia="zh-CN"/>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七</w:t>
      </w:r>
    </w:p>
    <w:p>
      <w:pPr>
        <w:spacing w:line="400" w:lineRule="exact"/>
        <w:jc w:val="center"/>
        <w:outlineLvl w:val="2"/>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人员配备情况</w:t>
      </w:r>
    </w:p>
    <w:p>
      <w:pPr>
        <w:spacing w:line="460" w:lineRule="exact"/>
        <w:jc w:val="center"/>
        <w:outlineLvl w:val="3"/>
        <w:rPr>
          <w:rFonts w:hint="eastAsia" w:ascii="宋体" w:hAnsi="宋体" w:cs="宋体"/>
          <w:b/>
          <w:bCs/>
          <w:color w:val="auto"/>
          <w:sz w:val="24"/>
          <w:highlight w:val="none"/>
        </w:rPr>
      </w:pPr>
      <w:r>
        <w:rPr>
          <w:rFonts w:hint="eastAsia" w:ascii="宋体" w:hAnsi="宋体" w:cs="宋体"/>
          <w:b/>
          <w:bCs/>
          <w:color w:val="auto"/>
          <w:sz w:val="24"/>
          <w:highlight w:val="none"/>
        </w:rPr>
        <w:t>（1）项目负责人情况表</w:t>
      </w:r>
    </w:p>
    <w:p>
      <w:pPr>
        <w:spacing w:line="360" w:lineRule="auto"/>
        <w:jc w:val="left"/>
        <w:rPr>
          <w:rFonts w:hint="eastAsia" w:ascii="宋体" w:hAnsi="宋体" w:cs="宋体"/>
          <w:b/>
          <w:bCs/>
          <w:color w:val="auto"/>
          <w:sz w:val="32"/>
          <w:highlight w:val="none"/>
        </w:rPr>
      </w:pPr>
      <w:r>
        <w:rPr>
          <w:rFonts w:hint="eastAsia" w:ascii="宋体" w:hAnsi="宋体" w:cs="宋体"/>
          <w:bCs/>
          <w:color w:val="auto"/>
          <w:sz w:val="22"/>
          <w:szCs w:val="22"/>
          <w:highlight w:val="none"/>
        </w:rPr>
        <w:t xml:space="preserve">项 目 编 号：                                项 目 名 称： </w:t>
      </w:r>
      <w:r>
        <w:rPr>
          <w:rFonts w:hint="eastAsia" w:ascii="宋体" w:hAnsi="宋体" w:cs="宋体"/>
          <w:color w:val="auto"/>
          <w:highlight w:val="none"/>
        </w:rPr>
        <w:t xml:space="preserve">    </w:t>
      </w:r>
    </w:p>
    <w:tbl>
      <w:tblPr>
        <w:tblStyle w:val="16"/>
        <w:tblW w:w="0" w:type="auto"/>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7"/>
        <w:gridCol w:w="1833"/>
        <w:gridCol w:w="5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2027" w:type="dxa"/>
            <w:noWrap w:val="0"/>
            <w:vAlign w:val="center"/>
          </w:tcPr>
          <w:p>
            <w:pPr>
              <w:pStyle w:val="23"/>
              <w:autoSpaceDE w:val="0"/>
              <w:autoSpaceDN w:val="0"/>
              <w:adjustRightInd w:val="0"/>
              <w:spacing w:line="24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姓名</w:t>
            </w:r>
          </w:p>
        </w:tc>
        <w:tc>
          <w:tcPr>
            <w:tcW w:w="1833" w:type="dxa"/>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c>
          <w:tcPr>
            <w:tcW w:w="5880" w:type="dxa"/>
            <w:noWrap w:val="0"/>
            <w:vAlign w:val="center"/>
          </w:tcPr>
          <w:p>
            <w:pPr>
              <w:pStyle w:val="23"/>
              <w:autoSpaceDE w:val="0"/>
              <w:autoSpaceDN w:val="0"/>
              <w:adjustRightInd w:val="0"/>
              <w:spacing w:line="360" w:lineRule="auto"/>
              <w:rPr>
                <w:rFonts w:hint="eastAsia" w:ascii="宋体" w:hAnsi="宋体" w:cs="宋体"/>
                <w:color w:val="auto"/>
                <w:sz w:val="22"/>
                <w:szCs w:val="22"/>
                <w:highlight w:val="none"/>
                <w:lang w:val="zh-CN"/>
              </w:rPr>
            </w:pPr>
            <w:r>
              <w:rPr>
                <w:rFonts w:hint="eastAsia" w:ascii="宋体" w:hAnsi="宋体" w:cs="宋体"/>
                <w:color w:val="auto"/>
                <w:kern w:val="0"/>
                <w:sz w:val="22"/>
                <w:szCs w:val="22"/>
                <w:highlight w:val="none"/>
              </w:rPr>
              <w:t>自</w:t>
            </w:r>
            <w:r>
              <w:rPr>
                <w:rFonts w:hint="eastAsia" w:ascii="宋体" w:hAnsi="宋体" w:cs="宋体"/>
                <w:color w:val="auto"/>
                <w:kern w:val="0"/>
                <w:sz w:val="22"/>
                <w:szCs w:val="22"/>
                <w:highlight w:val="none"/>
                <w:u w:val="single"/>
              </w:rPr>
              <w:t xml:space="preserve">    </w:t>
            </w:r>
            <w:r>
              <w:rPr>
                <w:rFonts w:hint="eastAsia" w:ascii="宋体" w:hAnsi="宋体" w:cs="宋体"/>
                <w:color w:val="auto"/>
                <w:kern w:val="0"/>
                <w:sz w:val="22"/>
                <w:szCs w:val="22"/>
                <w:highlight w:val="none"/>
              </w:rPr>
              <w:t>年</w:t>
            </w:r>
            <w:r>
              <w:rPr>
                <w:rFonts w:hint="eastAsia" w:ascii="宋体" w:hAnsi="宋体" w:cs="宋体"/>
                <w:color w:val="auto"/>
                <w:kern w:val="0"/>
                <w:sz w:val="22"/>
                <w:szCs w:val="22"/>
                <w:highlight w:val="none"/>
                <w:u w:val="single"/>
              </w:rPr>
              <w:t xml:space="preserve">      </w:t>
            </w:r>
            <w:r>
              <w:rPr>
                <w:rFonts w:hint="eastAsia" w:ascii="宋体" w:hAnsi="宋体" w:cs="宋体"/>
                <w:color w:val="auto"/>
                <w:kern w:val="0"/>
                <w:sz w:val="22"/>
                <w:szCs w:val="22"/>
                <w:highlight w:val="none"/>
              </w:rPr>
              <w:t>月</w:t>
            </w:r>
            <w:r>
              <w:rPr>
                <w:rFonts w:hint="eastAsia" w:ascii="宋体" w:hAnsi="宋体" w:cs="宋体"/>
                <w:color w:val="auto"/>
                <w:kern w:val="0"/>
                <w:sz w:val="22"/>
                <w:szCs w:val="22"/>
                <w:highlight w:val="none"/>
                <w:u w:val="single"/>
              </w:rPr>
              <w:t xml:space="preserve">     </w:t>
            </w:r>
            <w:r>
              <w:rPr>
                <w:rFonts w:hint="eastAsia" w:ascii="宋体" w:hAnsi="宋体" w:cs="宋体"/>
                <w:color w:val="auto"/>
                <w:kern w:val="0"/>
                <w:sz w:val="22"/>
                <w:szCs w:val="22"/>
                <w:highlight w:val="none"/>
              </w:rPr>
              <w:t>日以来负责的相关项目经验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4" w:hRule="atLeast"/>
        </w:trPr>
        <w:tc>
          <w:tcPr>
            <w:tcW w:w="2027" w:type="dxa"/>
            <w:noWrap w:val="0"/>
            <w:vAlign w:val="center"/>
          </w:tcPr>
          <w:p>
            <w:pPr>
              <w:pStyle w:val="23"/>
              <w:autoSpaceDE w:val="0"/>
              <w:autoSpaceDN w:val="0"/>
              <w:adjustRightInd w:val="0"/>
              <w:spacing w:line="240" w:lineRule="auto"/>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t>1寸免冠照片</w:t>
            </w:r>
          </w:p>
        </w:tc>
        <w:tc>
          <w:tcPr>
            <w:tcW w:w="1833" w:type="dxa"/>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c>
          <w:tcPr>
            <w:tcW w:w="5880" w:type="dxa"/>
            <w:vMerge w:val="restart"/>
            <w:noWrap w:val="0"/>
            <w:vAlign w:val="center"/>
          </w:tcPr>
          <w:p>
            <w:pPr>
              <w:pStyle w:val="24"/>
              <w:widowControl w:val="0"/>
              <w:autoSpaceDE w:val="0"/>
              <w:autoSpaceDN w:val="0"/>
              <w:adjustRightInd w:val="0"/>
              <w:spacing w:before="0" w:beforeAutospacing="0" w:after="0" w:afterAutospacing="0" w:line="360" w:lineRule="auto"/>
              <w:textAlignment w:val="auto"/>
              <w:rPr>
                <w:rFonts w:hint="eastAsia" w:ascii="宋体" w:hAnsi="宋体" w:cs="宋体"/>
                <w:color w:val="auto"/>
                <w:sz w:val="22"/>
                <w:szCs w:val="22"/>
                <w:highlight w:val="none"/>
              </w:rPr>
            </w:pPr>
            <w:r>
              <w:rPr>
                <w:rFonts w:hint="eastAsia" w:ascii="宋体" w:hAnsi="宋体" w:cs="宋体"/>
                <w:color w:val="auto"/>
                <w:kern w:val="2"/>
                <w:sz w:val="22"/>
                <w:szCs w:val="22"/>
                <w:highlight w:val="none"/>
              </w:rPr>
              <w:t>注：相关项目经验应提供旁证材料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trPr>
        <w:tc>
          <w:tcPr>
            <w:tcW w:w="2027" w:type="dxa"/>
            <w:noWrap w:val="0"/>
            <w:vAlign w:val="center"/>
          </w:tcPr>
          <w:p>
            <w:pPr>
              <w:autoSpaceDE w:val="0"/>
              <w:autoSpaceDN w:val="0"/>
              <w:adjustRightInd w:val="0"/>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性别</w:t>
            </w:r>
          </w:p>
        </w:tc>
        <w:tc>
          <w:tcPr>
            <w:tcW w:w="1833" w:type="dxa"/>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c>
          <w:tcPr>
            <w:tcW w:w="5880" w:type="dxa"/>
            <w:vMerge w:val="continue"/>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trPr>
        <w:tc>
          <w:tcPr>
            <w:tcW w:w="2027" w:type="dxa"/>
            <w:noWrap w:val="0"/>
            <w:vAlign w:val="center"/>
          </w:tcPr>
          <w:p>
            <w:pPr>
              <w:autoSpaceDE w:val="0"/>
              <w:autoSpaceDN w:val="0"/>
              <w:adjustRightInd w:val="0"/>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年龄</w:t>
            </w:r>
          </w:p>
        </w:tc>
        <w:tc>
          <w:tcPr>
            <w:tcW w:w="1833" w:type="dxa"/>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c>
          <w:tcPr>
            <w:tcW w:w="5880" w:type="dxa"/>
            <w:vMerge w:val="continue"/>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trPr>
        <w:tc>
          <w:tcPr>
            <w:tcW w:w="2027" w:type="dxa"/>
            <w:noWrap w:val="0"/>
            <w:vAlign w:val="center"/>
          </w:tcPr>
          <w:p>
            <w:pPr>
              <w:autoSpaceDE w:val="0"/>
              <w:autoSpaceDN w:val="0"/>
              <w:adjustRightInd w:val="0"/>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职称</w:t>
            </w:r>
          </w:p>
        </w:tc>
        <w:tc>
          <w:tcPr>
            <w:tcW w:w="1833" w:type="dxa"/>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c>
          <w:tcPr>
            <w:tcW w:w="5880" w:type="dxa"/>
            <w:vMerge w:val="continue"/>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2027" w:type="dxa"/>
            <w:noWrap w:val="0"/>
            <w:vAlign w:val="center"/>
          </w:tcPr>
          <w:p>
            <w:pPr>
              <w:autoSpaceDE w:val="0"/>
              <w:autoSpaceDN w:val="0"/>
              <w:adjustRightInd w:val="0"/>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毕业院校系及专业</w:t>
            </w:r>
          </w:p>
        </w:tc>
        <w:tc>
          <w:tcPr>
            <w:tcW w:w="1833" w:type="dxa"/>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c>
          <w:tcPr>
            <w:tcW w:w="5880" w:type="dxa"/>
            <w:vMerge w:val="continue"/>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2027" w:type="dxa"/>
            <w:noWrap w:val="0"/>
            <w:vAlign w:val="center"/>
          </w:tcPr>
          <w:p>
            <w:pPr>
              <w:autoSpaceDE w:val="0"/>
              <w:autoSpaceDN w:val="0"/>
              <w:adjustRightInd w:val="0"/>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毕业时间</w:t>
            </w:r>
          </w:p>
        </w:tc>
        <w:tc>
          <w:tcPr>
            <w:tcW w:w="1833" w:type="dxa"/>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c>
          <w:tcPr>
            <w:tcW w:w="5880" w:type="dxa"/>
            <w:vMerge w:val="continue"/>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trPr>
        <w:tc>
          <w:tcPr>
            <w:tcW w:w="2027" w:type="dxa"/>
            <w:noWrap w:val="0"/>
            <w:vAlign w:val="center"/>
          </w:tcPr>
          <w:p>
            <w:pPr>
              <w:autoSpaceDE w:val="0"/>
              <w:autoSpaceDN w:val="0"/>
              <w:adjustRightInd w:val="0"/>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最高学历</w:t>
            </w:r>
          </w:p>
        </w:tc>
        <w:tc>
          <w:tcPr>
            <w:tcW w:w="1833" w:type="dxa"/>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c>
          <w:tcPr>
            <w:tcW w:w="5880" w:type="dxa"/>
            <w:vMerge w:val="continue"/>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trPr>
        <w:tc>
          <w:tcPr>
            <w:tcW w:w="2027" w:type="dxa"/>
            <w:noWrap w:val="0"/>
            <w:vAlign w:val="center"/>
          </w:tcPr>
          <w:p>
            <w:pPr>
              <w:autoSpaceDE w:val="0"/>
              <w:autoSpaceDN w:val="0"/>
              <w:adjustRightInd w:val="0"/>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联系电话</w:t>
            </w:r>
          </w:p>
        </w:tc>
        <w:tc>
          <w:tcPr>
            <w:tcW w:w="1833" w:type="dxa"/>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c>
          <w:tcPr>
            <w:tcW w:w="5880" w:type="dxa"/>
            <w:vMerge w:val="continue"/>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2027" w:type="dxa"/>
            <w:noWrap w:val="0"/>
            <w:vAlign w:val="center"/>
          </w:tcPr>
          <w:p>
            <w:pPr>
              <w:autoSpaceDE w:val="0"/>
              <w:autoSpaceDN w:val="0"/>
              <w:adjustRightInd w:val="0"/>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rPr>
              <w:t>最近一年工作单位</w:t>
            </w:r>
          </w:p>
        </w:tc>
        <w:tc>
          <w:tcPr>
            <w:tcW w:w="1833" w:type="dxa"/>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c>
          <w:tcPr>
            <w:tcW w:w="5880" w:type="dxa"/>
            <w:vMerge w:val="continue"/>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2027" w:type="dxa"/>
            <w:noWrap w:val="0"/>
            <w:vAlign w:val="center"/>
          </w:tcPr>
          <w:p>
            <w:pPr>
              <w:autoSpaceDE w:val="0"/>
              <w:autoSpaceDN w:val="0"/>
              <w:adjustRightInd w:val="0"/>
              <w:jc w:val="center"/>
              <w:rPr>
                <w:rFonts w:hint="eastAsia" w:ascii="宋体" w:hAnsi="宋体" w:cs="宋体"/>
                <w:b/>
                <w:bCs/>
                <w:color w:val="auto"/>
                <w:sz w:val="22"/>
                <w:szCs w:val="22"/>
                <w:highlight w:val="none"/>
                <w:lang w:val="zh-CN"/>
              </w:rPr>
            </w:pPr>
            <w:r>
              <w:rPr>
                <w:rFonts w:hint="eastAsia" w:ascii="宋体" w:hAnsi="宋体" w:cs="宋体"/>
                <w:b/>
                <w:bCs/>
                <w:color w:val="auto"/>
                <w:sz w:val="22"/>
                <w:szCs w:val="22"/>
                <w:highlight w:val="none"/>
                <w:lang w:val="zh-CN"/>
              </w:rPr>
              <w:t>拟在本项目中担任主要工作</w:t>
            </w:r>
          </w:p>
        </w:tc>
        <w:tc>
          <w:tcPr>
            <w:tcW w:w="7713" w:type="dxa"/>
            <w:gridSpan w:val="2"/>
            <w:noWrap w:val="0"/>
            <w:vAlign w:val="center"/>
          </w:tcPr>
          <w:p>
            <w:pPr>
              <w:autoSpaceDE w:val="0"/>
              <w:autoSpaceDN w:val="0"/>
              <w:adjustRightInd w:val="0"/>
              <w:spacing w:line="360" w:lineRule="auto"/>
              <w:jc w:val="center"/>
              <w:rPr>
                <w:rFonts w:hint="eastAsia" w:ascii="宋体" w:hAnsi="宋体" w:cs="宋体"/>
                <w:color w:val="auto"/>
                <w:sz w:val="22"/>
                <w:szCs w:val="22"/>
                <w:highlight w:val="none"/>
                <w:lang w:val="zh-CN"/>
              </w:rPr>
            </w:pPr>
          </w:p>
        </w:tc>
      </w:tr>
    </w:tbl>
    <w:p>
      <w:pPr>
        <w:spacing w:line="460" w:lineRule="exact"/>
        <w:rPr>
          <w:rFonts w:hint="eastAsia" w:ascii="宋体" w:hAnsi="宋体" w:cs="宋体"/>
          <w:color w:val="auto"/>
          <w:sz w:val="22"/>
          <w:szCs w:val="22"/>
          <w:highlight w:val="none"/>
        </w:rPr>
      </w:pPr>
    </w:p>
    <w:p>
      <w:pPr>
        <w:spacing w:line="460" w:lineRule="exact"/>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                                       </w:t>
      </w:r>
    </w:p>
    <w:p>
      <w:pPr>
        <w:pStyle w:val="9"/>
        <w:spacing w:line="400" w:lineRule="atLeast"/>
        <w:ind w:left="5360" w:leftChars="2500" w:hanging="110" w:hangingChars="50"/>
        <w:rPr>
          <w:rFonts w:hint="eastAsia" w:ascii="新宋体" w:hAnsi="新宋体" w:eastAsia="新宋体" w:cs="新宋体"/>
          <w:b w:val="0"/>
          <w:bCs/>
          <w:color w:val="auto"/>
          <w:sz w:val="22"/>
          <w:szCs w:val="22"/>
          <w:highlight w:val="none"/>
        </w:rPr>
      </w:pPr>
      <w:r>
        <w:rPr>
          <w:rFonts w:hint="eastAsia" w:ascii="新宋体" w:hAnsi="新宋体" w:eastAsia="新宋体" w:cs="新宋体"/>
          <w:b w:val="0"/>
          <w:bCs/>
          <w:color w:val="auto"/>
          <w:sz w:val="22"/>
          <w:szCs w:val="22"/>
          <w:highlight w:val="none"/>
        </w:rPr>
        <w:t>投标人全称（盖章）：</w:t>
      </w:r>
    </w:p>
    <w:p>
      <w:pPr>
        <w:spacing w:line="40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 xml:space="preserve">                                                法定代表人或其授权代表（签字）：</w:t>
      </w:r>
    </w:p>
    <w:p>
      <w:pPr>
        <w:spacing w:line="400" w:lineRule="exact"/>
        <w:ind w:firstLine="5280" w:firstLineChars="2400"/>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日   期：</w:t>
      </w:r>
    </w:p>
    <w:p>
      <w:pPr>
        <w:spacing w:line="460" w:lineRule="exact"/>
        <w:jc w:val="center"/>
        <w:outlineLvl w:val="3"/>
        <w:rPr>
          <w:rFonts w:hint="eastAsia" w:ascii="宋体" w:hAnsi="宋体" w:cs="宋体"/>
          <w:b/>
          <w:bCs/>
          <w:color w:val="auto"/>
          <w:sz w:val="24"/>
          <w:highlight w:val="none"/>
        </w:rPr>
      </w:pPr>
      <w:r>
        <w:rPr>
          <w:rFonts w:hint="eastAsia" w:ascii="宋体" w:hAnsi="宋体" w:cs="宋体"/>
          <w:b/>
          <w:bCs/>
          <w:color w:val="auto"/>
          <w:sz w:val="24"/>
          <w:highlight w:val="none"/>
        </w:rPr>
        <w:br w:type="page"/>
      </w:r>
      <w:r>
        <w:rPr>
          <w:rFonts w:hint="eastAsia" w:ascii="宋体" w:hAnsi="宋体" w:cs="宋体"/>
          <w:b/>
          <w:bCs/>
          <w:color w:val="auto"/>
          <w:sz w:val="24"/>
          <w:highlight w:val="none"/>
        </w:rPr>
        <w:t>（2）项目组人员汇总表</w:t>
      </w:r>
    </w:p>
    <w:tbl>
      <w:tblPr>
        <w:tblStyle w:val="16"/>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2"/>
        <w:gridCol w:w="2283"/>
        <w:gridCol w:w="1049"/>
        <w:gridCol w:w="917"/>
        <w:gridCol w:w="835"/>
        <w:gridCol w:w="933"/>
        <w:gridCol w:w="1120"/>
        <w:gridCol w:w="1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r>
              <w:rPr>
                <w:rFonts w:hint="eastAsia" w:ascii="宋体" w:hAnsi="宋体" w:cs="宋体"/>
                <w:color w:val="auto"/>
                <w:highlight w:val="none"/>
              </w:rPr>
              <w:t xml:space="preserve">                                          </w:t>
            </w:r>
            <w:r>
              <w:rPr>
                <w:rFonts w:hint="eastAsia" w:ascii="宋体" w:hAnsi="宋体" w:cs="宋体"/>
                <w:color w:val="auto"/>
                <w:sz w:val="22"/>
                <w:szCs w:val="22"/>
                <w:highlight w:val="none"/>
              </w:rPr>
              <w:t>姓名</w:t>
            </w:r>
          </w:p>
        </w:tc>
        <w:tc>
          <w:tcPr>
            <w:tcW w:w="1160" w:type="pct"/>
            <w:noWrap w:val="0"/>
            <w:vAlign w:val="center"/>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本项目主要工作</w:t>
            </w:r>
          </w:p>
        </w:tc>
        <w:tc>
          <w:tcPr>
            <w:tcW w:w="533" w:type="pct"/>
            <w:noWrap w:val="0"/>
            <w:vAlign w:val="center"/>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年龄</w:t>
            </w:r>
          </w:p>
        </w:tc>
        <w:tc>
          <w:tcPr>
            <w:tcW w:w="466" w:type="pct"/>
            <w:noWrap w:val="0"/>
            <w:vAlign w:val="center"/>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性别</w:t>
            </w:r>
          </w:p>
        </w:tc>
        <w:tc>
          <w:tcPr>
            <w:tcW w:w="424" w:type="pct"/>
            <w:noWrap w:val="0"/>
            <w:vAlign w:val="center"/>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专业</w:t>
            </w:r>
          </w:p>
        </w:tc>
        <w:tc>
          <w:tcPr>
            <w:tcW w:w="474" w:type="pct"/>
            <w:noWrap w:val="0"/>
            <w:vAlign w:val="center"/>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专业</w:t>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年限</w:t>
            </w:r>
          </w:p>
        </w:tc>
        <w:tc>
          <w:tcPr>
            <w:tcW w:w="569" w:type="pct"/>
            <w:noWrap w:val="0"/>
            <w:vAlign w:val="center"/>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职务和职称</w:t>
            </w:r>
          </w:p>
        </w:tc>
        <w:tc>
          <w:tcPr>
            <w:tcW w:w="801" w:type="pct"/>
            <w:noWrap w:val="0"/>
            <w:vAlign w:val="center"/>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是否为驻场服务人员（填写“是”或“否”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ind w:left="5250"/>
              <w:rPr>
                <w:rFonts w:hint="eastAsia" w:ascii="宋体" w:hAnsi="宋体" w:cs="宋体"/>
                <w:color w:val="auto"/>
                <w:spacing w:val="12"/>
                <w:sz w:val="22"/>
                <w:szCs w:val="22"/>
                <w:highlight w:val="none"/>
              </w:rPr>
            </w:pPr>
          </w:p>
        </w:tc>
        <w:tc>
          <w:tcPr>
            <w:tcW w:w="801" w:type="pct"/>
            <w:noWrap w:val="0"/>
            <w:vAlign w:val="center"/>
          </w:tcPr>
          <w:p>
            <w:pPr>
              <w:spacing w:line="360" w:lineRule="auto"/>
              <w:ind w:left="5250"/>
              <w:rPr>
                <w:rFonts w:hint="eastAsia" w:ascii="宋体" w:hAnsi="宋体" w:cs="宋体"/>
                <w:color w:val="auto"/>
                <w:spacing w:val="12"/>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70" w:type="pct"/>
            <w:noWrap w:val="0"/>
            <w:vAlign w:val="center"/>
          </w:tcPr>
          <w:p>
            <w:pPr>
              <w:spacing w:line="360" w:lineRule="auto"/>
              <w:rPr>
                <w:rFonts w:hint="eastAsia" w:ascii="宋体" w:hAnsi="宋体" w:cs="宋体"/>
                <w:color w:val="auto"/>
                <w:sz w:val="22"/>
                <w:szCs w:val="22"/>
                <w:highlight w:val="none"/>
              </w:rPr>
            </w:pPr>
          </w:p>
        </w:tc>
        <w:tc>
          <w:tcPr>
            <w:tcW w:w="1160" w:type="pct"/>
            <w:noWrap w:val="0"/>
            <w:vAlign w:val="center"/>
          </w:tcPr>
          <w:p>
            <w:pPr>
              <w:spacing w:line="360" w:lineRule="auto"/>
              <w:rPr>
                <w:rFonts w:hint="eastAsia" w:ascii="宋体" w:hAnsi="宋体" w:cs="宋体"/>
                <w:color w:val="auto"/>
                <w:sz w:val="22"/>
                <w:szCs w:val="22"/>
                <w:highlight w:val="none"/>
              </w:rPr>
            </w:pPr>
          </w:p>
        </w:tc>
        <w:tc>
          <w:tcPr>
            <w:tcW w:w="533" w:type="pct"/>
            <w:noWrap w:val="0"/>
            <w:vAlign w:val="center"/>
          </w:tcPr>
          <w:p>
            <w:pPr>
              <w:spacing w:line="360" w:lineRule="auto"/>
              <w:rPr>
                <w:rFonts w:hint="eastAsia" w:ascii="宋体" w:hAnsi="宋体" w:cs="宋体"/>
                <w:color w:val="auto"/>
                <w:sz w:val="22"/>
                <w:szCs w:val="22"/>
                <w:highlight w:val="none"/>
              </w:rPr>
            </w:pPr>
          </w:p>
        </w:tc>
        <w:tc>
          <w:tcPr>
            <w:tcW w:w="466" w:type="pct"/>
            <w:noWrap w:val="0"/>
            <w:vAlign w:val="center"/>
          </w:tcPr>
          <w:p>
            <w:pPr>
              <w:spacing w:line="360" w:lineRule="auto"/>
              <w:rPr>
                <w:rFonts w:hint="eastAsia" w:ascii="宋体" w:hAnsi="宋体" w:cs="宋体"/>
                <w:color w:val="auto"/>
                <w:sz w:val="22"/>
                <w:szCs w:val="22"/>
                <w:highlight w:val="none"/>
              </w:rPr>
            </w:pPr>
          </w:p>
        </w:tc>
        <w:tc>
          <w:tcPr>
            <w:tcW w:w="424" w:type="pct"/>
            <w:noWrap w:val="0"/>
            <w:vAlign w:val="center"/>
          </w:tcPr>
          <w:p>
            <w:pPr>
              <w:spacing w:line="360" w:lineRule="auto"/>
              <w:rPr>
                <w:rFonts w:hint="eastAsia" w:ascii="宋体" w:hAnsi="宋体" w:cs="宋体"/>
                <w:color w:val="auto"/>
                <w:sz w:val="22"/>
                <w:szCs w:val="22"/>
                <w:highlight w:val="none"/>
              </w:rPr>
            </w:pPr>
          </w:p>
        </w:tc>
        <w:tc>
          <w:tcPr>
            <w:tcW w:w="474" w:type="pct"/>
            <w:noWrap w:val="0"/>
            <w:vAlign w:val="center"/>
          </w:tcPr>
          <w:p>
            <w:pPr>
              <w:spacing w:line="360" w:lineRule="auto"/>
              <w:rPr>
                <w:rFonts w:hint="eastAsia" w:ascii="宋体" w:hAnsi="宋体" w:cs="宋体"/>
                <w:color w:val="auto"/>
                <w:sz w:val="22"/>
                <w:szCs w:val="22"/>
                <w:highlight w:val="none"/>
              </w:rPr>
            </w:pPr>
          </w:p>
        </w:tc>
        <w:tc>
          <w:tcPr>
            <w:tcW w:w="569" w:type="pct"/>
            <w:noWrap w:val="0"/>
            <w:vAlign w:val="center"/>
          </w:tcPr>
          <w:p>
            <w:pPr>
              <w:spacing w:line="360" w:lineRule="auto"/>
              <w:rPr>
                <w:rFonts w:hint="eastAsia" w:ascii="宋体" w:hAnsi="宋体" w:cs="宋体"/>
                <w:color w:val="auto"/>
                <w:sz w:val="22"/>
                <w:szCs w:val="22"/>
                <w:highlight w:val="none"/>
              </w:rPr>
            </w:pPr>
          </w:p>
        </w:tc>
        <w:tc>
          <w:tcPr>
            <w:tcW w:w="801" w:type="pct"/>
            <w:noWrap w:val="0"/>
            <w:vAlign w:val="center"/>
          </w:tcPr>
          <w:p>
            <w:pPr>
              <w:spacing w:line="360" w:lineRule="auto"/>
              <w:rPr>
                <w:rFonts w:hint="eastAsia" w:ascii="宋体" w:hAnsi="宋体" w:cs="宋体"/>
                <w:color w:val="auto"/>
                <w:sz w:val="22"/>
                <w:szCs w:val="22"/>
                <w:highlight w:val="none"/>
              </w:rPr>
            </w:pPr>
          </w:p>
        </w:tc>
      </w:tr>
    </w:tbl>
    <w:p>
      <w:pPr>
        <w:spacing w:line="360" w:lineRule="exact"/>
        <w:ind w:left="968" w:hanging="968" w:hangingChars="440"/>
        <w:rPr>
          <w:rFonts w:hint="eastAsia" w:ascii="宋体" w:hAnsi="宋体" w:cs="宋体"/>
          <w:color w:val="auto"/>
          <w:sz w:val="22"/>
          <w:szCs w:val="22"/>
          <w:highlight w:val="none"/>
        </w:rPr>
      </w:pPr>
      <w:r>
        <w:rPr>
          <w:rFonts w:hint="eastAsia" w:ascii="宋体" w:hAnsi="宋体" w:cs="宋体"/>
          <w:color w:val="auto"/>
          <w:sz w:val="22"/>
          <w:szCs w:val="22"/>
          <w:highlight w:val="none"/>
        </w:rPr>
        <w:t>附注：1、列入本表人员如要更换，需经采购人同意，擅自更换或不到位属违约行为；</w:t>
      </w:r>
    </w:p>
    <w:p>
      <w:pPr>
        <w:spacing w:line="360" w:lineRule="exact"/>
        <w:ind w:left="718" w:leftChars="321" w:hanging="44" w:hangingChars="20"/>
        <w:rPr>
          <w:rFonts w:hint="eastAsia" w:ascii="宋体" w:hAnsi="宋体" w:cs="宋体"/>
          <w:color w:val="auto"/>
          <w:sz w:val="22"/>
          <w:szCs w:val="22"/>
          <w:highlight w:val="none"/>
        </w:rPr>
      </w:pPr>
      <w:r>
        <w:rPr>
          <w:rFonts w:hint="eastAsia" w:ascii="宋体" w:hAnsi="宋体" w:cs="宋体"/>
          <w:color w:val="auto"/>
          <w:sz w:val="22"/>
          <w:szCs w:val="22"/>
          <w:highlight w:val="none"/>
        </w:rPr>
        <w:t>2、劳动合同/社保纪录附后。</w:t>
      </w:r>
    </w:p>
    <w:p>
      <w:pPr>
        <w:pStyle w:val="9"/>
        <w:spacing w:line="400" w:lineRule="atLeast"/>
        <w:ind w:left="5360" w:leftChars="2500" w:hanging="110" w:hangingChars="50"/>
        <w:rPr>
          <w:rFonts w:hint="eastAsia" w:ascii="新宋体" w:hAnsi="新宋体" w:eastAsia="新宋体" w:cs="新宋体"/>
          <w:b w:val="0"/>
          <w:bCs/>
          <w:color w:val="auto"/>
          <w:sz w:val="22"/>
          <w:szCs w:val="22"/>
          <w:highlight w:val="none"/>
        </w:rPr>
      </w:pPr>
      <w:r>
        <w:rPr>
          <w:rFonts w:hint="eastAsia" w:ascii="新宋体" w:hAnsi="新宋体" w:eastAsia="新宋体" w:cs="新宋体"/>
          <w:b w:val="0"/>
          <w:bCs/>
          <w:color w:val="auto"/>
          <w:sz w:val="22"/>
          <w:szCs w:val="22"/>
          <w:highlight w:val="none"/>
        </w:rPr>
        <w:t>投标人全称（盖章）：</w:t>
      </w:r>
    </w:p>
    <w:p>
      <w:pPr>
        <w:spacing w:line="40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 xml:space="preserve">                                                法定代表人或其授权代表（签字）：</w:t>
      </w:r>
    </w:p>
    <w:p>
      <w:pPr>
        <w:spacing w:line="400" w:lineRule="exact"/>
        <w:ind w:firstLine="5280" w:firstLineChars="2400"/>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日   期：</w:t>
      </w:r>
    </w:p>
    <w:p>
      <w:pPr>
        <w:spacing w:line="460" w:lineRule="exact"/>
        <w:ind w:firstLine="4400" w:firstLineChars="2000"/>
        <w:rPr>
          <w:rFonts w:hint="eastAsia" w:ascii="新宋体" w:hAnsi="新宋体" w:eastAsia="新宋体" w:cs="新宋体"/>
          <w:color w:val="auto"/>
          <w:sz w:val="22"/>
          <w:szCs w:val="22"/>
          <w:highlight w:val="none"/>
        </w:rPr>
      </w:pPr>
    </w:p>
    <w:p>
      <w:pPr>
        <w:spacing w:line="460" w:lineRule="exact"/>
        <w:ind w:firstLine="4400" w:firstLineChars="2000"/>
        <w:rPr>
          <w:rFonts w:hint="eastAsia" w:ascii="新宋体" w:hAnsi="新宋体" w:eastAsia="新宋体" w:cs="新宋体"/>
          <w:color w:val="auto"/>
          <w:sz w:val="22"/>
          <w:szCs w:val="22"/>
          <w:highlight w:val="none"/>
        </w:rPr>
      </w:pPr>
    </w:p>
    <w:p>
      <w:pPr>
        <w:rPr>
          <w:rFonts w:hint="eastAsia" w:ascii="新宋体" w:hAnsi="新宋体" w:eastAsia="新宋体" w:cs="新宋体"/>
          <w:b/>
          <w:bCs/>
          <w:color w:val="auto"/>
          <w:sz w:val="22"/>
          <w:szCs w:val="22"/>
          <w:highlight w:val="none"/>
        </w:rPr>
      </w:pPr>
    </w:p>
    <w:p>
      <w:pPr>
        <w:pStyle w:val="9"/>
        <w:spacing w:line="400" w:lineRule="atLeast"/>
        <w:outlineLvl w:val="1"/>
        <w:rPr>
          <w:rFonts w:hint="eastAsia" w:ascii="新宋体" w:hAnsi="新宋体" w:eastAsia="新宋体" w:cs="新宋体"/>
          <w:b w:val="0"/>
          <w:color w:val="auto"/>
          <w:sz w:val="28"/>
          <w:highlight w:val="none"/>
          <w:lang w:val="en-US" w:eastAsia="zh-CN"/>
        </w:rPr>
      </w:pPr>
      <w:r>
        <w:rPr>
          <w:rFonts w:hint="eastAsia" w:ascii="宋体" w:hAnsi="宋体" w:cs="宋体"/>
          <w:b/>
          <w:bCs/>
          <w:color w:val="auto"/>
          <w:sz w:val="24"/>
          <w:highlight w:val="none"/>
        </w:rPr>
        <w:br w:type="page"/>
      </w:r>
      <w:r>
        <w:rPr>
          <w:rFonts w:hint="eastAsia" w:ascii="新宋体" w:hAnsi="新宋体" w:eastAsia="新宋体" w:cs="新宋体"/>
          <w:b/>
          <w:bCs/>
          <w:color w:val="auto"/>
          <w:kern w:val="2"/>
          <w:sz w:val="22"/>
          <w:szCs w:val="22"/>
          <w:highlight w:val="none"/>
          <w:lang w:val="en-US" w:eastAsia="zh-CN" w:bidi="ar-SA"/>
        </w:rPr>
        <w:t>附件八</w:t>
      </w:r>
    </w:p>
    <w:p>
      <w:pPr>
        <w:spacing w:line="400" w:lineRule="exact"/>
        <w:jc w:val="center"/>
        <w:outlineLvl w:val="2"/>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同类项目业绩</w:t>
      </w:r>
    </w:p>
    <w:p>
      <w:pPr>
        <w:autoSpaceDE w:val="0"/>
        <w:autoSpaceDN w:val="0"/>
        <w:ind w:right="893" w:firstLine="221" w:firstLineChars="100"/>
        <w:textAlignment w:val="bottom"/>
        <w:rPr>
          <w:rFonts w:hint="eastAsia" w:ascii="新宋体" w:hAnsi="新宋体" w:eastAsia="新宋体" w:cs="新宋体"/>
          <w:b/>
          <w:bCs/>
          <w:color w:val="auto"/>
          <w:sz w:val="28"/>
          <w:szCs w:val="28"/>
          <w:highlight w:val="none"/>
        </w:rPr>
      </w:pPr>
      <w:r>
        <w:rPr>
          <w:rFonts w:hint="eastAsia" w:ascii="新宋体" w:hAnsi="新宋体" w:eastAsia="新宋体" w:cs="新宋体"/>
          <w:b/>
          <w:color w:val="auto"/>
          <w:sz w:val="22"/>
          <w:highlight w:val="none"/>
        </w:rPr>
        <w:t>项目名称：                                   项目编号：</w:t>
      </w:r>
      <w:r>
        <w:rPr>
          <w:rFonts w:hint="eastAsia" w:ascii="新宋体" w:hAnsi="新宋体" w:eastAsia="新宋体" w:cs="新宋体"/>
          <w:color w:val="auto"/>
          <w:highlight w:val="none"/>
        </w:rPr>
        <w:t xml:space="preserve"> </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2520"/>
        <w:gridCol w:w="2310"/>
        <w:gridCol w:w="1271"/>
        <w:gridCol w:w="1596"/>
        <w:gridCol w:w="1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序号</w:t>
            </w: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用户名称</w:t>
            </w: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项目名称</w:t>
            </w: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合同金额</w:t>
            </w: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联系方式</w:t>
            </w: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5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52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2310"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271"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596"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c>
          <w:tcPr>
            <w:tcW w:w="1128" w:type="dxa"/>
            <w:noWrap w:val="0"/>
            <w:vAlign w:val="center"/>
          </w:tcPr>
          <w:p>
            <w:pPr>
              <w:spacing w:line="380" w:lineRule="exact"/>
              <w:ind w:left="442" w:hanging="442"/>
              <w:jc w:val="center"/>
              <w:rPr>
                <w:rFonts w:hint="eastAsia" w:ascii="新宋体" w:hAnsi="新宋体" w:eastAsia="新宋体" w:cs="新宋体"/>
                <w:b/>
                <w:bCs/>
                <w:color w:val="auto"/>
                <w:sz w:val="22"/>
                <w:szCs w:val="22"/>
                <w:highlight w:val="none"/>
              </w:rPr>
            </w:pPr>
          </w:p>
        </w:tc>
      </w:tr>
    </w:tbl>
    <w:p>
      <w:pPr>
        <w:pStyle w:val="9"/>
        <w:spacing w:line="400" w:lineRule="atLeast"/>
        <w:ind w:left="663" w:hanging="663" w:hangingChars="300"/>
        <w:rPr>
          <w:rFonts w:hint="eastAsia" w:ascii="新宋体" w:hAnsi="新宋体" w:eastAsia="新宋体" w:cs="新宋体"/>
          <w:color w:val="auto"/>
          <w:sz w:val="22"/>
          <w:szCs w:val="22"/>
          <w:highlight w:val="none"/>
        </w:rPr>
      </w:pPr>
    </w:p>
    <w:p>
      <w:pPr>
        <w:pStyle w:val="9"/>
        <w:spacing w:line="400" w:lineRule="atLeast"/>
        <w:ind w:left="630" w:leftChars="300" w:firstLine="4730" w:firstLineChars="2150"/>
        <w:rPr>
          <w:rFonts w:hint="eastAsia" w:ascii="新宋体" w:hAnsi="新宋体" w:eastAsia="新宋体" w:cs="新宋体"/>
          <w:b w:val="0"/>
          <w:bCs/>
          <w:color w:val="auto"/>
          <w:sz w:val="22"/>
          <w:szCs w:val="22"/>
          <w:highlight w:val="none"/>
        </w:rPr>
      </w:pPr>
      <w:r>
        <w:rPr>
          <w:rFonts w:hint="eastAsia" w:ascii="新宋体" w:hAnsi="新宋体" w:eastAsia="新宋体" w:cs="新宋体"/>
          <w:b w:val="0"/>
          <w:bCs/>
          <w:color w:val="auto"/>
          <w:sz w:val="22"/>
          <w:szCs w:val="22"/>
          <w:highlight w:val="none"/>
        </w:rPr>
        <w:t>投标人全称（盖章）：</w:t>
      </w:r>
    </w:p>
    <w:p>
      <w:pPr>
        <w:pStyle w:val="9"/>
        <w:spacing w:line="400" w:lineRule="atLeast"/>
        <w:ind w:left="630" w:leftChars="300" w:firstLine="4730" w:firstLineChars="2150"/>
        <w:rPr>
          <w:rFonts w:hint="eastAsia" w:ascii="新宋体" w:hAnsi="新宋体" w:eastAsia="新宋体" w:cs="新宋体"/>
          <w:b w:val="0"/>
          <w:bCs/>
          <w:color w:val="auto"/>
          <w:sz w:val="22"/>
          <w:szCs w:val="22"/>
          <w:highlight w:val="none"/>
        </w:rPr>
      </w:pPr>
      <w:r>
        <w:rPr>
          <w:rFonts w:hint="eastAsia" w:ascii="新宋体" w:hAnsi="新宋体" w:eastAsia="新宋体" w:cs="新宋体"/>
          <w:b w:val="0"/>
          <w:bCs/>
          <w:color w:val="auto"/>
          <w:sz w:val="22"/>
          <w:szCs w:val="22"/>
          <w:highlight w:val="none"/>
        </w:rPr>
        <w:t>法定代表人或其授权代表（签字）：</w:t>
      </w:r>
    </w:p>
    <w:p>
      <w:pPr>
        <w:pStyle w:val="9"/>
        <w:spacing w:line="400" w:lineRule="atLeast"/>
        <w:ind w:left="630" w:leftChars="300" w:firstLine="4730" w:firstLineChars="2150"/>
        <w:rPr>
          <w:rFonts w:hint="eastAsia" w:ascii="新宋体" w:hAnsi="新宋体" w:eastAsia="新宋体" w:cs="新宋体"/>
          <w:b w:val="0"/>
          <w:bCs/>
          <w:color w:val="auto"/>
          <w:sz w:val="22"/>
          <w:szCs w:val="22"/>
          <w:highlight w:val="none"/>
        </w:rPr>
      </w:pPr>
      <w:r>
        <w:rPr>
          <w:rFonts w:hint="eastAsia" w:ascii="新宋体" w:hAnsi="新宋体" w:eastAsia="新宋体" w:cs="新宋体"/>
          <w:b w:val="0"/>
          <w:bCs/>
          <w:color w:val="auto"/>
          <w:sz w:val="22"/>
          <w:szCs w:val="22"/>
          <w:highlight w:val="none"/>
        </w:rPr>
        <w:t>日   期：</w:t>
      </w:r>
    </w:p>
    <w:p>
      <w:pPr>
        <w:spacing w:line="380" w:lineRule="exact"/>
        <w:rPr>
          <w:rFonts w:hint="eastAsia" w:ascii="新宋体" w:hAnsi="新宋体" w:eastAsia="新宋体" w:cs="新宋体"/>
          <w:color w:val="auto"/>
          <w:sz w:val="22"/>
          <w:szCs w:val="22"/>
          <w:highlight w:val="none"/>
        </w:rPr>
      </w:pPr>
    </w:p>
    <w:p>
      <w:pPr>
        <w:spacing w:line="380" w:lineRule="exact"/>
        <w:rPr>
          <w:rFonts w:hint="eastAsia" w:ascii="新宋体" w:hAnsi="新宋体" w:eastAsia="新宋体" w:cs="新宋体"/>
          <w:color w:val="auto"/>
          <w:sz w:val="22"/>
          <w:szCs w:val="22"/>
          <w:highlight w:val="none"/>
        </w:rPr>
      </w:pPr>
    </w:p>
    <w:p>
      <w:pPr>
        <w:spacing w:line="380" w:lineRule="exact"/>
        <w:rPr>
          <w:rFonts w:hint="eastAsia" w:ascii="新宋体" w:hAnsi="新宋体" w:eastAsia="新宋体" w:cs="新宋体"/>
          <w:color w:val="auto"/>
          <w:sz w:val="22"/>
          <w:szCs w:val="22"/>
          <w:highlight w:val="none"/>
        </w:rPr>
      </w:pPr>
    </w:p>
    <w:p>
      <w:pPr>
        <w:rPr>
          <w:rFonts w:hint="eastAsia" w:ascii="新宋体" w:hAnsi="新宋体" w:eastAsia="新宋体" w:cs="新宋体"/>
          <w:b/>
          <w:bCs/>
          <w:color w:val="auto"/>
          <w:sz w:val="22"/>
          <w:szCs w:val="22"/>
          <w:highlight w:val="none"/>
        </w:rPr>
      </w:pPr>
    </w:p>
    <w:p>
      <w:pPr>
        <w:spacing w:line="460" w:lineRule="exact"/>
        <w:outlineLvl w:val="1"/>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九</w:t>
      </w:r>
    </w:p>
    <w:p>
      <w:pPr>
        <w:spacing w:line="400" w:lineRule="exact"/>
        <w:jc w:val="center"/>
        <w:outlineLvl w:val="2"/>
        <w:rPr>
          <w:rFonts w:hint="default" w:ascii="新宋体" w:hAnsi="新宋体" w:eastAsia="新宋体" w:cs="新宋体"/>
          <w:b/>
          <w:bCs/>
          <w:color w:val="auto"/>
          <w:sz w:val="28"/>
          <w:szCs w:val="28"/>
          <w:highlight w:val="none"/>
          <w:lang w:val="en-US" w:eastAsia="zh-CN"/>
        </w:rPr>
      </w:pPr>
      <w:r>
        <w:rPr>
          <w:rFonts w:hint="default" w:ascii="新宋体" w:hAnsi="新宋体" w:eastAsia="新宋体" w:cs="新宋体"/>
          <w:b/>
          <w:bCs/>
          <w:color w:val="auto"/>
          <w:sz w:val="28"/>
          <w:szCs w:val="28"/>
          <w:highlight w:val="none"/>
          <w:lang w:val="en-US" w:eastAsia="zh-CN"/>
        </w:rPr>
        <w:t>审计工作方案</w:t>
      </w:r>
    </w:p>
    <w:p>
      <w:pPr>
        <w:autoSpaceDE w:val="0"/>
        <w:autoSpaceDN w:val="0"/>
        <w:ind w:right="893" w:firstLine="418"/>
        <w:textAlignment w:val="bottom"/>
        <w:rPr>
          <w:rFonts w:hint="eastAsia" w:ascii="新宋体" w:hAnsi="新宋体" w:eastAsia="新宋体" w:cs="新宋体"/>
          <w:color w:val="auto"/>
          <w:highlight w:val="none"/>
        </w:rPr>
      </w:pPr>
      <w:r>
        <w:rPr>
          <w:rFonts w:hint="eastAsia" w:ascii="新宋体" w:hAnsi="新宋体" w:eastAsia="新宋体" w:cs="新宋体"/>
          <w:b/>
          <w:color w:val="auto"/>
          <w:sz w:val="22"/>
          <w:highlight w:val="none"/>
        </w:rPr>
        <w:t>项目名称：                                   项目编号：</w:t>
      </w:r>
      <w:r>
        <w:rPr>
          <w:rFonts w:hint="eastAsia" w:ascii="新宋体" w:hAnsi="新宋体" w:eastAsia="新宋体" w:cs="新宋体"/>
          <w:color w:val="auto"/>
          <w:highlight w:val="none"/>
        </w:rPr>
        <w:t xml:space="preserve"> </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9" w:hRule="atLeast"/>
          <w:jc w:val="center"/>
        </w:trPr>
        <w:tc>
          <w:tcPr>
            <w:tcW w:w="9685" w:type="dxa"/>
            <w:tcBorders>
              <w:bottom w:val="single" w:color="auto" w:sz="4" w:space="0"/>
            </w:tcBorders>
            <w:noWrap w:val="0"/>
            <w:vAlign w:val="center"/>
          </w:tcPr>
          <w:p>
            <w:pPr>
              <w:pStyle w:val="22"/>
              <w:spacing w:after="0" w:line="460" w:lineRule="exact"/>
              <w:rPr>
                <w:rFonts w:hint="eastAsia" w:ascii="新宋体" w:hAnsi="新宋体" w:eastAsia="新宋体" w:cs="新宋体"/>
                <w:color w:val="auto"/>
                <w:highlight w:val="none"/>
              </w:rPr>
            </w:pPr>
          </w:p>
        </w:tc>
      </w:tr>
    </w:tbl>
    <w:p>
      <w:pPr>
        <w:rPr>
          <w:rFonts w:hint="eastAsia" w:ascii="新宋体" w:hAnsi="新宋体" w:eastAsia="新宋体" w:cs="新宋体"/>
          <w:b/>
          <w:color w:val="auto"/>
          <w:sz w:val="22"/>
          <w:highlight w:val="none"/>
        </w:rPr>
      </w:pPr>
      <w:r>
        <w:rPr>
          <w:rFonts w:hint="eastAsia" w:ascii="新宋体" w:hAnsi="新宋体" w:eastAsia="新宋体" w:cs="新宋体"/>
          <w:b/>
          <w:color w:val="auto"/>
          <w:sz w:val="22"/>
          <w:highlight w:val="none"/>
        </w:rPr>
        <w:t xml:space="preserve">  </w:t>
      </w:r>
    </w:p>
    <w:p>
      <w:pPr>
        <w:pStyle w:val="9"/>
        <w:spacing w:line="400" w:lineRule="atLeast"/>
        <w:ind w:left="5360" w:leftChars="2500" w:hanging="110" w:hangingChars="50"/>
        <w:rPr>
          <w:rFonts w:hint="eastAsia" w:ascii="新宋体" w:hAnsi="新宋体" w:eastAsia="新宋体" w:cs="新宋体"/>
          <w:b w:val="0"/>
          <w:bCs/>
          <w:color w:val="auto"/>
          <w:sz w:val="22"/>
          <w:szCs w:val="22"/>
          <w:highlight w:val="none"/>
        </w:rPr>
      </w:pPr>
      <w:r>
        <w:rPr>
          <w:rFonts w:hint="eastAsia" w:ascii="新宋体" w:hAnsi="新宋体" w:eastAsia="新宋体" w:cs="新宋体"/>
          <w:b w:val="0"/>
          <w:bCs/>
          <w:color w:val="auto"/>
          <w:sz w:val="22"/>
          <w:szCs w:val="22"/>
          <w:highlight w:val="none"/>
        </w:rPr>
        <w:t>投标人全称（盖章）：</w:t>
      </w:r>
    </w:p>
    <w:p>
      <w:pPr>
        <w:spacing w:line="40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 xml:space="preserve">                                                法定代表人或其授权代表（签字）：</w:t>
      </w:r>
    </w:p>
    <w:p>
      <w:pPr>
        <w:pStyle w:val="9"/>
        <w:spacing w:line="400" w:lineRule="atLeast"/>
        <w:ind w:left="5360" w:leftChars="2500" w:hanging="110" w:hangingChars="50"/>
        <w:rPr>
          <w:rFonts w:hint="eastAsia" w:ascii="新宋体" w:hAnsi="新宋体" w:eastAsia="新宋体" w:cs="新宋体"/>
          <w:b w:val="0"/>
          <w:bCs w:val="0"/>
          <w:color w:val="auto"/>
          <w:sz w:val="22"/>
          <w:szCs w:val="22"/>
          <w:highlight w:val="none"/>
        </w:rPr>
      </w:pPr>
      <w:r>
        <w:rPr>
          <w:rFonts w:hint="eastAsia" w:ascii="新宋体" w:hAnsi="新宋体" w:eastAsia="新宋体" w:cs="新宋体"/>
          <w:b w:val="0"/>
          <w:bCs/>
          <w:color w:val="auto"/>
          <w:sz w:val="22"/>
          <w:szCs w:val="22"/>
          <w:highlight w:val="none"/>
        </w:rPr>
        <w:t xml:space="preserve">日   </w:t>
      </w:r>
      <w:r>
        <w:rPr>
          <w:rFonts w:hint="eastAsia" w:ascii="新宋体" w:hAnsi="新宋体" w:eastAsia="新宋体" w:cs="新宋体"/>
          <w:b w:val="0"/>
          <w:bCs w:val="0"/>
          <w:color w:val="auto"/>
          <w:sz w:val="22"/>
          <w:szCs w:val="22"/>
          <w:highlight w:val="none"/>
        </w:rPr>
        <w:t>期：</w:t>
      </w:r>
    </w:p>
    <w:p>
      <w:pPr>
        <w:spacing w:line="460" w:lineRule="exact"/>
        <w:outlineLvl w:val="1"/>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十</w:t>
      </w:r>
    </w:p>
    <w:p>
      <w:pPr>
        <w:spacing w:line="400" w:lineRule="exact"/>
        <w:jc w:val="center"/>
        <w:outlineLvl w:val="2"/>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内部质量控制制度</w:t>
      </w:r>
    </w:p>
    <w:p>
      <w:pPr>
        <w:autoSpaceDE w:val="0"/>
        <w:autoSpaceDN w:val="0"/>
        <w:ind w:right="893" w:firstLine="418"/>
        <w:textAlignment w:val="bottom"/>
        <w:rPr>
          <w:rFonts w:hint="eastAsia" w:ascii="新宋体" w:hAnsi="新宋体" w:eastAsia="新宋体" w:cs="新宋体"/>
          <w:color w:val="auto"/>
          <w:highlight w:val="none"/>
        </w:rPr>
      </w:pPr>
      <w:r>
        <w:rPr>
          <w:rFonts w:hint="eastAsia" w:ascii="新宋体" w:hAnsi="新宋体" w:eastAsia="新宋体" w:cs="新宋体"/>
          <w:b/>
          <w:color w:val="auto"/>
          <w:sz w:val="22"/>
          <w:highlight w:val="none"/>
        </w:rPr>
        <w:t>项目名称：                                   项目编号：</w:t>
      </w:r>
      <w:r>
        <w:rPr>
          <w:rFonts w:hint="eastAsia" w:ascii="新宋体" w:hAnsi="新宋体" w:eastAsia="新宋体" w:cs="新宋体"/>
          <w:color w:val="auto"/>
          <w:highlight w:val="none"/>
        </w:rPr>
        <w:t xml:space="preserve"> </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9" w:hRule="atLeast"/>
          <w:jc w:val="center"/>
        </w:trPr>
        <w:tc>
          <w:tcPr>
            <w:tcW w:w="9685" w:type="dxa"/>
            <w:tcBorders>
              <w:bottom w:val="single" w:color="auto" w:sz="4" w:space="0"/>
            </w:tcBorders>
            <w:noWrap w:val="0"/>
            <w:vAlign w:val="center"/>
          </w:tcPr>
          <w:p>
            <w:pPr>
              <w:pStyle w:val="22"/>
              <w:spacing w:after="0" w:line="460" w:lineRule="exact"/>
              <w:rPr>
                <w:rFonts w:hint="eastAsia" w:ascii="新宋体" w:hAnsi="新宋体" w:eastAsia="新宋体" w:cs="新宋体"/>
                <w:color w:val="auto"/>
                <w:highlight w:val="none"/>
              </w:rPr>
            </w:pPr>
          </w:p>
        </w:tc>
      </w:tr>
    </w:tbl>
    <w:p>
      <w:pPr>
        <w:rPr>
          <w:rFonts w:hint="eastAsia" w:ascii="新宋体" w:hAnsi="新宋体" w:eastAsia="新宋体" w:cs="新宋体"/>
          <w:b/>
          <w:color w:val="auto"/>
          <w:sz w:val="22"/>
          <w:highlight w:val="none"/>
        </w:rPr>
      </w:pPr>
      <w:r>
        <w:rPr>
          <w:rFonts w:hint="eastAsia" w:ascii="新宋体" w:hAnsi="新宋体" w:eastAsia="新宋体" w:cs="新宋体"/>
          <w:b/>
          <w:color w:val="auto"/>
          <w:sz w:val="22"/>
          <w:highlight w:val="none"/>
        </w:rPr>
        <w:t xml:space="preserve">  </w:t>
      </w:r>
    </w:p>
    <w:p>
      <w:pPr>
        <w:pStyle w:val="9"/>
        <w:spacing w:line="400" w:lineRule="atLeast"/>
        <w:ind w:left="5360" w:leftChars="2500" w:hanging="110" w:hangingChars="50"/>
        <w:rPr>
          <w:rFonts w:hint="eastAsia" w:ascii="新宋体" w:hAnsi="新宋体" w:eastAsia="新宋体" w:cs="新宋体"/>
          <w:b w:val="0"/>
          <w:bCs/>
          <w:color w:val="auto"/>
          <w:sz w:val="22"/>
          <w:szCs w:val="22"/>
          <w:highlight w:val="none"/>
        </w:rPr>
      </w:pPr>
      <w:r>
        <w:rPr>
          <w:rFonts w:hint="eastAsia" w:ascii="新宋体" w:hAnsi="新宋体" w:eastAsia="新宋体" w:cs="新宋体"/>
          <w:b w:val="0"/>
          <w:bCs/>
          <w:color w:val="auto"/>
          <w:sz w:val="22"/>
          <w:szCs w:val="22"/>
          <w:highlight w:val="none"/>
        </w:rPr>
        <w:t>投标人全称（盖章）：</w:t>
      </w:r>
    </w:p>
    <w:p>
      <w:pPr>
        <w:spacing w:line="40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 xml:space="preserve">                                                法定代表人或其授权代表（签字）：</w:t>
      </w:r>
    </w:p>
    <w:p>
      <w:pPr>
        <w:spacing w:line="400" w:lineRule="exact"/>
        <w:ind w:firstLine="5280" w:firstLineChars="240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日   期：</w:t>
      </w:r>
    </w:p>
    <w:p>
      <w:pPr>
        <w:spacing w:line="400" w:lineRule="exact"/>
        <w:ind w:firstLine="5280" w:firstLineChars="2400"/>
        <w:rPr>
          <w:rFonts w:hint="eastAsia" w:ascii="新宋体" w:hAnsi="新宋体" w:eastAsia="新宋体" w:cs="新宋体"/>
          <w:color w:val="auto"/>
          <w:sz w:val="22"/>
          <w:szCs w:val="22"/>
          <w:highlight w:val="none"/>
        </w:rPr>
      </w:pPr>
    </w:p>
    <w:p>
      <w:pPr>
        <w:spacing w:line="400" w:lineRule="exact"/>
        <w:ind w:firstLine="5280" w:firstLineChars="2400"/>
        <w:rPr>
          <w:rFonts w:hint="eastAsia" w:ascii="新宋体" w:hAnsi="新宋体" w:eastAsia="新宋体" w:cs="新宋体"/>
          <w:color w:val="auto"/>
          <w:sz w:val="22"/>
          <w:szCs w:val="22"/>
          <w:highlight w:val="none"/>
        </w:rPr>
      </w:pPr>
    </w:p>
    <w:p>
      <w:pPr>
        <w:spacing w:line="400" w:lineRule="exact"/>
        <w:rPr>
          <w:rFonts w:hint="eastAsia" w:ascii="新宋体" w:hAnsi="新宋体" w:eastAsia="新宋体" w:cs="新宋体"/>
          <w:color w:val="auto"/>
          <w:sz w:val="22"/>
          <w:szCs w:val="22"/>
          <w:highlight w:val="none"/>
        </w:rPr>
      </w:pPr>
    </w:p>
    <w:p>
      <w:pPr>
        <w:outlineLvl w:val="1"/>
        <w:rPr>
          <w:rFonts w:hint="eastAsia"/>
          <w:highlight w:val="none"/>
        </w:rPr>
      </w:pPr>
      <w:r>
        <w:rPr>
          <w:rFonts w:hint="eastAsia" w:ascii="新宋体" w:hAnsi="新宋体" w:eastAsia="新宋体" w:cs="新宋体"/>
          <w:b/>
          <w:bCs/>
          <w:color w:val="auto"/>
          <w:sz w:val="22"/>
          <w:szCs w:val="22"/>
          <w:highlight w:val="none"/>
          <w:lang w:val="en-US" w:eastAsia="zh-CN"/>
        </w:rPr>
        <w:t>附件十一</w:t>
      </w:r>
    </w:p>
    <w:p>
      <w:pPr>
        <w:spacing w:line="400" w:lineRule="exact"/>
        <w:jc w:val="center"/>
        <w:outlineLvl w:val="2"/>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信息安全</w:t>
      </w:r>
    </w:p>
    <w:p>
      <w:pPr>
        <w:autoSpaceDE w:val="0"/>
        <w:autoSpaceDN w:val="0"/>
        <w:ind w:right="893" w:firstLine="418"/>
        <w:textAlignment w:val="bottom"/>
        <w:rPr>
          <w:rFonts w:hint="eastAsia" w:ascii="新宋体" w:hAnsi="新宋体" w:eastAsia="新宋体" w:cs="新宋体"/>
          <w:color w:val="auto"/>
          <w:highlight w:val="none"/>
        </w:rPr>
      </w:pPr>
      <w:r>
        <w:rPr>
          <w:rFonts w:hint="eastAsia" w:ascii="新宋体" w:hAnsi="新宋体" w:eastAsia="新宋体" w:cs="新宋体"/>
          <w:b/>
          <w:color w:val="auto"/>
          <w:sz w:val="22"/>
          <w:highlight w:val="none"/>
        </w:rPr>
        <w:t>项目名称：                                   项目编号：</w:t>
      </w:r>
      <w:r>
        <w:rPr>
          <w:rFonts w:hint="eastAsia" w:ascii="新宋体" w:hAnsi="新宋体" w:eastAsia="新宋体" w:cs="新宋体"/>
          <w:color w:val="auto"/>
          <w:highlight w:val="none"/>
        </w:rPr>
        <w:t xml:space="preserve"> </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9" w:hRule="atLeast"/>
          <w:jc w:val="center"/>
        </w:trPr>
        <w:tc>
          <w:tcPr>
            <w:tcW w:w="9685" w:type="dxa"/>
            <w:tcBorders>
              <w:bottom w:val="single" w:color="auto" w:sz="4" w:space="0"/>
            </w:tcBorders>
            <w:noWrap w:val="0"/>
            <w:vAlign w:val="center"/>
          </w:tcPr>
          <w:p>
            <w:pPr>
              <w:pStyle w:val="22"/>
              <w:spacing w:after="0" w:line="460" w:lineRule="exact"/>
              <w:rPr>
                <w:rFonts w:hint="eastAsia" w:ascii="新宋体" w:hAnsi="新宋体" w:eastAsia="新宋体" w:cs="新宋体"/>
                <w:color w:val="auto"/>
                <w:highlight w:val="none"/>
              </w:rPr>
            </w:pPr>
          </w:p>
        </w:tc>
      </w:tr>
    </w:tbl>
    <w:p>
      <w:pPr>
        <w:spacing w:line="460" w:lineRule="exact"/>
        <w:ind w:firstLine="4400" w:firstLineChars="2000"/>
        <w:rPr>
          <w:rFonts w:hint="eastAsia" w:ascii="宋体" w:hAnsi="宋体" w:cs="宋体"/>
          <w:color w:val="auto"/>
          <w:sz w:val="22"/>
          <w:szCs w:val="22"/>
          <w:highlight w:val="none"/>
        </w:rPr>
      </w:pPr>
    </w:p>
    <w:p>
      <w:pPr>
        <w:spacing w:line="460" w:lineRule="exact"/>
        <w:ind w:firstLine="4400" w:firstLineChars="2000"/>
        <w:rPr>
          <w:rFonts w:hint="eastAsia" w:ascii="宋体" w:hAnsi="宋体" w:cs="宋体"/>
          <w:color w:val="auto"/>
          <w:sz w:val="22"/>
          <w:szCs w:val="22"/>
          <w:highlight w:val="none"/>
        </w:rPr>
      </w:pPr>
      <w:r>
        <w:rPr>
          <w:rFonts w:hint="eastAsia" w:ascii="宋体" w:hAnsi="宋体" w:cs="宋体"/>
          <w:color w:val="auto"/>
          <w:sz w:val="22"/>
          <w:szCs w:val="22"/>
          <w:highlight w:val="none"/>
        </w:rPr>
        <w:t>投标人全称（盖章）：</w:t>
      </w:r>
    </w:p>
    <w:p>
      <w:pPr>
        <w:spacing w:line="460" w:lineRule="exact"/>
        <w:ind w:firstLine="4400" w:firstLineChars="2000"/>
        <w:rPr>
          <w:rFonts w:hint="eastAsia" w:ascii="宋体" w:hAnsi="宋体" w:cs="宋体"/>
          <w:color w:val="auto"/>
          <w:sz w:val="22"/>
          <w:szCs w:val="22"/>
          <w:highlight w:val="none"/>
        </w:rPr>
      </w:pPr>
      <w:r>
        <w:rPr>
          <w:rFonts w:hint="eastAsia" w:ascii="宋体" w:hAnsi="宋体" w:cs="宋体"/>
          <w:color w:val="auto"/>
          <w:kern w:val="0"/>
          <w:sz w:val="22"/>
          <w:szCs w:val="22"/>
          <w:highlight w:val="none"/>
        </w:rPr>
        <w:t>法定代表人或其授权代表（签字或盖章）</w:t>
      </w:r>
      <w:r>
        <w:rPr>
          <w:rFonts w:hint="eastAsia" w:ascii="宋体" w:hAnsi="宋体" w:cs="宋体"/>
          <w:color w:val="auto"/>
          <w:sz w:val="22"/>
          <w:szCs w:val="22"/>
          <w:highlight w:val="none"/>
        </w:rPr>
        <w:t>：</w:t>
      </w:r>
    </w:p>
    <w:p>
      <w:pPr>
        <w:spacing w:line="460" w:lineRule="exact"/>
        <w:ind w:firstLine="4400" w:firstLineChars="2000"/>
        <w:rPr>
          <w:rFonts w:hint="eastAsia" w:ascii="新宋体" w:hAnsi="新宋体" w:eastAsia="新宋体" w:cs="新宋体"/>
          <w:b/>
          <w:bCs/>
          <w:color w:val="auto"/>
          <w:sz w:val="22"/>
          <w:szCs w:val="22"/>
          <w:highlight w:val="none"/>
        </w:rPr>
      </w:pPr>
      <w:r>
        <w:rPr>
          <w:rFonts w:hint="eastAsia" w:ascii="宋体" w:hAnsi="宋体" w:eastAsia="宋体" w:cs="宋体"/>
          <w:color w:val="auto"/>
          <w:sz w:val="22"/>
          <w:szCs w:val="22"/>
          <w:highlight w:val="none"/>
        </w:rPr>
        <w:t xml:space="preserve">日  </w:t>
      </w:r>
      <w:r>
        <w:rPr>
          <w:rFonts w:hint="eastAsia" w:ascii="宋体" w:hAnsi="宋体" w:cs="宋体"/>
          <w:color w:val="auto"/>
          <w:sz w:val="22"/>
          <w:szCs w:val="22"/>
          <w:highlight w:val="none"/>
        </w:rPr>
        <w:t>期：</w:t>
      </w:r>
    </w:p>
    <w:p>
      <w:pPr>
        <w:outlineLvl w:val="1"/>
        <w:rPr>
          <w:rFonts w:hint="eastAsia"/>
          <w:highlight w:val="none"/>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十二</w:t>
      </w:r>
    </w:p>
    <w:p>
      <w:pPr>
        <w:spacing w:line="400" w:lineRule="exact"/>
        <w:jc w:val="center"/>
        <w:outlineLvl w:val="2"/>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风险承担</w:t>
      </w:r>
    </w:p>
    <w:p>
      <w:pPr>
        <w:autoSpaceDE w:val="0"/>
        <w:autoSpaceDN w:val="0"/>
        <w:ind w:right="893" w:firstLine="418"/>
        <w:textAlignment w:val="bottom"/>
        <w:rPr>
          <w:rFonts w:hint="eastAsia" w:ascii="新宋体" w:hAnsi="新宋体" w:eastAsia="新宋体" w:cs="新宋体"/>
          <w:color w:val="auto"/>
          <w:highlight w:val="none"/>
        </w:rPr>
      </w:pPr>
      <w:r>
        <w:rPr>
          <w:rFonts w:hint="eastAsia" w:ascii="新宋体" w:hAnsi="新宋体" w:eastAsia="新宋体" w:cs="新宋体"/>
          <w:b/>
          <w:color w:val="auto"/>
          <w:sz w:val="22"/>
          <w:highlight w:val="none"/>
        </w:rPr>
        <w:t>项目名称：                                   项目编号：</w:t>
      </w:r>
      <w:r>
        <w:rPr>
          <w:rFonts w:hint="eastAsia" w:ascii="新宋体" w:hAnsi="新宋体" w:eastAsia="新宋体" w:cs="新宋体"/>
          <w:color w:val="auto"/>
          <w:highlight w:val="none"/>
        </w:rPr>
        <w:t xml:space="preserve"> </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9" w:hRule="atLeast"/>
          <w:jc w:val="center"/>
        </w:trPr>
        <w:tc>
          <w:tcPr>
            <w:tcW w:w="9685" w:type="dxa"/>
            <w:tcBorders>
              <w:bottom w:val="single" w:color="auto" w:sz="4" w:space="0"/>
            </w:tcBorders>
            <w:noWrap w:val="0"/>
            <w:vAlign w:val="center"/>
          </w:tcPr>
          <w:p>
            <w:pPr>
              <w:pStyle w:val="22"/>
              <w:spacing w:after="0" w:line="460" w:lineRule="exact"/>
              <w:rPr>
                <w:rFonts w:hint="eastAsia" w:ascii="新宋体" w:hAnsi="新宋体" w:eastAsia="新宋体" w:cs="新宋体"/>
                <w:color w:val="auto"/>
                <w:highlight w:val="none"/>
              </w:rPr>
            </w:pPr>
          </w:p>
        </w:tc>
      </w:tr>
    </w:tbl>
    <w:p>
      <w:pPr>
        <w:spacing w:line="460" w:lineRule="exact"/>
        <w:ind w:firstLine="4400" w:firstLineChars="2000"/>
        <w:rPr>
          <w:rFonts w:hint="eastAsia" w:ascii="宋体" w:hAnsi="宋体" w:cs="宋体"/>
          <w:color w:val="auto"/>
          <w:sz w:val="22"/>
          <w:szCs w:val="22"/>
          <w:highlight w:val="none"/>
        </w:rPr>
      </w:pPr>
    </w:p>
    <w:p>
      <w:pPr>
        <w:spacing w:line="460" w:lineRule="exact"/>
        <w:ind w:firstLine="4400" w:firstLineChars="2000"/>
        <w:rPr>
          <w:rFonts w:hint="eastAsia" w:ascii="宋体" w:hAnsi="宋体" w:cs="宋体"/>
          <w:color w:val="auto"/>
          <w:sz w:val="22"/>
          <w:szCs w:val="22"/>
          <w:highlight w:val="none"/>
        </w:rPr>
      </w:pPr>
      <w:r>
        <w:rPr>
          <w:rFonts w:hint="eastAsia" w:ascii="宋体" w:hAnsi="宋体" w:cs="宋体"/>
          <w:color w:val="auto"/>
          <w:sz w:val="22"/>
          <w:szCs w:val="22"/>
          <w:highlight w:val="none"/>
        </w:rPr>
        <w:t>投标人全称（盖章）：</w:t>
      </w:r>
    </w:p>
    <w:p>
      <w:pPr>
        <w:spacing w:line="460" w:lineRule="exact"/>
        <w:ind w:firstLine="4400" w:firstLineChars="2000"/>
        <w:rPr>
          <w:rFonts w:hint="eastAsia" w:ascii="宋体" w:hAnsi="宋体" w:cs="宋体"/>
          <w:color w:val="auto"/>
          <w:sz w:val="22"/>
          <w:szCs w:val="22"/>
          <w:highlight w:val="none"/>
        </w:rPr>
      </w:pPr>
      <w:r>
        <w:rPr>
          <w:rFonts w:hint="eastAsia" w:ascii="宋体" w:hAnsi="宋体" w:cs="宋体"/>
          <w:color w:val="auto"/>
          <w:kern w:val="0"/>
          <w:sz w:val="22"/>
          <w:szCs w:val="22"/>
          <w:highlight w:val="none"/>
        </w:rPr>
        <w:t>法定代表人或其授权代表（签字或盖章）</w:t>
      </w:r>
      <w:r>
        <w:rPr>
          <w:rFonts w:hint="eastAsia" w:ascii="宋体" w:hAnsi="宋体" w:cs="宋体"/>
          <w:color w:val="auto"/>
          <w:sz w:val="22"/>
          <w:szCs w:val="22"/>
          <w:highlight w:val="none"/>
        </w:rPr>
        <w:t>：</w:t>
      </w:r>
    </w:p>
    <w:p>
      <w:pPr>
        <w:spacing w:line="400" w:lineRule="exact"/>
        <w:ind w:firstLine="5280" w:firstLineChars="2400"/>
        <w:rPr>
          <w:rFonts w:hint="eastAsia" w:ascii="新宋体" w:hAnsi="新宋体" w:eastAsia="新宋体" w:cs="新宋体"/>
          <w:color w:val="auto"/>
          <w:sz w:val="22"/>
          <w:szCs w:val="22"/>
          <w:highlight w:val="none"/>
        </w:rPr>
      </w:pPr>
      <w:r>
        <w:rPr>
          <w:rFonts w:hint="eastAsia" w:ascii="宋体" w:hAnsi="宋体" w:eastAsia="宋体" w:cs="宋体"/>
          <w:color w:val="auto"/>
          <w:sz w:val="22"/>
          <w:szCs w:val="22"/>
          <w:highlight w:val="none"/>
        </w:rPr>
        <w:t xml:space="preserve">日  </w:t>
      </w:r>
      <w:r>
        <w:rPr>
          <w:rFonts w:hint="eastAsia" w:ascii="宋体" w:hAnsi="宋体" w:cs="宋体"/>
          <w:color w:val="auto"/>
          <w:sz w:val="22"/>
          <w:szCs w:val="22"/>
          <w:highlight w:val="none"/>
        </w:rPr>
        <w:t>期：</w:t>
      </w:r>
    </w:p>
    <w:p>
      <w:pPr>
        <w:spacing w:line="400" w:lineRule="exact"/>
        <w:rPr>
          <w:rFonts w:hint="eastAsia" w:ascii="新宋体" w:hAnsi="新宋体" w:eastAsia="新宋体" w:cs="新宋体"/>
          <w:color w:val="auto"/>
          <w:sz w:val="22"/>
          <w:szCs w:val="22"/>
          <w:highlight w:val="none"/>
        </w:rPr>
      </w:pPr>
    </w:p>
    <w:p>
      <w:pPr>
        <w:spacing w:line="400" w:lineRule="exact"/>
        <w:rPr>
          <w:rFonts w:hint="eastAsia" w:ascii="新宋体" w:hAnsi="新宋体" w:eastAsia="新宋体" w:cs="新宋体"/>
          <w:color w:val="auto"/>
          <w:sz w:val="22"/>
          <w:szCs w:val="22"/>
          <w:highlight w:val="none"/>
        </w:rPr>
      </w:pPr>
    </w:p>
    <w:p>
      <w:pPr>
        <w:spacing w:line="400" w:lineRule="exact"/>
        <w:rPr>
          <w:rFonts w:hint="eastAsia" w:ascii="新宋体" w:hAnsi="新宋体" w:eastAsia="新宋体" w:cs="新宋体"/>
          <w:color w:val="auto"/>
          <w:sz w:val="22"/>
          <w:szCs w:val="22"/>
          <w:highlight w:val="none"/>
        </w:rPr>
      </w:pPr>
    </w:p>
    <w:p>
      <w:pPr>
        <w:outlineLvl w:val="1"/>
        <w:rPr>
          <w:rFonts w:hint="default" w:ascii="新宋体" w:hAnsi="新宋体" w:eastAsia="新宋体" w:cs="新宋体"/>
          <w:b/>
          <w:color w:val="auto"/>
          <w:sz w:val="28"/>
          <w:highlight w:val="none"/>
          <w:lang w:val="en-US" w:eastAsia="zh-CN"/>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十三</w:t>
      </w:r>
    </w:p>
    <w:p>
      <w:pPr>
        <w:spacing w:line="400" w:lineRule="exact"/>
        <w:jc w:val="center"/>
        <w:outlineLvl w:val="2"/>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服务承诺</w:t>
      </w:r>
    </w:p>
    <w:p>
      <w:pPr>
        <w:autoSpaceDE w:val="0"/>
        <w:autoSpaceDN w:val="0"/>
        <w:ind w:right="893" w:firstLine="418"/>
        <w:textAlignment w:val="bottom"/>
        <w:rPr>
          <w:rFonts w:hint="eastAsia" w:ascii="新宋体" w:hAnsi="新宋体" w:eastAsia="新宋体" w:cs="新宋体"/>
          <w:color w:val="auto"/>
          <w:highlight w:val="none"/>
        </w:rPr>
      </w:pPr>
      <w:r>
        <w:rPr>
          <w:rFonts w:hint="eastAsia" w:ascii="新宋体" w:hAnsi="新宋体" w:eastAsia="新宋体" w:cs="新宋体"/>
          <w:b/>
          <w:color w:val="auto"/>
          <w:sz w:val="22"/>
          <w:highlight w:val="none"/>
        </w:rPr>
        <w:t>项目名称：                                   项目编号：</w:t>
      </w:r>
      <w:r>
        <w:rPr>
          <w:rFonts w:hint="eastAsia" w:ascii="新宋体" w:hAnsi="新宋体" w:eastAsia="新宋体" w:cs="新宋体"/>
          <w:color w:val="auto"/>
          <w:highlight w:val="none"/>
        </w:rPr>
        <w:t xml:space="preserve"> </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9" w:hRule="atLeast"/>
          <w:jc w:val="center"/>
        </w:trPr>
        <w:tc>
          <w:tcPr>
            <w:tcW w:w="9685" w:type="dxa"/>
            <w:tcBorders>
              <w:bottom w:val="single" w:color="auto" w:sz="4" w:space="0"/>
            </w:tcBorders>
            <w:noWrap w:val="0"/>
            <w:vAlign w:val="center"/>
          </w:tcPr>
          <w:p>
            <w:pPr>
              <w:pStyle w:val="22"/>
              <w:spacing w:after="0" w:line="460" w:lineRule="exact"/>
              <w:rPr>
                <w:rFonts w:hint="eastAsia" w:ascii="新宋体" w:hAnsi="新宋体" w:eastAsia="新宋体" w:cs="新宋体"/>
                <w:color w:val="auto"/>
                <w:highlight w:val="none"/>
              </w:rPr>
            </w:pPr>
          </w:p>
        </w:tc>
      </w:tr>
    </w:tbl>
    <w:p>
      <w:pPr>
        <w:spacing w:line="460" w:lineRule="exact"/>
        <w:ind w:firstLine="4400" w:firstLineChars="2000"/>
        <w:rPr>
          <w:rFonts w:hint="eastAsia" w:ascii="宋体" w:hAnsi="宋体" w:cs="宋体"/>
          <w:color w:val="auto"/>
          <w:sz w:val="22"/>
          <w:szCs w:val="22"/>
          <w:highlight w:val="none"/>
        </w:rPr>
      </w:pPr>
    </w:p>
    <w:p>
      <w:pPr>
        <w:spacing w:line="460" w:lineRule="exact"/>
        <w:ind w:firstLine="4400" w:firstLineChars="2000"/>
        <w:rPr>
          <w:rFonts w:hint="eastAsia" w:ascii="宋体" w:hAnsi="宋体" w:cs="宋体"/>
          <w:color w:val="auto"/>
          <w:sz w:val="22"/>
          <w:szCs w:val="22"/>
          <w:highlight w:val="none"/>
        </w:rPr>
      </w:pPr>
      <w:r>
        <w:rPr>
          <w:rFonts w:hint="eastAsia" w:ascii="宋体" w:hAnsi="宋体" w:cs="宋体"/>
          <w:color w:val="auto"/>
          <w:sz w:val="22"/>
          <w:szCs w:val="22"/>
          <w:highlight w:val="none"/>
        </w:rPr>
        <w:t>投标人全称（盖章）：</w:t>
      </w:r>
    </w:p>
    <w:p>
      <w:pPr>
        <w:spacing w:line="460" w:lineRule="exact"/>
        <w:ind w:firstLine="4400" w:firstLineChars="2000"/>
        <w:rPr>
          <w:rFonts w:hint="eastAsia" w:ascii="宋体" w:hAnsi="宋体" w:cs="宋体"/>
          <w:color w:val="auto"/>
          <w:sz w:val="22"/>
          <w:szCs w:val="22"/>
          <w:highlight w:val="none"/>
        </w:rPr>
      </w:pPr>
      <w:r>
        <w:rPr>
          <w:rFonts w:hint="eastAsia" w:ascii="宋体" w:hAnsi="宋体" w:cs="宋体"/>
          <w:color w:val="auto"/>
          <w:kern w:val="0"/>
          <w:sz w:val="22"/>
          <w:szCs w:val="22"/>
          <w:highlight w:val="none"/>
        </w:rPr>
        <w:t>法定代表人或其授权代表（签字或盖章）</w:t>
      </w:r>
      <w:r>
        <w:rPr>
          <w:rFonts w:hint="eastAsia" w:ascii="宋体" w:hAnsi="宋体" w:cs="宋体"/>
          <w:color w:val="auto"/>
          <w:sz w:val="22"/>
          <w:szCs w:val="22"/>
          <w:highlight w:val="none"/>
        </w:rPr>
        <w:t>：</w:t>
      </w:r>
    </w:p>
    <w:p>
      <w:pPr>
        <w:spacing w:line="460" w:lineRule="exact"/>
        <w:ind w:firstLine="4400" w:firstLineChars="2000"/>
        <w:rPr>
          <w:rFonts w:hint="eastAsia" w:ascii="宋体" w:hAnsi="宋体" w:cs="宋体"/>
          <w:color w:val="auto"/>
          <w:sz w:val="22"/>
          <w:szCs w:val="22"/>
          <w:highlight w:val="none"/>
        </w:rPr>
      </w:pPr>
      <w:r>
        <w:rPr>
          <w:rFonts w:hint="eastAsia" w:ascii="宋体" w:hAnsi="宋体" w:cs="宋体"/>
          <w:color w:val="auto"/>
          <w:sz w:val="22"/>
          <w:szCs w:val="22"/>
          <w:highlight w:val="none"/>
        </w:rPr>
        <w:t>日  期：</w:t>
      </w:r>
    </w:p>
    <w:p>
      <w:pPr>
        <w:jc w:val="center"/>
        <w:outlineLvl w:val="0"/>
        <w:rPr>
          <w:rFonts w:hint="eastAsia" w:ascii="新宋体" w:hAnsi="新宋体" w:eastAsia="新宋体" w:cs="新宋体"/>
          <w:b/>
          <w:bCs/>
          <w:color w:val="auto"/>
          <w:sz w:val="48"/>
          <w:highlight w:val="none"/>
        </w:rPr>
      </w:pPr>
      <w:r>
        <w:rPr>
          <w:rFonts w:hint="eastAsia"/>
          <w:highlight w:val="none"/>
        </w:rPr>
        <w:br w:type="page"/>
      </w:r>
      <w:r>
        <w:rPr>
          <w:rFonts w:hint="eastAsia" w:ascii="新宋体" w:hAnsi="新宋体" w:eastAsia="新宋体" w:cs="新宋体"/>
          <w:b/>
          <w:bCs/>
          <w:color w:val="auto"/>
          <w:sz w:val="52"/>
          <w:szCs w:val="52"/>
          <w:highlight w:val="none"/>
        </w:rPr>
        <w:t>第二册</w:t>
      </w:r>
    </w:p>
    <w:p>
      <w:pPr>
        <w:jc w:val="center"/>
        <w:outlineLvl w:val="1"/>
        <w:rPr>
          <w:rFonts w:hint="eastAsia" w:ascii="新宋体" w:hAnsi="新宋体" w:eastAsia="新宋体" w:cs="新宋体"/>
          <w:b/>
          <w:color w:val="auto"/>
          <w:sz w:val="32"/>
          <w:szCs w:val="32"/>
          <w:highlight w:val="none"/>
        </w:rPr>
      </w:pPr>
      <w:r>
        <w:rPr>
          <w:rFonts w:hint="eastAsia" w:ascii="新宋体" w:hAnsi="新宋体" w:eastAsia="新宋体" w:cs="新宋体"/>
          <w:b/>
          <w:bCs/>
          <w:color w:val="auto"/>
          <w:sz w:val="48"/>
          <w:highlight w:val="none"/>
        </w:rPr>
        <w:t>专 用 文 本</w:t>
      </w:r>
    </w:p>
    <w:p>
      <w:pPr>
        <w:spacing w:line="460" w:lineRule="exact"/>
        <w:jc w:val="center"/>
        <w:rPr>
          <w:rFonts w:hint="eastAsia" w:ascii="新宋体" w:hAnsi="新宋体" w:eastAsia="新宋体" w:cs="新宋体"/>
          <w:b/>
          <w:color w:val="auto"/>
          <w:sz w:val="32"/>
          <w:szCs w:val="32"/>
          <w:highlight w:val="none"/>
        </w:rPr>
      </w:pPr>
    </w:p>
    <w:p>
      <w:pPr>
        <w:spacing w:line="460" w:lineRule="exact"/>
        <w:jc w:val="center"/>
        <w:rPr>
          <w:rFonts w:hint="eastAsia" w:ascii="新宋体" w:hAnsi="新宋体" w:eastAsia="新宋体" w:cs="新宋体"/>
          <w:b/>
          <w:color w:val="auto"/>
          <w:sz w:val="32"/>
          <w:szCs w:val="32"/>
          <w:highlight w:val="none"/>
        </w:rPr>
      </w:pPr>
    </w:p>
    <w:p>
      <w:pPr>
        <w:spacing w:line="460" w:lineRule="exact"/>
        <w:jc w:val="center"/>
        <w:rPr>
          <w:rFonts w:hint="eastAsia" w:ascii="新宋体" w:hAnsi="新宋体" w:eastAsia="新宋体" w:cs="新宋体"/>
          <w:b/>
          <w:color w:val="auto"/>
          <w:sz w:val="32"/>
          <w:szCs w:val="32"/>
          <w:highlight w:val="none"/>
        </w:rPr>
      </w:pPr>
    </w:p>
    <w:p>
      <w:pPr>
        <w:spacing w:line="460" w:lineRule="exact"/>
        <w:jc w:val="center"/>
        <w:rPr>
          <w:rFonts w:hint="eastAsia" w:ascii="新宋体" w:hAnsi="新宋体" w:eastAsia="新宋体" w:cs="新宋体"/>
          <w:b/>
          <w:color w:val="auto"/>
          <w:sz w:val="32"/>
          <w:szCs w:val="32"/>
          <w:highlight w:val="none"/>
        </w:rPr>
      </w:pPr>
    </w:p>
    <w:p>
      <w:pPr>
        <w:spacing w:line="460" w:lineRule="exact"/>
        <w:jc w:val="center"/>
        <w:rPr>
          <w:rFonts w:hint="eastAsia" w:ascii="新宋体" w:hAnsi="新宋体" w:eastAsia="新宋体" w:cs="新宋体"/>
          <w:b/>
          <w:color w:val="auto"/>
          <w:sz w:val="32"/>
          <w:szCs w:val="32"/>
          <w:highlight w:val="none"/>
        </w:rPr>
      </w:pPr>
    </w:p>
    <w:p>
      <w:pPr>
        <w:spacing w:line="460" w:lineRule="exact"/>
        <w:jc w:val="center"/>
        <w:rPr>
          <w:rFonts w:hint="eastAsia" w:ascii="新宋体" w:hAnsi="新宋体" w:eastAsia="新宋体" w:cs="新宋体"/>
          <w:b/>
          <w:color w:val="auto"/>
          <w:sz w:val="32"/>
          <w:szCs w:val="32"/>
          <w:highlight w:val="none"/>
        </w:rPr>
      </w:pPr>
    </w:p>
    <w:p>
      <w:pPr>
        <w:spacing w:line="460" w:lineRule="exact"/>
        <w:jc w:val="center"/>
        <w:rPr>
          <w:rFonts w:hint="eastAsia" w:ascii="新宋体" w:hAnsi="新宋体" w:eastAsia="新宋体" w:cs="新宋体"/>
          <w:b/>
          <w:color w:val="auto"/>
          <w:sz w:val="32"/>
          <w:szCs w:val="32"/>
          <w:highlight w:val="none"/>
        </w:rPr>
      </w:pPr>
    </w:p>
    <w:p>
      <w:pPr>
        <w:spacing w:line="460" w:lineRule="exact"/>
        <w:jc w:val="center"/>
        <w:rPr>
          <w:rFonts w:hint="eastAsia" w:ascii="新宋体" w:hAnsi="新宋体" w:eastAsia="新宋体" w:cs="新宋体"/>
          <w:b/>
          <w:color w:val="auto"/>
          <w:sz w:val="32"/>
          <w:szCs w:val="32"/>
          <w:highlight w:val="none"/>
        </w:rPr>
      </w:pPr>
    </w:p>
    <w:p>
      <w:pPr>
        <w:spacing w:line="460" w:lineRule="exact"/>
        <w:jc w:val="center"/>
        <w:rPr>
          <w:rFonts w:hint="eastAsia" w:ascii="新宋体" w:hAnsi="新宋体" w:eastAsia="新宋体" w:cs="新宋体"/>
          <w:b/>
          <w:color w:val="auto"/>
          <w:sz w:val="32"/>
          <w:szCs w:val="32"/>
          <w:highlight w:val="none"/>
        </w:rPr>
      </w:pPr>
    </w:p>
    <w:p>
      <w:pPr>
        <w:spacing w:line="460" w:lineRule="exact"/>
        <w:jc w:val="center"/>
        <w:rPr>
          <w:rFonts w:hint="eastAsia" w:ascii="新宋体" w:hAnsi="新宋体" w:eastAsia="新宋体" w:cs="新宋体"/>
          <w:b/>
          <w:color w:val="auto"/>
          <w:sz w:val="32"/>
          <w:szCs w:val="32"/>
          <w:highlight w:val="none"/>
        </w:rPr>
      </w:pPr>
    </w:p>
    <w:p>
      <w:pPr>
        <w:spacing w:line="460" w:lineRule="exact"/>
        <w:jc w:val="center"/>
        <w:rPr>
          <w:rFonts w:hint="eastAsia" w:ascii="新宋体" w:hAnsi="新宋体" w:eastAsia="新宋体" w:cs="新宋体"/>
          <w:b/>
          <w:color w:val="auto"/>
          <w:sz w:val="32"/>
          <w:szCs w:val="32"/>
          <w:highlight w:val="none"/>
        </w:rPr>
      </w:pPr>
    </w:p>
    <w:p>
      <w:pPr>
        <w:pStyle w:val="8"/>
        <w:spacing w:line="460" w:lineRule="exact"/>
        <w:ind w:left="433" w:leftChars="206" w:firstLine="0" w:firstLineChars="0"/>
        <w:jc w:val="center"/>
        <w:outlineLvl w:val="0"/>
        <w:rPr>
          <w:rFonts w:hint="eastAsia" w:ascii="新宋体" w:hAnsi="新宋体" w:eastAsia="新宋体" w:cs="新宋体"/>
          <w:b/>
          <w:color w:val="auto"/>
          <w:sz w:val="30"/>
          <w:highlight w:val="none"/>
        </w:rPr>
      </w:pPr>
      <w:r>
        <w:rPr>
          <w:rFonts w:hint="eastAsia" w:ascii="新宋体" w:hAnsi="新宋体" w:eastAsia="新宋体" w:cs="新宋体"/>
          <w:b/>
          <w:color w:val="auto"/>
          <w:sz w:val="30"/>
          <w:highlight w:val="none"/>
        </w:rPr>
        <w:br w:type="page"/>
      </w:r>
      <w:r>
        <w:rPr>
          <w:rFonts w:hint="eastAsia" w:ascii="新宋体" w:hAnsi="新宋体" w:eastAsia="新宋体" w:cs="新宋体"/>
          <w:b/>
          <w:color w:val="auto"/>
          <w:sz w:val="30"/>
          <w:highlight w:val="none"/>
        </w:rPr>
        <w:t>第四部分 采购内容及要求</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outlineLvl w:val="1"/>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一、</w:t>
      </w:r>
      <w:r>
        <w:rPr>
          <w:rFonts w:hint="eastAsia" w:ascii="新宋体" w:hAnsi="新宋体" w:eastAsia="新宋体" w:cs="新宋体"/>
          <w:b/>
          <w:color w:val="auto"/>
          <w:sz w:val="22"/>
          <w:szCs w:val="22"/>
          <w:highlight w:val="none"/>
          <w:lang w:val="en-US" w:eastAsia="zh-CN"/>
        </w:rPr>
        <w:t>概</w:t>
      </w:r>
      <w:r>
        <w:rPr>
          <w:rFonts w:hint="eastAsia" w:ascii="新宋体" w:hAnsi="新宋体" w:eastAsia="新宋体" w:cs="新宋体"/>
          <w:b/>
          <w:color w:val="auto"/>
          <w:sz w:val="22"/>
          <w:szCs w:val="22"/>
          <w:highlight w:val="none"/>
        </w:rPr>
        <w:t>述</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eastAsia="zh-CN"/>
        </w:rPr>
        <w:t>1.</w:t>
      </w:r>
      <w:r>
        <w:rPr>
          <w:rFonts w:hint="eastAsia" w:ascii="新宋体" w:hAnsi="新宋体" w:eastAsia="新宋体" w:cs="新宋体"/>
          <w:bCs/>
          <w:color w:val="auto"/>
          <w:sz w:val="22"/>
          <w:szCs w:val="22"/>
          <w:highlight w:val="none"/>
        </w:rPr>
        <w:t>本次采购确定1</w:t>
      </w:r>
      <w:r>
        <w:rPr>
          <w:rFonts w:hint="eastAsia" w:ascii="新宋体" w:hAnsi="新宋体" w:eastAsia="新宋体" w:cs="新宋体"/>
          <w:bCs/>
          <w:color w:val="auto"/>
          <w:sz w:val="22"/>
          <w:szCs w:val="22"/>
          <w:highlight w:val="none"/>
          <w:lang w:val="en-US" w:eastAsia="zh-CN"/>
        </w:rPr>
        <w:t>名中标供应商</w:t>
      </w:r>
      <w:r>
        <w:rPr>
          <w:rFonts w:hint="eastAsia" w:ascii="新宋体" w:hAnsi="新宋体" w:eastAsia="新宋体" w:cs="新宋体"/>
          <w:bCs/>
          <w:color w:val="auto"/>
          <w:sz w:val="22"/>
          <w:szCs w:val="22"/>
          <w:highlight w:val="none"/>
        </w:rPr>
        <w:t>，提供</w:t>
      </w:r>
      <w:r>
        <w:rPr>
          <w:rFonts w:hint="eastAsia" w:ascii="新宋体" w:hAnsi="新宋体" w:eastAsia="新宋体" w:cs="新宋体"/>
          <w:snapToGrid w:val="0"/>
          <w:color w:val="auto"/>
          <w:kern w:val="0"/>
          <w:sz w:val="22"/>
          <w:szCs w:val="22"/>
          <w:highlight w:val="none"/>
          <w:lang w:eastAsia="zh-CN"/>
        </w:rPr>
        <w:t>国资年报审计服务</w:t>
      </w:r>
      <w:r>
        <w:rPr>
          <w:rFonts w:hint="eastAsia" w:ascii="新宋体" w:hAnsi="新宋体" w:eastAsia="新宋体" w:cs="新宋体"/>
          <w:snapToGrid w:val="0"/>
          <w:color w:val="auto"/>
          <w:kern w:val="0"/>
          <w:sz w:val="22"/>
          <w:szCs w:val="22"/>
          <w:highlight w:val="none"/>
        </w:rPr>
        <w:t>（年度财务报表审计报告、</w:t>
      </w:r>
      <w:r>
        <w:rPr>
          <w:rFonts w:hint="eastAsia" w:ascii="新宋体" w:hAnsi="新宋体" w:eastAsia="新宋体" w:cs="新宋体"/>
          <w:bCs/>
          <w:color w:val="auto"/>
          <w:sz w:val="22"/>
          <w:szCs w:val="22"/>
          <w:highlight w:val="none"/>
        </w:rPr>
        <w:t>年度财务决算专项审计、</w:t>
      </w:r>
      <w:r>
        <w:rPr>
          <w:rFonts w:hint="eastAsia" w:ascii="新宋体" w:hAnsi="新宋体" w:eastAsia="新宋体" w:cs="新宋体"/>
          <w:color w:val="auto"/>
          <w:kern w:val="0"/>
          <w:sz w:val="22"/>
          <w:szCs w:val="22"/>
          <w:highlight w:val="none"/>
          <w:lang w:val="zh-CN"/>
        </w:rPr>
        <w:t>年度工资总额预算执行清算专项审计</w:t>
      </w:r>
      <w:r>
        <w:rPr>
          <w:rFonts w:hint="eastAsia" w:ascii="新宋体" w:hAnsi="新宋体" w:eastAsia="新宋体" w:cs="新宋体"/>
          <w:bCs/>
          <w:color w:val="auto"/>
          <w:sz w:val="22"/>
          <w:szCs w:val="22"/>
          <w:highlight w:val="none"/>
        </w:rPr>
        <w:t>、</w:t>
      </w:r>
      <w:r>
        <w:rPr>
          <w:rFonts w:hint="eastAsia" w:ascii="新宋体" w:hAnsi="新宋体" w:eastAsia="新宋体" w:cs="新宋体"/>
          <w:color w:val="auto"/>
          <w:kern w:val="0"/>
          <w:sz w:val="22"/>
          <w:szCs w:val="22"/>
          <w:highlight w:val="none"/>
          <w:lang w:val="zh-CN"/>
        </w:rPr>
        <w:t>年度业绩考核专项审计</w:t>
      </w:r>
      <w:r>
        <w:rPr>
          <w:rFonts w:hint="eastAsia" w:ascii="新宋体" w:hAnsi="新宋体" w:eastAsia="新宋体" w:cs="新宋体"/>
          <w:snapToGrid w:val="0"/>
          <w:color w:val="auto"/>
          <w:kern w:val="0"/>
          <w:sz w:val="22"/>
          <w:szCs w:val="22"/>
          <w:highlight w:val="none"/>
        </w:rPr>
        <w:t>及配套服务）</w:t>
      </w:r>
      <w:r>
        <w:rPr>
          <w:rFonts w:hint="eastAsia" w:ascii="新宋体" w:hAnsi="新宋体" w:eastAsia="新宋体" w:cs="新宋体"/>
          <w:bCs/>
          <w:color w:val="auto"/>
          <w:sz w:val="22"/>
          <w:szCs w:val="22"/>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lang w:eastAsia="zh-CN"/>
        </w:rPr>
        <w:t>2.</w:t>
      </w:r>
      <w:r>
        <w:rPr>
          <w:rFonts w:hint="eastAsia" w:ascii="新宋体" w:hAnsi="新宋体" w:eastAsia="新宋体" w:cs="新宋体"/>
          <w:color w:val="auto"/>
          <w:sz w:val="22"/>
          <w:szCs w:val="22"/>
          <w:highlight w:val="none"/>
        </w:rPr>
        <w:t xml:space="preserve">服务承包期 </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本次服务</w:t>
      </w:r>
      <w:r>
        <w:rPr>
          <w:rFonts w:hint="eastAsia" w:ascii="新宋体" w:hAnsi="新宋体" w:eastAsia="新宋体" w:cs="新宋体"/>
          <w:color w:val="auto"/>
          <w:sz w:val="22"/>
          <w:szCs w:val="22"/>
          <w:highlight w:val="none"/>
          <w:lang w:val="en-US" w:eastAsia="zh-CN"/>
        </w:rPr>
        <w:t>首次</w:t>
      </w:r>
      <w:r>
        <w:rPr>
          <w:rFonts w:hint="eastAsia" w:ascii="新宋体" w:hAnsi="新宋体" w:eastAsia="新宋体" w:cs="新宋体"/>
          <w:color w:val="auto"/>
          <w:sz w:val="22"/>
          <w:szCs w:val="22"/>
          <w:highlight w:val="none"/>
        </w:rPr>
        <w:t>承包期为</w:t>
      </w:r>
      <w:r>
        <w:rPr>
          <w:rFonts w:hint="eastAsia" w:ascii="新宋体" w:hAnsi="新宋体" w:eastAsia="新宋体" w:cs="新宋体"/>
          <w:color w:val="auto"/>
          <w:sz w:val="22"/>
          <w:szCs w:val="22"/>
          <w:highlight w:val="none"/>
          <w:lang w:val="en-US" w:eastAsia="zh-CN"/>
        </w:rPr>
        <w:t>一</w:t>
      </w:r>
      <w:r>
        <w:rPr>
          <w:rFonts w:hint="eastAsia" w:ascii="新宋体" w:hAnsi="新宋体" w:eastAsia="新宋体" w:cs="新宋体"/>
          <w:color w:val="auto"/>
          <w:sz w:val="22"/>
          <w:szCs w:val="22"/>
          <w:highlight w:val="none"/>
        </w:rPr>
        <w:t>年（采用1+1+1模式），如第一年审计质量达到良好以上（以市国资委的评价结果为准），且计价基础没有发生太大变化，将以相同的中标价格续签第二年合同；如第二年审计质量也达到良好以上（以市国资委的评价结果为准）, 将以相同的中标价格续签第三年合同。否则，采购人有权拒签下一年的合同，除因政策性因素引起改变的。</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lang w:eastAsia="zh-CN"/>
        </w:rPr>
        <w:t>3.</w:t>
      </w:r>
      <w:r>
        <w:rPr>
          <w:rFonts w:hint="eastAsia" w:ascii="新宋体" w:hAnsi="新宋体" w:eastAsia="新宋体" w:cs="新宋体"/>
          <w:bCs/>
          <w:color w:val="auto"/>
          <w:sz w:val="22"/>
          <w:szCs w:val="22"/>
          <w:highlight w:val="none"/>
        </w:rPr>
        <w:t>审计费用支付办法</w:t>
      </w:r>
      <w:r>
        <w:rPr>
          <w:rFonts w:hint="eastAsia" w:ascii="新宋体" w:hAnsi="新宋体" w:eastAsia="新宋体" w:cs="新宋体"/>
          <w:color w:val="auto"/>
          <w:sz w:val="22"/>
          <w:szCs w:val="22"/>
          <w:highlight w:val="non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u w:val="none"/>
        </w:rPr>
        <w:t>审计费用实行分期支付。</w:t>
      </w:r>
      <w:r>
        <w:rPr>
          <w:rFonts w:hint="eastAsia" w:ascii="新宋体" w:hAnsi="新宋体" w:eastAsia="新宋体" w:cs="新宋体"/>
          <w:color w:val="auto"/>
          <w:sz w:val="22"/>
          <w:szCs w:val="22"/>
          <w:highlight w:val="none"/>
          <w:u w:val="none"/>
          <w:lang w:eastAsia="zh-CN"/>
        </w:rPr>
        <w:t>中标供应商</w:t>
      </w:r>
      <w:r>
        <w:rPr>
          <w:rFonts w:hint="eastAsia" w:ascii="新宋体" w:hAnsi="新宋体" w:eastAsia="新宋体" w:cs="新宋体"/>
          <w:color w:val="auto"/>
          <w:sz w:val="22"/>
          <w:szCs w:val="22"/>
          <w:highlight w:val="none"/>
          <w:u w:val="none"/>
        </w:rPr>
        <w:t>提交符合规定的审计报告后1个月内，甲方</w:t>
      </w:r>
      <w:r>
        <w:rPr>
          <w:rFonts w:hint="eastAsia" w:ascii="新宋体" w:hAnsi="新宋体" w:eastAsia="新宋体" w:cs="新宋体"/>
          <w:color w:val="auto"/>
          <w:sz w:val="22"/>
          <w:szCs w:val="22"/>
          <w:highlight w:val="none"/>
          <w:u w:val="none"/>
          <w:lang w:val="en-US" w:eastAsia="zh-CN"/>
        </w:rPr>
        <w:t>自收到中标供应商开具的增值税发票之日起</w:t>
      </w:r>
      <w:r>
        <w:rPr>
          <w:rFonts w:hint="eastAsia" w:ascii="新宋体" w:hAnsi="新宋体" w:eastAsia="新宋体" w:cs="新宋体"/>
          <w:color w:val="auto"/>
          <w:sz w:val="22"/>
          <w:szCs w:val="22"/>
          <w:highlight w:val="none"/>
          <w:u w:val="none"/>
          <w:lang w:eastAsia="zh-CN"/>
        </w:rPr>
        <w:t>1</w:t>
      </w:r>
      <w:r>
        <w:rPr>
          <w:rFonts w:hint="eastAsia" w:ascii="新宋体" w:hAnsi="新宋体" w:eastAsia="新宋体" w:cs="新宋体"/>
          <w:color w:val="auto"/>
          <w:sz w:val="22"/>
          <w:szCs w:val="22"/>
          <w:highlight w:val="none"/>
          <w:u w:val="none"/>
          <w:lang w:val="en-US" w:eastAsia="zh-CN"/>
        </w:rPr>
        <w:t>0个工作日内</w:t>
      </w:r>
      <w:r>
        <w:rPr>
          <w:rFonts w:hint="eastAsia" w:ascii="新宋体" w:hAnsi="新宋体" w:eastAsia="新宋体" w:cs="新宋体"/>
          <w:color w:val="auto"/>
          <w:sz w:val="22"/>
          <w:szCs w:val="22"/>
          <w:highlight w:val="none"/>
          <w:u w:val="none"/>
        </w:rPr>
        <w:t>支付审计服务费用的50%给</w:t>
      </w:r>
      <w:r>
        <w:rPr>
          <w:rFonts w:hint="eastAsia" w:ascii="新宋体" w:hAnsi="新宋体" w:eastAsia="新宋体" w:cs="新宋体"/>
          <w:color w:val="auto"/>
          <w:sz w:val="22"/>
          <w:szCs w:val="22"/>
          <w:highlight w:val="none"/>
          <w:u w:val="none"/>
          <w:lang w:eastAsia="zh-CN"/>
        </w:rPr>
        <w:t>中标供应商</w:t>
      </w:r>
      <w:r>
        <w:rPr>
          <w:rFonts w:hint="eastAsia" w:ascii="新宋体" w:hAnsi="新宋体" w:eastAsia="新宋体" w:cs="新宋体"/>
          <w:color w:val="auto"/>
          <w:sz w:val="22"/>
          <w:szCs w:val="22"/>
          <w:highlight w:val="none"/>
          <w:u w:val="none"/>
        </w:rPr>
        <w:t>，其余费用在审计质量评价工作结束，收到市国资委审核通过结果后，甲方</w:t>
      </w:r>
      <w:r>
        <w:rPr>
          <w:rFonts w:hint="eastAsia" w:ascii="新宋体" w:hAnsi="新宋体" w:eastAsia="新宋体" w:cs="新宋体"/>
          <w:color w:val="auto"/>
          <w:sz w:val="22"/>
          <w:szCs w:val="22"/>
          <w:highlight w:val="none"/>
          <w:u w:val="none"/>
          <w:lang w:val="en-US" w:eastAsia="zh-CN"/>
        </w:rPr>
        <w:t>自收到中标供应商开具的增值税发票之日起</w:t>
      </w:r>
      <w:r>
        <w:rPr>
          <w:rFonts w:hint="eastAsia" w:ascii="新宋体" w:hAnsi="新宋体" w:eastAsia="新宋体" w:cs="新宋体"/>
          <w:color w:val="auto"/>
          <w:sz w:val="22"/>
          <w:szCs w:val="22"/>
          <w:highlight w:val="none"/>
          <w:u w:val="none"/>
          <w:lang w:eastAsia="zh-CN"/>
        </w:rPr>
        <w:t>1</w:t>
      </w:r>
      <w:r>
        <w:rPr>
          <w:rFonts w:hint="eastAsia" w:ascii="新宋体" w:hAnsi="新宋体" w:eastAsia="新宋体" w:cs="新宋体"/>
          <w:color w:val="auto"/>
          <w:sz w:val="22"/>
          <w:szCs w:val="22"/>
          <w:highlight w:val="none"/>
          <w:u w:val="none"/>
          <w:lang w:val="en-US" w:eastAsia="zh-CN"/>
        </w:rPr>
        <w:t>0个工作日内</w:t>
      </w:r>
      <w:r>
        <w:rPr>
          <w:rFonts w:hint="eastAsia" w:ascii="新宋体" w:hAnsi="新宋体" w:eastAsia="新宋体" w:cs="新宋体"/>
          <w:color w:val="auto"/>
          <w:sz w:val="22"/>
          <w:szCs w:val="22"/>
          <w:highlight w:val="none"/>
          <w:u w:val="none"/>
        </w:rPr>
        <w:t>付清剩余审计服务费并无息退还履约保证金</w:t>
      </w:r>
      <w:r>
        <w:rPr>
          <w:rFonts w:hint="eastAsia" w:ascii="新宋体" w:hAnsi="新宋体" w:eastAsia="新宋体" w:cs="新宋体"/>
          <w:color w:val="auto"/>
          <w:sz w:val="22"/>
          <w:szCs w:val="22"/>
          <w:highlight w:val="none"/>
          <w:u w:val="none"/>
          <w:lang w:val="en-US" w:eastAsia="zh-CN"/>
        </w:rPr>
        <w:t>或解除履约担保</w:t>
      </w: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lang w:val="en-US" w:eastAsia="zh-CN"/>
        </w:rPr>
        <w:t>中标供应商根据甲方提供的</w:t>
      </w:r>
      <w:r>
        <w:rPr>
          <w:rFonts w:hint="eastAsia" w:ascii="新宋体" w:hAnsi="新宋体" w:eastAsia="新宋体" w:cs="新宋体"/>
          <w:color w:val="auto"/>
          <w:sz w:val="22"/>
          <w:szCs w:val="22"/>
          <w:highlight w:val="none"/>
        </w:rPr>
        <w:t>《费用分摊明细表》所列金额分别</w:t>
      </w:r>
      <w:r>
        <w:rPr>
          <w:rFonts w:hint="eastAsia" w:ascii="新宋体" w:hAnsi="新宋体" w:eastAsia="新宋体" w:cs="新宋体"/>
          <w:color w:val="auto"/>
          <w:sz w:val="22"/>
          <w:szCs w:val="22"/>
          <w:highlight w:val="none"/>
          <w:lang w:val="en-US" w:eastAsia="zh-CN"/>
        </w:rPr>
        <w:t>开具发票，</w:t>
      </w:r>
      <w:r>
        <w:rPr>
          <w:rFonts w:hint="eastAsia" w:ascii="新宋体" w:hAnsi="新宋体" w:eastAsia="新宋体" w:cs="新宋体"/>
          <w:color w:val="auto"/>
          <w:sz w:val="22"/>
          <w:szCs w:val="22"/>
          <w:highlight w:val="none"/>
        </w:rPr>
        <w:t>审计范围</w:t>
      </w:r>
      <w:r>
        <w:rPr>
          <w:rFonts w:hint="eastAsia" w:ascii="新宋体" w:hAnsi="新宋体" w:eastAsia="新宋体" w:cs="新宋体"/>
          <w:color w:val="auto"/>
          <w:sz w:val="22"/>
          <w:szCs w:val="22"/>
          <w:highlight w:val="none"/>
          <w:lang w:val="en-US" w:eastAsia="zh-CN"/>
        </w:rPr>
        <w:t>内</w:t>
      </w:r>
      <w:r>
        <w:rPr>
          <w:rFonts w:hint="eastAsia" w:ascii="新宋体" w:hAnsi="新宋体" w:eastAsia="新宋体" w:cs="新宋体"/>
          <w:color w:val="auto"/>
          <w:sz w:val="22"/>
          <w:szCs w:val="22"/>
          <w:highlight w:val="none"/>
        </w:rPr>
        <w:t>的单位承担各自应支付的审计费用。甲方（集团）对审计范围内的单位的付款义务不承担连带保证责任，审计范围内的单位就其自身应付费用独立承担支付责任。</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outlineLvl w:val="1"/>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lang w:val="en-US" w:eastAsia="zh-CN"/>
        </w:rPr>
        <w:t>二、</w:t>
      </w:r>
      <w:r>
        <w:rPr>
          <w:rFonts w:hint="eastAsia" w:ascii="新宋体" w:hAnsi="新宋体" w:eastAsia="新宋体" w:cs="新宋体"/>
          <w:b/>
          <w:color w:val="auto"/>
          <w:sz w:val="22"/>
          <w:szCs w:val="22"/>
          <w:highlight w:val="none"/>
        </w:rPr>
        <w:t>审计对象和范围</w:t>
      </w:r>
    </w:p>
    <w:p>
      <w:pPr>
        <w:keepNext w:val="0"/>
        <w:keepLines w:val="0"/>
        <w:pageBreakBefore w:val="0"/>
        <w:widowControl w:val="0"/>
        <w:kinsoku/>
        <w:wordWrap/>
        <w:overflowPunct/>
        <w:topLinePunct w:val="0"/>
        <w:autoSpaceDE/>
        <w:autoSpaceDN/>
        <w:bidi w:val="0"/>
        <w:adjustRightInd/>
        <w:snapToGrid/>
        <w:spacing w:line="460" w:lineRule="exact"/>
        <w:ind w:firstLine="418" w:firstLineChars="190"/>
        <w:textAlignment w:val="auto"/>
        <w:outlineLvl w:val="9"/>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color w:val="auto"/>
          <w:sz w:val="22"/>
          <w:szCs w:val="22"/>
          <w:highlight w:val="none"/>
          <w:u w:val="single"/>
          <w:lang w:val="zh-CN"/>
        </w:rPr>
        <w:t>温州市城市建设发展集团有限公司</w:t>
      </w:r>
      <w:r>
        <w:rPr>
          <w:rFonts w:hint="eastAsia" w:ascii="新宋体" w:hAnsi="新宋体" w:eastAsia="新宋体" w:cs="新宋体"/>
          <w:color w:val="auto"/>
          <w:sz w:val="22"/>
          <w:szCs w:val="22"/>
          <w:highlight w:val="none"/>
        </w:rPr>
        <w:t>（被审计单位），具体范围包括集团本级以及列入经营业绩范围的下属分公司及子企业及各类独立核算的分支机构、事业单位，包括各单位的基建项目以及由集团进行管理但没有产权关系的企业（以下简称“被审计单位”）。</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outlineLvl w:val="1"/>
        <w:rPr>
          <w:rFonts w:hint="eastAsia" w:ascii="新宋体" w:hAnsi="新宋体" w:eastAsia="新宋体" w:cs="新宋体"/>
          <w:b/>
          <w:bCs w:val="0"/>
          <w:color w:val="auto"/>
          <w:sz w:val="22"/>
          <w:szCs w:val="22"/>
          <w:highlight w:val="none"/>
        </w:rPr>
      </w:pPr>
      <w:r>
        <w:rPr>
          <w:rFonts w:hint="eastAsia" w:ascii="宋体" w:hAnsi="宋体" w:cs="宋体"/>
          <w:b/>
          <w:bCs w:val="0"/>
          <w:color w:val="auto"/>
          <w:sz w:val="22"/>
          <w:szCs w:val="22"/>
          <w:highlight w:val="none"/>
          <w:u w:val="single"/>
          <w:lang w:val="en-US" w:eastAsia="zh-CN"/>
        </w:rPr>
        <w:t>注：</w:t>
      </w:r>
      <w:r>
        <w:rPr>
          <w:rFonts w:hint="eastAsia" w:ascii="宋体" w:hAnsi="宋体" w:cs="宋体"/>
          <w:b/>
          <w:bCs w:val="0"/>
          <w:color w:val="auto"/>
          <w:sz w:val="22"/>
          <w:szCs w:val="22"/>
          <w:highlight w:val="none"/>
          <w:u w:val="single"/>
          <w:lang w:val="en-US"/>
        </w:rPr>
        <w:t>若</w:t>
      </w:r>
      <w:r>
        <w:rPr>
          <w:rFonts w:hint="eastAsia" w:ascii="宋体" w:hAnsi="宋体" w:cs="宋体"/>
          <w:b/>
          <w:bCs w:val="0"/>
          <w:color w:val="auto"/>
          <w:sz w:val="22"/>
          <w:szCs w:val="22"/>
          <w:highlight w:val="none"/>
          <w:u w:val="single"/>
          <w:lang w:val="en-US" w:eastAsia="zh-CN"/>
        </w:rPr>
        <w:t>采购人</w:t>
      </w:r>
      <w:r>
        <w:rPr>
          <w:rFonts w:hint="eastAsia" w:ascii="宋体" w:hAnsi="宋体" w:cs="宋体"/>
          <w:b/>
          <w:bCs w:val="0"/>
          <w:color w:val="auto"/>
          <w:sz w:val="22"/>
          <w:szCs w:val="22"/>
          <w:highlight w:val="none"/>
          <w:u w:val="single"/>
          <w:lang w:val="en-US"/>
        </w:rPr>
        <w:t>后期有新增单位（城发所属二级及以下分公司、子公司、分支机构）的，</w:t>
      </w:r>
      <w:r>
        <w:rPr>
          <w:rFonts w:hint="eastAsia" w:ascii="宋体" w:hAnsi="宋体" w:cs="宋体"/>
          <w:b/>
          <w:bCs w:val="0"/>
          <w:color w:val="auto"/>
          <w:sz w:val="22"/>
          <w:szCs w:val="22"/>
          <w:highlight w:val="none"/>
          <w:u w:val="single"/>
          <w:lang w:val="en-US" w:eastAsia="zh-CN"/>
        </w:rPr>
        <w:t>承诺免费提供审计服务，服务内容同采购人其他已纳入审计范围的单位。</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outlineLvl w:val="1"/>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三、审计事项、服务内容与审计目标</w:t>
      </w:r>
    </w:p>
    <w:p>
      <w:pPr>
        <w:pStyle w:val="10"/>
        <w:keepNext w:val="0"/>
        <w:keepLines w:val="0"/>
        <w:pageBreakBefore w:val="0"/>
        <w:widowControl w:val="0"/>
        <w:kinsoku/>
        <w:wordWrap/>
        <w:overflowPunct/>
        <w:topLinePunct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（一）年度财务报表审计</w:t>
      </w:r>
    </w:p>
    <w:p>
      <w:pPr>
        <w:pStyle w:val="10"/>
        <w:keepNext w:val="0"/>
        <w:keepLines w:val="0"/>
        <w:pageBreakBefore w:val="0"/>
        <w:widowControl w:val="0"/>
        <w:kinsoku/>
        <w:wordWrap/>
        <w:overflowPunct/>
        <w:topLinePunct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中标供应商</w:t>
      </w:r>
      <w:r>
        <w:rPr>
          <w:rFonts w:hint="eastAsia" w:ascii="新宋体" w:hAnsi="新宋体" w:eastAsia="新宋体" w:cs="新宋体"/>
          <w:color w:val="auto"/>
          <w:sz w:val="22"/>
          <w:szCs w:val="22"/>
          <w:highlight w:val="none"/>
        </w:rPr>
        <w:t>接受</w:t>
      </w:r>
      <w:r>
        <w:rPr>
          <w:rFonts w:hint="eastAsia" w:ascii="新宋体" w:hAnsi="新宋体" w:eastAsia="新宋体" w:cs="新宋体"/>
          <w:color w:val="auto"/>
          <w:sz w:val="22"/>
          <w:szCs w:val="22"/>
          <w:highlight w:val="none"/>
          <w:lang w:eastAsia="zh-CN"/>
        </w:rPr>
        <w:t>采购人</w:t>
      </w:r>
      <w:r>
        <w:rPr>
          <w:rFonts w:hint="eastAsia" w:ascii="新宋体" w:hAnsi="新宋体" w:eastAsia="新宋体" w:cs="新宋体"/>
          <w:color w:val="auto"/>
          <w:sz w:val="22"/>
          <w:szCs w:val="22"/>
          <w:highlight w:val="none"/>
        </w:rPr>
        <w:t>委托，对被审计单位编制的</w:t>
      </w:r>
      <w:r>
        <w:rPr>
          <w:rFonts w:hint="eastAsia" w:ascii="新宋体" w:hAnsi="新宋体" w:eastAsia="新宋体" w:cs="新宋体"/>
          <w:color w:val="auto"/>
          <w:sz w:val="22"/>
          <w:szCs w:val="22"/>
          <w:highlight w:val="none"/>
          <w:lang w:val="en-US" w:eastAsia="zh-CN"/>
        </w:rPr>
        <w:t>2026</w:t>
      </w:r>
      <w:r>
        <w:rPr>
          <w:rFonts w:hint="eastAsia" w:ascii="新宋体" w:hAnsi="新宋体" w:eastAsia="新宋体" w:cs="新宋体"/>
          <w:color w:val="auto"/>
          <w:sz w:val="22"/>
          <w:szCs w:val="22"/>
          <w:highlight w:val="none"/>
        </w:rPr>
        <w:t>年度财务报表（资产负债表，利润表、现金流量表、所有者权益变动表，以及财务报表附注）进行审计；对被审计单位的财务报表是否在所有重大方面按照国家统一的会计制度规定编制、是否公允反映被审计单位的财务状况、经营成果和现金流量等发表审计意见；按照《中国注册会计师审计准则》有关规定出具年度财务报表审计报告，集团及下属分公司、各级子公司单独报表及合并报表。</w:t>
      </w:r>
      <w:r>
        <w:rPr>
          <w:rFonts w:hint="eastAsia" w:ascii="新宋体" w:hAnsi="新宋体" w:eastAsia="新宋体" w:cs="新宋体"/>
          <w:color w:val="auto"/>
          <w:kern w:val="0"/>
          <w:sz w:val="22"/>
          <w:szCs w:val="22"/>
          <w:highlight w:val="none"/>
          <w:lang w:val="zh-CN"/>
        </w:rPr>
        <w:br w:type="textWrapping"/>
      </w:r>
      <w:r>
        <w:rPr>
          <w:rFonts w:hint="eastAsia" w:ascii="新宋体" w:hAnsi="新宋体" w:eastAsia="新宋体" w:cs="新宋体"/>
          <w:color w:val="auto"/>
          <w:sz w:val="22"/>
          <w:szCs w:val="22"/>
          <w:highlight w:val="none"/>
        </w:rPr>
        <w:t xml:space="preserve">   （二）年度财务决算专项审计</w:t>
      </w:r>
    </w:p>
    <w:p>
      <w:pPr>
        <w:pStyle w:val="10"/>
        <w:keepNext w:val="0"/>
        <w:keepLines w:val="0"/>
        <w:pageBreakBefore w:val="0"/>
        <w:widowControl w:val="0"/>
        <w:kinsoku/>
        <w:wordWrap/>
        <w:overflowPunct/>
        <w:topLinePunct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采购人</w:t>
      </w:r>
      <w:r>
        <w:rPr>
          <w:rFonts w:hint="eastAsia" w:ascii="新宋体" w:hAnsi="新宋体" w:eastAsia="新宋体" w:cs="新宋体"/>
          <w:color w:val="auto"/>
          <w:sz w:val="22"/>
          <w:szCs w:val="22"/>
          <w:highlight w:val="none"/>
        </w:rPr>
        <w:t>根据市国资委要求，委托</w:t>
      </w:r>
      <w:r>
        <w:rPr>
          <w:rFonts w:hint="eastAsia" w:ascii="新宋体" w:hAnsi="新宋体" w:eastAsia="新宋体" w:cs="新宋体"/>
          <w:color w:val="auto"/>
          <w:sz w:val="22"/>
          <w:szCs w:val="22"/>
          <w:highlight w:val="none"/>
          <w:lang w:eastAsia="zh-CN"/>
        </w:rPr>
        <w:t>中标供应商</w:t>
      </w:r>
      <w:r>
        <w:rPr>
          <w:rFonts w:hint="eastAsia" w:ascii="新宋体" w:hAnsi="新宋体" w:eastAsia="新宋体" w:cs="新宋体"/>
          <w:color w:val="auto"/>
          <w:sz w:val="22"/>
          <w:szCs w:val="22"/>
          <w:highlight w:val="none"/>
        </w:rPr>
        <w:t>在遵循《中国注册会计师审计准则》和《中国注册会计师职业道德守则》，对</w:t>
      </w:r>
      <w:r>
        <w:rPr>
          <w:rFonts w:hint="eastAsia" w:ascii="新宋体" w:hAnsi="新宋体" w:eastAsia="新宋体" w:cs="新宋体"/>
          <w:color w:val="auto"/>
          <w:sz w:val="22"/>
          <w:szCs w:val="22"/>
          <w:highlight w:val="none"/>
          <w:lang w:eastAsia="zh-CN"/>
        </w:rPr>
        <w:t>采购人</w:t>
      </w:r>
      <w:r>
        <w:rPr>
          <w:rFonts w:hint="eastAsia" w:ascii="新宋体" w:hAnsi="新宋体" w:eastAsia="新宋体" w:cs="新宋体"/>
          <w:color w:val="auto"/>
          <w:sz w:val="22"/>
          <w:szCs w:val="22"/>
          <w:highlight w:val="none"/>
        </w:rPr>
        <w:t>年度财务报表审计进行审计的基础上，增加以下内容：</w:t>
      </w:r>
      <w:r>
        <w:rPr>
          <w:rFonts w:hint="eastAsia" w:ascii="新宋体" w:hAnsi="新宋体" w:eastAsia="新宋体" w:cs="新宋体"/>
          <w:color w:val="auto"/>
          <w:sz w:val="22"/>
          <w:szCs w:val="22"/>
          <w:highlight w:val="none"/>
        </w:rPr>
        <w:br w:type="textWrapping"/>
      </w:r>
      <w:r>
        <w:rPr>
          <w:rFonts w:hint="eastAsia" w:ascii="新宋体" w:hAnsi="新宋体" w:eastAsia="新宋体" w:cs="新宋体"/>
          <w:color w:val="auto"/>
          <w:sz w:val="22"/>
          <w:szCs w:val="22"/>
          <w:highlight w:val="none"/>
        </w:rPr>
        <w:t xml:space="preserve">    1、对</w:t>
      </w:r>
      <w:r>
        <w:rPr>
          <w:rFonts w:hint="eastAsia" w:ascii="新宋体" w:hAnsi="新宋体" w:eastAsia="新宋体" w:cs="新宋体"/>
          <w:color w:val="auto"/>
          <w:sz w:val="22"/>
          <w:szCs w:val="22"/>
          <w:highlight w:val="none"/>
          <w:lang w:eastAsia="zh-CN"/>
        </w:rPr>
        <w:t>采购人</w:t>
      </w:r>
      <w:r>
        <w:rPr>
          <w:rFonts w:hint="eastAsia" w:ascii="新宋体" w:hAnsi="新宋体" w:eastAsia="新宋体" w:cs="新宋体"/>
          <w:color w:val="auto"/>
          <w:sz w:val="22"/>
          <w:szCs w:val="22"/>
          <w:highlight w:val="none"/>
        </w:rPr>
        <w:t>的</w:t>
      </w:r>
      <w:r>
        <w:rPr>
          <w:rFonts w:hint="eastAsia" w:ascii="新宋体" w:hAnsi="新宋体" w:eastAsia="新宋体" w:cs="新宋体"/>
          <w:color w:val="auto"/>
          <w:sz w:val="22"/>
          <w:szCs w:val="22"/>
          <w:highlight w:val="none"/>
          <w:lang w:val="en-US" w:eastAsia="zh-CN"/>
        </w:rPr>
        <w:t>2026</w:t>
      </w:r>
      <w:r>
        <w:rPr>
          <w:rFonts w:hint="eastAsia" w:ascii="新宋体" w:hAnsi="新宋体" w:eastAsia="新宋体" w:cs="新宋体"/>
          <w:color w:val="auto"/>
          <w:sz w:val="22"/>
          <w:szCs w:val="22"/>
          <w:highlight w:val="none"/>
        </w:rPr>
        <w:t>年度财务决算报表数据进行复核；</w:t>
      </w:r>
      <w:r>
        <w:rPr>
          <w:rFonts w:hint="eastAsia" w:ascii="新宋体" w:hAnsi="新宋体" w:eastAsia="新宋体" w:cs="新宋体"/>
          <w:color w:val="auto"/>
          <w:sz w:val="22"/>
          <w:szCs w:val="22"/>
          <w:highlight w:val="none"/>
        </w:rPr>
        <w:br w:type="textWrapping"/>
      </w:r>
      <w:r>
        <w:rPr>
          <w:rFonts w:hint="eastAsia" w:ascii="新宋体" w:hAnsi="新宋体" w:eastAsia="新宋体" w:cs="新宋体"/>
          <w:color w:val="auto"/>
          <w:sz w:val="22"/>
          <w:szCs w:val="22"/>
          <w:highlight w:val="none"/>
        </w:rPr>
        <w:t xml:space="preserve">    2、对</w:t>
      </w:r>
      <w:r>
        <w:rPr>
          <w:rFonts w:hint="eastAsia" w:ascii="新宋体" w:hAnsi="新宋体" w:eastAsia="新宋体" w:cs="新宋体"/>
          <w:color w:val="auto"/>
          <w:sz w:val="22"/>
          <w:szCs w:val="22"/>
          <w:highlight w:val="none"/>
          <w:lang w:eastAsia="zh-CN"/>
        </w:rPr>
        <w:t>采购人</w:t>
      </w:r>
      <w:r>
        <w:rPr>
          <w:rFonts w:hint="eastAsia" w:ascii="新宋体" w:hAnsi="新宋体" w:eastAsia="新宋体" w:cs="新宋体"/>
          <w:color w:val="auto"/>
          <w:sz w:val="22"/>
          <w:szCs w:val="22"/>
          <w:highlight w:val="none"/>
        </w:rPr>
        <w:t>的治理结构、会计核算、财务管理、整体内部控制等情况进行评价，并提出管理建议；</w:t>
      </w:r>
      <w:r>
        <w:rPr>
          <w:rFonts w:hint="eastAsia" w:ascii="新宋体" w:hAnsi="新宋体" w:eastAsia="新宋体" w:cs="新宋体"/>
          <w:color w:val="auto"/>
          <w:sz w:val="22"/>
          <w:szCs w:val="22"/>
          <w:highlight w:val="none"/>
        </w:rPr>
        <w:br w:type="textWrapping"/>
      </w:r>
      <w:r>
        <w:rPr>
          <w:rFonts w:hint="eastAsia" w:ascii="新宋体" w:hAnsi="新宋体" w:eastAsia="新宋体" w:cs="新宋体"/>
          <w:color w:val="auto"/>
          <w:sz w:val="22"/>
          <w:szCs w:val="22"/>
          <w:highlight w:val="none"/>
        </w:rPr>
        <w:t xml:space="preserve">    3、对财务决算专项说明披露的期初重大调整事项、存货和往来款项内控、对外投资、出借资金、发债、担保、减值准备管理、捐赠、利润分配、高风险业务等重大财务事项（包括但不限于以上事项），以及市国资委和监事会要求重点关注的问题，进行审查核实；</w:t>
      </w:r>
      <w:r>
        <w:rPr>
          <w:rFonts w:hint="eastAsia" w:ascii="新宋体" w:hAnsi="新宋体" w:eastAsia="新宋体" w:cs="新宋体"/>
          <w:color w:val="auto"/>
          <w:sz w:val="22"/>
          <w:szCs w:val="22"/>
          <w:highlight w:val="none"/>
        </w:rPr>
        <w:br w:type="textWrapping"/>
      </w:r>
      <w:r>
        <w:rPr>
          <w:rFonts w:hint="eastAsia" w:ascii="新宋体" w:hAnsi="新宋体" w:eastAsia="新宋体" w:cs="新宋体"/>
          <w:color w:val="auto"/>
          <w:sz w:val="22"/>
          <w:szCs w:val="22"/>
          <w:highlight w:val="none"/>
        </w:rPr>
        <w:t xml:space="preserve">    4、对</w:t>
      </w:r>
      <w:r>
        <w:rPr>
          <w:rFonts w:hint="eastAsia" w:ascii="新宋体" w:hAnsi="新宋体" w:eastAsia="新宋体" w:cs="新宋体"/>
          <w:color w:val="auto"/>
          <w:sz w:val="22"/>
          <w:szCs w:val="22"/>
          <w:highlight w:val="none"/>
          <w:lang w:eastAsia="zh-CN"/>
        </w:rPr>
        <w:t>采购人</w:t>
      </w:r>
      <w:r>
        <w:rPr>
          <w:rFonts w:hint="eastAsia" w:ascii="新宋体" w:hAnsi="新宋体" w:eastAsia="新宋体" w:cs="新宋体"/>
          <w:color w:val="auto"/>
          <w:sz w:val="22"/>
          <w:szCs w:val="22"/>
          <w:highlight w:val="none"/>
        </w:rPr>
        <w:t>落实市国资委上年度审计披露问题整改工作进行核实；</w:t>
      </w:r>
      <w:r>
        <w:rPr>
          <w:rFonts w:hint="eastAsia" w:ascii="新宋体" w:hAnsi="新宋体" w:eastAsia="新宋体" w:cs="新宋体"/>
          <w:color w:val="auto"/>
          <w:sz w:val="22"/>
          <w:szCs w:val="22"/>
          <w:highlight w:val="none"/>
        </w:rPr>
        <w:br w:type="textWrapping"/>
      </w:r>
      <w:r>
        <w:rPr>
          <w:rFonts w:hint="eastAsia" w:ascii="新宋体" w:hAnsi="新宋体" w:eastAsia="新宋体" w:cs="新宋体"/>
          <w:color w:val="auto"/>
          <w:sz w:val="22"/>
          <w:szCs w:val="22"/>
          <w:highlight w:val="none"/>
        </w:rPr>
        <w:t xml:space="preserve">    5、出具以集团为单位</w:t>
      </w:r>
      <w:r>
        <w:rPr>
          <w:rFonts w:hint="eastAsia" w:ascii="新宋体" w:hAnsi="新宋体" w:eastAsia="新宋体" w:cs="新宋体"/>
          <w:color w:val="auto"/>
          <w:sz w:val="22"/>
          <w:szCs w:val="22"/>
          <w:highlight w:val="none"/>
          <w:lang w:val="en-US" w:eastAsia="zh-CN"/>
        </w:rPr>
        <w:t>2026</w:t>
      </w:r>
      <w:r>
        <w:rPr>
          <w:rFonts w:hint="eastAsia" w:ascii="新宋体" w:hAnsi="新宋体" w:eastAsia="新宋体" w:cs="新宋体"/>
          <w:color w:val="auto"/>
          <w:sz w:val="22"/>
          <w:szCs w:val="22"/>
          <w:highlight w:val="none"/>
        </w:rPr>
        <w:t>年度财务决算专项审计报告。</w:t>
      </w:r>
    </w:p>
    <w:p>
      <w:pPr>
        <w:pStyle w:val="3"/>
        <w:keepNext w:val="0"/>
        <w:keepLines w:val="0"/>
        <w:pageBreakBefore w:val="0"/>
        <w:widowControl w:val="0"/>
        <w:kinsoku/>
        <w:wordWrap/>
        <w:overflowPunct/>
        <w:topLinePunct w:val="0"/>
        <w:bidi w:val="0"/>
        <w:adjustRightInd/>
        <w:snapToGrid/>
        <w:spacing w:after="0" w:line="460" w:lineRule="exact"/>
        <w:ind w:firstLine="442" w:firstLineChars="200"/>
        <w:textAlignment w:val="auto"/>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（三）2026年度工资总额预算执行清算专项审计</w:t>
      </w:r>
    </w:p>
    <w:p>
      <w:pPr>
        <w:pStyle w:val="3"/>
        <w:keepNext w:val="0"/>
        <w:keepLines w:val="0"/>
        <w:pageBreakBefore w:val="0"/>
        <w:widowControl w:val="0"/>
        <w:kinsoku/>
        <w:wordWrap/>
        <w:overflowPunct/>
        <w:topLinePunct w:val="0"/>
        <w:bidi w:val="0"/>
        <w:adjustRightInd/>
        <w:snapToGrid/>
        <w:spacing w:after="0" w:line="460" w:lineRule="exact"/>
        <w:ind w:firstLine="442" w:firstLineChars="200"/>
        <w:textAlignment w:val="auto"/>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对被审计单位编制的</w:t>
      </w:r>
      <w:r>
        <w:rPr>
          <w:rFonts w:hint="eastAsia" w:ascii="新宋体" w:hAnsi="新宋体" w:eastAsia="新宋体" w:cs="新宋体"/>
          <w:color w:val="auto"/>
          <w:kern w:val="0"/>
          <w:sz w:val="22"/>
          <w:szCs w:val="22"/>
          <w:highlight w:val="none"/>
          <w:lang w:val="en-US" w:eastAsia="zh-CN"/>
        </w:rPr>
        <w:t>2026</w:t>
      </w:r>
      <w:r>
        <w:rPr>
          <w:rFonts w:hint="eastAsia" w:ascii="新宋体" w:hAnsi="新宋体" w:eastAsia="新宋体" w:cs="新宋体"/>
          <w:color w:val="auto"/>
          <w:kern w:val="0"/>
          <w:sz w:val="22"/>
          <w:szCs w:val="22"/>
          <w:highlight w:val="none"/>
          <w:lang w:val="zh-CN"/>
        </w:rPr>
        <w:t>年度工资总额预算执行情况进行审计，按照《中国注册会计师审计准则》、《温州市市属国有企业工资总额预算管理试行办法》、国资委《关于编报2026年度工资总额预算执行情况报告的通知》有关规定出具以集团为单位的2026年度工资专项审计报告</w:t>
      </w:r>
      <w:r>
        <w:rPr>
          <w:rFonts w:hint="eastAsia" w:ascii="新宋体" w:hAnsi="新宋体" w:eastAsia="新宋体" w:cs="新宋体"/>
          <w:b/>
          <w:color w:val="auto"/>
          <w:kern w:val="0"/>
          <w:sz w:val="22"/>
          <w:szCs w:val="22"/>
          <w:highlight w:val="none"/>
          <w:lang w:val="zh-CN"/>
        </w:rPr>
        <w:t>。</w:t>
      </w:r>
    </w:p>
    <w:p>
      <w:pPr>
        <w:pStyle w:val="3"/>
        <w:keepNext w:val="0"/>
        <w:keepLines w:val="0"/>
        <w:pageBreakBefore w:val="0"/>
        <w:widowControl w:val="0"/>
        <w:kinsoku/>
        <w:wordWrap/>
        <w:overflowPunct/>
        <w:topLinePunct w:val="0"/>
        <w:bidi w:val="0"/>
        <w:adjustRightInd/>
        <w:snapToGrid/>
        <w:spacing w:after="0" w:line="460" w:lineRule="exact"/>
        <w:ind w:firstLine="442" w:firstLineChars="200"/>
        <w:textAlignment w:val="auto"/>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（四）</w:t>
      </w:r>
      <w:r>
        <w:rPr>
          <w:rFonts w:hint="eastAsia" w:ascii="新宋体" w:hAnsi="新宋体" w:eastAsia="新宋体" w:cs="新宋体"/>
          <w:color w:val="auto"/>
          <w:kern w:val="0"/>
          <w:sz w:val="22"/>
          <w:szCs w:val="22"/>
          <w:highlight w:val="none"/>
          <w:lang w:val="en-US" w:eastAsia="zh-CN"/>
        </w:rPr>
        <w:t>2026</w:t>
      </w:r>
      <w:r>
        <w:rPr>
          <w:rFonts w:hint="eastAsia" w:ascii="新宋体" w:hAnsi="新宋体" w:eastAsia="新宋体" w:cs="新宋体"/>
          <w:color w:val="auto"/>
          <w:kern w:val="0"/>
          <w:sz w:val="22"/>
          <w:szCs w:val="22"/>
          <w:highlight w:val="none"/>
          <w:lang w:val="zh-CN"/>
        </w:rPr>
        <w:t>年度业绩考核专项审计</w:t>
      </w:r>
    </w:p>
    <w:p>
      <w:pPr>
        <w:pStyle w:val="3"/>
        <w:keepNext w:val="0"/>
        <w:keepLines w:val="0"/>
        <w:pageBreakBefore w:val="0"/>
        <w:widowControl w:val="0"/>
        <w:kinsoku/>
        <w:wordWrap/>
        <w:overflowPunct/>
        <w:topLinePunct w:val="0"/>
        <w:bidi w:val="0"/>
        <w:adjustRightInd/>
        <w:snapToGrid/>
        <w:spacing w:after="0" w:line="460" w:lineRule="exact"/>
        <w:ind w:firstLine="442" w:firstLineChars="200"/>
        <w:textAlignment w:val="auto"/>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遵循《中国注册会计师审计准则》和《中国注册会计师职业道德守则》，对采购人年度财务报表进行审计的基础上，对采购人</w:t>
      </w:r>
      <w:r>
        <w:rPr>
          <w:rFonts w:hint="eastAsia" w:ascii="新宋体" w:hAnsi="新宋体" w:eastAsia="新宋体" w:cs="新宋体"/>
          <w:color w:val="auto"/>
          <w:kern w:val="0"/>
          <w:sz w:val="22"/>
          <w:szCs w:val="22"/>
          <w:highlight w:val="none"/>
          <w:lang w:val="en-US" w:eastAsia="zh-CN"/>
        </w:rPr>
        <w:t>2026</w:t>
      </w:r>
      <w:r>
        <w:rPr>
          <w:rFonts w:hint="eastAsia" w:ascii="新宋体" w:hAnsi="新宋体" w:eastAsia="新宋体" w:cs="新宋体"/>
          <w:color w:val="auto"/>
          <w:kern w:val="0"/>
          <w:sz w:val="22"/>
          <w:szCs w:val="22"/>
          <w:highlight w:val="none"/>
          <w:lang w:val="zh-CN"/>
        </w:rPr>
        <w:t>年度经营业绩考核指标完成情况进行审计，按照温州市国资委的有关要求出具以集团为单位的</w:t>
      </w:r>
      <w:r>
        <w:rPr>
          <w:rFonts w:hint="eastAsia" w:ascii="新宋体" w:hAnsi="新宋体" w:eastAsia="新宋体" w:cs="新宋体"/>
          <w:color w:val="auto"/>
          <w:kern w:val="0"/>
          <w:sz w:val="22"/>
          <w:szCs w:val="22"/>
          <w:highlight w:val="none"/>
          <w:lang w:val="en-US" w:eastAsia="zh-CN"/>
        </w:rPr>
        <w:t>2026</w:t>
      </w:r>
      <w:r>
        <w:rPr>
          <w:rFonts w:hint="eastAsia" w:ascii="新宋体" w:hAnsi="新宋体" w:eastAsia="新宋体" w:cs="新宋体"/>
          <w:color w:val="auto"/>
          <w:kern w:val="0"/>
          <w:sz w:val="22"/>
          <w:szCs w:val="22"/>
          <w:highlight w:val="none"/>
          <w:lang w:val="zh-CN"/>
        </w:rPr>
        <w:t>年度业绩考核专项审计报告。</w:t>
      </w:r>
    </w:p>
    <w:p>
      <w:pPr>
        <w:pStyle w:val="3"/>
        <w:keepNext w:val="0"/>
        <w:keepLines w:val="0"/>
        <w:pageBreakBefore w:val="0"/>
        <w:widowControl w:val="0"/>
        <w:kinsoku/>
        <w:wordWrap/>
        <w:overflowPunct/>
        <w:topLinePunct w:val="0"/>
        <w:bidi w:val="0"/>
        <w:adjustRightInd/>
        <w:snapToGrid/>
        <w:spacing w:after="0" w:line="460" w:lineRule="exact"/>
        <w:ind w:firstLine="442" w:firstLineChars="200"/>
        <w:textAlignment w:val="auto"/>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w:t>
      </w:r>
      <w:r>
        <w:rPr>
          <w:rFonts w:hint="eastAsia" w:ascii="新宋体" w:hAnsi="新宋体" w:eastAsia="新宋体" w:cs="新宋体"/>
          <w:color w:val="auto"/>
          <w:kern w:val="0"/>
          <w:sz w:val="22"/>
          <w:szCs w:val="22"/>
          <w:highlight w:val="none"/>
          <w:lang w:val="en-US" w:eastAsia="zh-CN"/>
        </w:rPr>
        <w:t>五</w:t>
      </w:r>
      <w:r>
        <w:rPr>
          <w:rFonts w:hint="eastAsia" w:ascii="新宋体" w:hAnsi="新宋体" w:eastAsia="新宋体" w:cs="新宋体"/>
          <w:color w:val="auto"/>
          <w:kern w:val="0"/>
          <w:sz w:val="22"/>
          <w:szCs w:val="22"/>
          <w:highlight w:val="none"/>
          <w:lang w:val="zh-CN"/>
        </w:rPr>
        <w:t>）软件系统数据录入</w:t>
      </w:r>
    </w:p>
    <w:p>
      <w:pPr>
        <w:keepNext w:val="0"/>
        <w:keepLines w:val="0"/>
        <w:pageBreakBefore w:val="0"/>
        <w:widowControl w:val="0"/>
        <w:kinsoku/>
        <w:wordWrap/>
        <w:overflowPunct/>
        <w:topLinePunct w:val="0"/>
        <w:autoSpaceDE/>
        <w:autoSpaceDN/>
        <w:bidi w:val="0"/>
        <w:adjustRightInd/>
        <w:snapToGrid/>
        <w:spacing w:line="460" w:lineRule="exact"/>
        <w:ind w:firstLine="418" w:firstLineChars="190"/>
        <w:textAlignment w:val="auto"/>
        <w:rPr>
          <w:rFonts w:hint="eastAsia" w:ascii="新宋体" w:hAnsi="新宋体" w:eastAsia="新宋体" w:cs="新宋体"/>
          <w:bCs/>
          <w:color w:val="auto"/>
          <w:sz w:val="22"/>
          <w:szCs w:val="22"/>
          <w:highlight w:val="none"/>
        </w:rPr>
      </w:pPr>
      <w:r>
        <w:rPr>
          <w:rFonts w:hint="eastAsia" w:ascii="新宋体" w:hAnsi="新宋体" w:eastAsia="新宋体" w:cs="新宋体"/>
          <w:color w:val="auto"/>
          <w:kern w:val="0"/>
          <w:sz w:val="22"/>
          <w:szCs w:val="22"/>
          <w:highlight w:val="none"/>
          <w:lang w:val="zh-CN"/>
        </w:rPr>
        <w:t>采购人及下属各级全资、控股子企业的年报审计数据的国资统计系统、国资财务决算系统、财政决算系统的录入工作。</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outlineLvl w:val="1"/>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四、审计完成时间和报告内容</w:t>
      </w:r>
    </w:p>
    <w:p>
      <w:pPr>
        <w:pStyle w:val="10"/>
        <w:keepNext w:val="0"/>
        <w:keepLines w:val="0"/>
        <w:pageBreakBefore w:val="0"/>
        <w:widowControl w:val="0"/>
        <w:kinsoku/>
        <w:wordWrap/>
        <w:overflowPunct/>
        <w:topLinePunct w:val="0"/>
        <w:bidi w:val="0"/>
        <w:adjustRightInd/>
        <w:snapToGrid/>
        <w:spacing w:afterLines="0" w:line="460" w:lineRule="exact"/>
        <w:ind w:firstLine="440" w:firstLineChars="200"/>
        <w:textAlignment w:val="auto"/>
        <w:rPr>
          <w:rFonts w:hint="eastAsia" w:ascii="新宋体" w:hAnsi="新宋体" w:eastAsia="新宋体" w:cs="新宋体"/>
          <w:color w:val="auto"/>
          <w:kern w:val="0"/>
          <w:sz w:val="22"/>
          <w:szCs w:val="22"/>
          <w:highlight w:val="none"/>
          <w:u w:val="none"/>
          <w:lang w:val="zh-CN"/>
        </w:rPr>
      </w:pPr>
      <w:r>
        <w:rPr>
          <w:rFonts w:hint="eastAsia" w:ascii="新宋体" w:hAnsi="新宋体" w:eastAsia="新宋体" w:cs="新宋体"/>
          <w:color w:val="auto"/>
          <w:kern w:val="0"/>
          <w:sz w:val="22"/>
          <w:szCs w:val="22"/>
          <w:highlight w:val="none"/>
          <w:u w:val="none"/>
          <w:lang w:val="zh-CN"/>
        </w:rPr>
        <w:t>中标供应商应于</w:t>
      </w:r>
      <w:r>
        <w:rPr>
          <w:rFonts w:hint="eastAsia" w:ascii="新宋体" w:hAnsi="新宋体" w:eastAsia="新宋体" w:cs="新宋体"/>
          <w:color w:val="auto"/>
          <w:kern w:val="0"/>
          <w:sz w:val="22"/>
          <w:szCs w:val="22"/>
          <w:highlight w:val="none"/>
          <w:u w:val="none"/>
          <w:lang w:val="en-US" w:eastAsia="zh-CN"/>
        </w:rPr>
        <w:t>2027</w:t>
      </w:r>
      <w:r>
        <w:rPr>
          <w:rFonts w:hint="eastAsia" w:ascii="新宋体" w:hAnsi="新宋体" w:eastAsia="新宋体" w:cs="新宋体"/>
          <w:color w:val="auto"/>
          <w:kern w:val="0"/>
          <w:sz w:val="22"/>
          <w:szCs w:val="22"/>
          <w:highlight w:val="none"/>
          <w:u w:val="none"/>
          <w:lang w:val="zh-CN"/>
        </w:rPr>
        <w:t>年 2 月 28 日前提交审计确定的国有资产统计报表、财务决算报表电子数据（含市国资委报表数据和市财政局报表数据），2027年 3 月 15 日前提交 2026年度财务报表审计报告、2026年度财务决算审计报告、2026年度工资总额预算执行情况专项审计报告、</w:t>
      </w:r>
      <w:r>
        <w:rPr>
          <w:rFonts w:hint="eastAsia" w:ascii="宋体" w:hAnsi="宋体" w:cs="宋体"/>
          <w:color w:val="auto"/>
          <w:sz w:val="22"/>
          <w:szCs w:val="22"/>
          <w:highlight w:val="none"/>
          <w:lang w:val="en-US" w:eastAsia="zh-CN"/>
        </w:rPr>
        <w:t>季</w:t>
      </w:r>
      <w:r>
        <w:rPr>
          <w:rFonts w:hint="eastAsia" w:ascii="宋体" w:hAnsi="宋体" w:cs="宋体"/>
          <w:color w:val="auto"/>
          <w:sz w:val="22"/>
          <w:szCs w:val="22"/>
          <w:highlight w:val="none"/>
        </w:rPr>
        <w:t>度工资总额预算执行情况专项审计报告</w:t>
      </w:r>
      <w:r>
        <w:rPr>
          <w:rFonts w:hint="eastAsia" w:ascii="宋体" w:hAnsi="宋体" w:cs="宋体"/>
          <w:color w:val="auto"/>
          <w:sz w:val="22"/>
          <w:szCs w:val="22"/>
          <w:highlight w:val="none"/>
          <w:lang w:eastAsia="zh-CN"/>
        </w:rPr>
        <w:t>、</w:t>
      </w:r>
      <w:r>
        <w:rPr>
          <w:rFonts w:hint="eastAsia" w:ascii="新宋体" w:hAnsi="新宋体" w:eastAsia="新宋体" w:cs="新宋体"/>
          <w:color w:val="auto"/>
          <w:kern w:val="0"/>
          <w:sz w:val="22"/>
          <w:szCs w:val="22"/>
          <w:highlight w:val="none"/>
          <w:u w:val="none"/>
          <w:lang w:val="zh-CN"/>
        </w:rPr>
        <w:t>2026年度业绩考核专项审计报告（注：最终时间以温州市国资委要求为准）。</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outlineLvl w:val="1"/>
        <w:rPr>
          <w:rFonts w:hint="eastAsia" w:ascii="新宋体" w:hAnsi="新宋体" w:eastAsia="新宋体" w:cs="新宋体"/>
          <w:b/>
          <w:color w:val="auto"/>
          <w:sz w:val="22"/>
          <w:szCs w:val="22"/>
          <w:highlight w:val="none"/>
          <w:u w:val="none"/>
        </w:rPr>
      </w:pPr>
      <w:r>
        <w:rPr>
          <w:rFonts w:hint="eastAsia" w:ascii="新宋体" w:hAnsi="新宋体" w:eastAsia="新宋体" w:cs="新宋体"/>
          <w:b/>
          <w:color w:val="auto"/>
          <w:sz w:val="22"/>
          <w:szCs w:val="22"/>
          <w:highlight w:val="none"/>
          <w:u w:val="none"/>
        </w:rPr>
        <w:t>五、进场时间要求</w:t>
      </w:r>
    </w:p>
    <w:p>
      <w:pPr>
        <w:pStyle w:val="10"/>
        <w:keepNext w:val="0"/>
        <w:keepLines w:val="0"/>
        <w:pageBreakBefore w:val="0"/>
        <w:widowControl w:val="0"/>
        <w:kinsoku/>
        <w:wordWrap/>
        <w:overflowPunct/>
        <w:topLinePunct w:val="0"/>
        <w:autoSpaceDE/>
        <w:autoSpaceDN/>
        <w:bidi w:val="0"/>
        <w:adjustRightInd/>
        <w:snapToGrid/>
        <w:spacing w:line="460" w:lineRule="exact"/>
        <w:ind w:firstLine="418" w:firstLineChars="19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年度财务审计实行预审制，中标供应商</w:t>
      </w:r>
      <w:r>
        <w:rPr>
          <w:rFonts w:hint="eastAsia" w:ascii="新宋体" w:hAnsi="新宋体" w:eastAsia="新宋体" w:cs="新宋体"/>
          <w:color w:val="auto"/>
          <w:sz w:val="22"/>
          <w:szCs w:val="22"/>
          <w:highlight w:val="none"/>
          <w:lang w:val="en-US" w:eastAsia="zh-CN"/>
        </w:rPr>
        <w:t>中标后5个工作日内</w:t>
      </w:r>
      <w:r>
        <w:rPr>
          <w:rFonts w:hint="eastAsia" w:ascii="新宋体" w:hAnsi="新宋体" w:eastAsia="新宋体" w:cs="新宋体"/>
          <w:color w:val="auto"/>
          <w:sz w:val="22"/>
          <w:szCs w:val="22"/>
          <w:highlight w:val="none"/>
        </w:rPr>
        <w:t>进场审计。</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outlineLvl w:val="1"/>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六、审计人员配备要求</w:t>
      </w:r>
    </w:p>
    <w:p>
      <w:pPr>
        <w:keepNext w:val="0"/>
        <w:keepLines w:val="0"/>
        <w:pageBreakBefore w:val="0"/>
        <w:widowControl w:val="0"/>
        <w:kinsoku/>
        <w:wordWrap/>
        <w:overflowPunct/>
        <w:topLinePunct w:val="0"/>
        <w:bidi w:val="0"/>
        <w:adjustRightInd/>
        <w:snapToGrid/>
        <w:spacing w:line="460" w:lineRule="exact"/>
        <w:ind w:firstLine="541" w:firstLineChars="245"/>
        <w:textAlignment w:val="auto"/>
        <w:rPr>
          <w:rFonts w:hint="eastAsia" w:ascii="新宋体" w:hAnsi="新宋体" w:eastAsia="新宋体" w:cs="新宋体"/>
          <w:b/>
          <w:bCs/>
          <w:color w:val="auto"/>
          <w:sz w:val="22"/>
          <w:szCs w:val="22"/>
          <w:highlight w:val="none"/>
          <w:u w:val="single"/>
          <w:lang w:val="en-US" w:eastAsia="zh-CN"/>
        </w:rPr>
      </w:pPr>
      <w:r>
        <w:rPr>
          <w:rFonts w:hint="eastAsia" w:ascii="新宋体" w:hAnsi="新宋体" w:eastAsia="新宋体" w:cs="新宋体"/>
          <w:b/>
          <w:bCs/>
          <w:color w:val="auto"/>
          <w:sz w:val="22"/>
          <w:szCs w:val="22"/>
          <w:highlight w:val="none"/>
          <w:u w:val="single"/>
          <w:lang w:val="en-US" w:eastAsia="zh-CN"/>
        </w:rPr>
        <w:t>担任本项目的项目负责人必须需具有注册会计师执业资格，审计经验丰富、业务能力强、承担过大型企业审计项目负责人的项目经理及以上人员担任；项目组成员必须由具有审计从业经验、能胜任本次经责审计工作的人员担任，项目组成员不得少于10人。</w:t>
      </w:r>
    </w:p>
    <w:p>
      <w:pPr>
        <w:keepNext w:val="0"/>
        <w:keepLines w:val="0"/>
        <w:pageBreakBefore w:val="0"/>
        <w:widowControl w:val="0"/>
        <w:kinsoku/>
        <w:wordWrap/>
        <w:overflowPunct/>
        <w:topLinePunct w:val="0"/>
        <w:bidi w:val="0"/>
        <w:adjustRightInd/>
        <w:snapToGrid/>
        <w:spacing w:line="460" w:lineRule="exact"/>
        <w:ind w:firstLine="541" w:firstLineChars="245"/>
        <w:textAlignment w:val="auto"/>
        <w:rPr>
          <w:rFonts w:hint="eastAsia" w:ascii="新宋体" w:hAnsi="新宋体" w:eastAsia="新宋体" w:cs="新宋体"/>
          <w:b/>
          <w:bCs/>
          <w:color w:val="auto"/>
          <w:sz w:val="22"/>
          <w:szCs w:val="22"/>
          <w:highlight w:val="none"/>
          <w:u w:val="single"/>
          <w:lang w:val="en-US" w:eastAsia="zh-CN"/>
        </w:rPr>
      </w:pPr>
      <w:r>
        <w:rPr>
          <w:rFonts w:hint="eastAsia" w:ascii="新宋体" w:hAnsi="新宋体" w:eastAsia="新宋体" w:cs="新宋体"/>
          <w:b/>
          <w:bCs/>
          <w:color w:val="auto"/>
          <w:sz w:val="22"/>
          <w:szCs w:val="22"/>
          <w:highlight w:val="none"/>
          <w:u w:val="single"/>
          <w:lang w:val="en-US" w:eastAsia="zh-CN"/>
        </w:rPr>
        <w:t>本项目要求不少于3人的驻场服务小组，其中组长须具有注册会计师执业资格，驻场服务地点为采购人办公地点15公里范围内，办公室、办公设备等由中标供应商自行解决，驻场服务期间工作时间同采购人作息。具体驻场服务时间段在签订合同时由采购人明确或以采购人任务通知为准。</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outlineLvl w:val="1"/>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七、审计报告出具和使用</w:t>
      </w:r>
    </w:p>
    <w:p>
      <w:pPr>
        <w:keepNext w:val="0"/>
        <w:keepLines w:val="0"/>
        <w:pageBreakBefore w:val="0"/>
        <w:widowControl w:val="0"/>
        <w:kinsoku/>
        <w:wordWrap/>
        <w:overflowPunct/>
        <w:topLinePunct w:val="0"/>
        <w:bidi w:val="0"/>
        <w:adjustRightInd/>
        <w:snapToGrid/>
        <w:spacing w:afterLines="0" w:line="460" w:lineRule="exact"/>
        <w:ind w:firstLine="440" w:firstLineChars="200"/>
        <w:textAlignment w:val="auto"/>
        <w:outlineLvl w:val="9"/>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1.中标供应商按要求向采购人出具所有被审计单位年度财务报表审计报告（包括需要出具集团合并年度财务报表审计报告）</w:t>
      </w:r>
      <w:r>
        <w:rPr>
          <w:rFonts w:hint="eastAsia" w:ascii="新宋体" w:hAnsi="新宋体" w:eastAsia="新宋体" w:cs="新宋体"/>
          <w:b/>
          <w:color w:val="auto"/>
          <w:sz w:val="22"/>
          <w:szCs w:val="22"/>
          <w:highlight w:val="none"/>
          <w:lang w:val="zh-CN"/>
        </w:rPr>
        <w:t>、</w:t>
      </w:r>
      <w:r>
        <w:rPr>
          <w:rFonts w:hint="eastAsia" w:ascii="新宋体" w:hAnsi="新宋体" w:eastAsia="新宋体" w:cs="新宋体"/>
          <w:color w:val="auto"/>
          <w:sz w:val="22"/>
          <w:szCs w:val="22"/>
          <w:highlight w:val="none"/>
          <w:lang w:val="zh-CN"/>
        </w:rPr>
        <w:t>年度财务决算专项审计报告、</w:t>
      </w:r>
      <w:r>
        <w:rPr>
          <w:rFonts w:hint="eastAsia" w:ascii="新宋体" w:hAnsi="新宋体" w:eastAsia="新宋体" w:cs="新宋体"/>
          <w:color w:val="auto"/>
          <w:sz w:val="22"/>
          <w:szCs w:val="22"/>
          <w:highlight w:val="none"/>
        </w:rPr>
        <w:t>年度工资总额预算执行情况专项审计报告</w:t>
      </w:r>
      <w:r>
        <w:rPr>
          <w:rFonts w:hint="eastAsia" w:ascii="新宋体" w:hAnsi="新宋体" w:eastAsia="新宋体" w:cs="新宋体"/>
          <w:color w:val="auto"/>
          <w:sz w:val="22"/>
          <w:szCs w:val="22"/>
          <w:highlight w:val="none"/>
          <w:lang w:eastAsia="zh-CN"/>
        </w:rPr>
        <w:t>、</w:t>
      </w:r>
      <w:r>
        <w:rPr>
          <w:rFonts w:hint="eastAsia" w:ascii="宋体" w:hAnsi="宋体" w:cs="宋体"/>
          <w:color w:val="auto"/>
          <w:sz w:val="22"/>
          <w:szCs w:val="22"/>
          <w:highlight w:val="none"/>
          <w:lang w:val="en-US" w:eastAsia="zh-CN"/>
        </w:rPr>
        <w:t>季</w:t>
      </w:r>
      <w:r>
        <w:rPr>
          <w:rFonts w:hint="eastAsia" w:ascii="宋体" w:hAnsi="宋体" w:cs="宋体"/>
          <w:color w:val="auto"/>
          <w:sz w:val="22"/>
          <w:szCs w:val="22"/>
          <w:highlight w:val="none"/>
        </w:rPr>
        <w:t>度工资总额预算执行情况专项审计报告</w:t>
      </w:r>
      <w:r>
        <w:rPr>
          <w:rFonts w:hint="eastAsia" w:ascii="新宋体" w:hAnsi="新宋体" w:eastAsia="新宋体" w:cs="新宋体"/>
          <w:color w:val="auto"/>
          <w:sz w:val="22"/>
          <w:szCs w:val="22"/>
          <w:highlight w:val="none"/>
        </w:rPr>
        <w:t>及</w:t>
      </w:r>
      <w:r>
        <w:rPr>
          <w:rFonts w:hint="eastAsia" w:ascii="新宋体" w:hAnsi="新宋体" w:eastAsia="新宋体" w:cs="新宋体"/>
          <w:color w:val="auto"/>
          <w:kern w:val="0"/>
          <w:sz w:val="22"/>
          <w:szCs w:val="22"/>
          <w:highlight w:val="none"/>
          <w:lang w:val="zh-CN"/>
        </w:rPr>
        <w:t>年度业绩考核专项审计报告</w:t>
      </w:r>
      <w:r>
        <w:rPr>
          <w:rFonts w:hint="eastAsia" w:ascii="新宋体" w:hAnsi="新宋体" w:eastAsia="新宋体" w:cs="新宋体"/>
          <w:color w:val="auto"/>
          <w:sz w:val="22"/>
          <w:szCs w:val="22"/>
          <w:highlight w:val="none"/>
        </w:rPr>
        <w:t>。</w:t>
      </w:r>
    </w:p>
    <w:p>
      <w:pPr>
        <w:keepNext w:val="0"/>
        <w:keepLines w:val="0"/>
        <w:pageBreakBefore w:val="0"/>
        <w:widowControl w:val="0"/>
        <w:kinsoku/>
        <w:wordWrap/>
        <w:overflowPunct/>
        <w:topLinePunct w:val="0"/>
        <w:bidi w:val="0"/>
        <w:adjustRightInd/>
        <w:snapToGrid/>
        <w:spacing w:afterLines="0" w:line="460" w:lineRule="exact"/>
        <w:ind w:firstLine="440" w:firstLineChars="200"/>
        <w:textAlignment w:val="auto"/>
        <w:outlineLvl w:val="9"/>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2.中标供应商向采购人出具纸质审计报告的同时应提交相应的电子文档。</w:t>
      </w:r>
    </w:p>
    <w:p>
      <w:pPr>
        <w:keepNext w:val="0"/>
        <w:keepLines w:val="0"/>
        <w:pageBreakBefore w:val="0"/>
        <w:widowControl w:val="0"/>
        <w:kinsoku/>
        <w:wordWrap/>
        <w:overflowPunct/>
        <w:topLinePunct w:val="0"/>
        <w:bidi w:val="0"/>
        <w:adjustRightInd/>
        <w:snapToGrid/>
        <w:spacing w:afterLines="0" w:line="460" w:lineRule="exact"/>
        <w:ind w:firstLine="440" w:firstLineChars="200"/>
        <w:textAlignment w:val="auto"/>
        <w:outlineLvl w:val="9"/>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3</w:t>
      </w:r>
      <w:r>
        <w:rPr>
          <w:rFonts w:hint="eastAsia" w:ascii="新宋体" w:hAnsi="新宋体" w:eastAsia="新宋体" w:cs="新宋体"/>
          <w:color w:val="auto"/>
          <w:sz w:val="22"/>
          <w:szCs w:val="22"/>
          <w:highlight w:val="none"/>
          <w:lang w:val="en-US" w:eastAsia="zh-CN"/>
        </w:rPr>
        <w:t>.</w:t>
      </w:r>
      <w:r>
        <w:rPr>
          <w:rFonts w:hint="eastAsia" w:ascii="新宋体" w:hAnsi="新宋体" w:eastAsia="新宋体" w:cs="新宋体"/>
          <w:color w:val="auto"/>
          <w:sz w:val="22"/>
          <w:szCs w:val="22"/>
          <w:highlight w:val="none"/>
          <w:lang w:val="zh-CN"/>
        </w:rPr>
        <w:t>采购人与被审计单位在使用或对外公布审计报告时，不得修改中标供应商出具的审计报告及其后附的已审计财务报表。当采购人和被审计单位认为有必要修改会计数据、报表附注和所作的说明时，应当事先通知中标供应商，中标供应商将考虑有关的修改对审计报告的影响，必要时，将重新出具审计报告。</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outlineLvl w:val="1"/>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八、审计报告的要求</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（一）中标供应商应当按照本业务约定书确定的审计范围，对纳入审计范围内的所有具有法人主体地位的审计对象均应出具年度财务报表审计报告，并按照产权关系层层出具年度合并财务报表审计报告。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（二）中标供应商应当按温州市国资委要求以集团公司为单位出具年度财务决算专项审计报告、年度经营业绩考核专项审计报告、年度工资总额预算执行情况专项审计。</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（三）中标供应商提交给温州市国资委的审计报告数量和形式：</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1、纸质审计报告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（1）年度财务报表审计报告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集团公司合并《年度财务报表审计报告》（含4张主表）贰份。</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（2）年度财务决算专项审计报告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集团公司合并《年度财务决算专项审计报告》（含主附表及财务情况表）贰份；</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（3）</w:t>
      </w:r>
      <w:r>
        <w:rPr>
          <w:rFonts w:hint="eastAsia" w:ascii="新宋体" w:hAnsi="新宋体" w:eastAsia="新宋体" w:cs="新宋体"/>
          <w:color w:val="auto"/>
          <w:sz w:val="22"/>
          <w:szCs w:val="22"/>
          <w:highlight w:val="none"/>
        </w:rPr>
        <w:t>年度经营业绩考核专项审计报告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集团公司合并《</w:t>
      </w:r>
      <w:r>
        <w:rPr>
          <w:rFonts w:hint="eastAsia" w:ascii="新宋体" w:hAnsi="新宋体" w:eastAsia="新宋体" w:cs="新宋体"/>
          <w:color w:val="auto"/>
          <w:sz w:val="22"/>
          <w:szCs w:val="22"/>
          <w:highlight w:val="none"/>
        </w:rPr>
        <w:t>年度经营业绩考核专项审计报告</w:t>
      </w:r>
      <w:r>
        <w:rPr>
          <w:rFonts w:hint="eastAsia" w:ascii="新宋体" w:hAnsi="新宋体" w:eastAsia="新宋体" w:cs="新宋体"/>
          <w:color w:val="auto"/>
          <w:sz w:val="22"/>
          <w:szCs w:val="22"/>
          <w:highlight w:val="none"/>
          <w:lang w:val="zh-CN"/>
        </w:rPr>
        <w:t>》贰份；</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（4）年度工资总额预算执行情况专项审计报告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集团公司合并《</w:t>
      </w:r>
      <w:r>
        <w:rPr>
          <w:rFonts w:hint="eastAsia" w:ascii="新宋体" w:hAnsi="新宋体" w:eastAsia="新宋体" w:cs="新宋体"/>
          <w:color w:val="auto"/>
          <w:sz w:val="22"/>
          <w:szCs w:val="22"/>
          <w:highlight w:val="none"/>
        </w:rPr>
        <w:t>年度工资总额预算执行情况专项审计报告</w:t>
      </w:r>
      <w:r>
        <w:rPr>
          <w:rFonts w:hint="eastAsia" w:ascii="新宋体" w:hAnsi="新宋体" w:eastAsia="新宋体" w:cs="新宋体"/>
          <w:color w:val="auto"/>
          <w:sz w:val="22"/>
          <w:szCs w:val="22"/>
          <w:highlight w:val="none"/>
          <w:lang w:val="zh-CN"/>
        </w:rPr>
        <w:t>》贰份；</w:t>
      </w:r>
    </w:p>
    <w:p>
      <w:pPr>
        <w:tabs>
          <w:tab w:val="left" w:pos="540"/>
        </w:tabs>
        <w:autoSpaceDE w:val="0"/>
        <w:autoSpaceDN w:val="0"/>
        <w:adjustRightInd/>
        <w:spacing w:afterLines="0" w:line="420" w:lineRule="exact"/>
        <w:ind w:firstLine="440" w:firstLineChars="200"/>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（5）季度财务报表</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宋体" w:hAnsi="宋体" w:eastAsia="宋体" w:cs="宋体"/>
          <w:color w:val="auto"/>
          <w:sz w:val="22"/>
          <w:szCs w:val="22"/>
          <w:highlight w:val="none"/>
          <w:lang w:val="zh-CN"/>
        </w:rPr>
        <w:t>集团公司</w:t>
      </w:r>
      <w:r>
        <w:rPr>
          <w:rFonts w:hint="eastAsia" w:ascii="宋体" w:hAnsi="宋体" w:cs="宋体"/>
          <w:color w:val="auto"/>
          <w:sz w:val="22"/>
          <w:szCs w:val="22"/>
          <w:highlight w:val="none"/>
          <w:lang w:val="zh-CN"/>
        </w:rPr>
        <w:t>合并《</w:t>
      </w:r>
      <w:r>
        <w:rPr>
          <w:rFonts w:hint="eastAsia" w:ascii="宋体" w:hAnsi="宋体" w:cs="宋体"/>
          <w:color w:val="auto"/>
          <w:sz w:val="22"/>
          <w:szCs w:val="22"/>
          <w:highlight w:val="none"/>
          <w:lang w:val="en-US" w:eastAsia="zh-CN"/>
        </w:rPr>
        <w:t>季</w:t>
      </w:r>
      <w:r>
        <w:rPr>
          <w:rFonts w:hint="eastAsia" w:ascii="宋体" w:hAnsi="宋体" w:cs="宋体"/>
          <w:color w:val="auto"/>
          <w:sz w:val="22"/>
          <w:szCs w:val="22"/>
          <w:highlight w:val="none"/>
        </w:rPr>
        <w:t>度工资总额预算执行情况专项审计报告</w:t>
      </w:r>
      <w:r>
        <w:rPr>
          <w:rFonts w:hint="eastAsia" w:ascii="宋体" w:hAnsi="宋体" w:cs="宋体"/>
          <w:color w:val="auto"/>
          <w:sz w:val="22"/>
          <w:szCs w:val="22"/>
          <w:highlight w:val="none"/>
          <w:lang w:val="zh-CN"/>
        </w:rPr>
        <w:t>》贰份；</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2、电子文档资料。</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（1）年度财务报表审计报告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①集团公司合并《年度财务报表审计报告》pdf格式电子文档。</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②集团公司所属</w:t>
      </w:r>
      <w:r>
        <w:rPr>
          <w:rFonts w:hint="eastAsia" w:ascii="新宋体" w:hAnsi="新宋体" w:eastAsia="新宋体" w:cs="新宋体"/>
          <w:color w:val="auto"/>
          <w:sz w:val="22"/>
          <w:szCs w:val="22"/>
          <w:highlight w:val="none"/>
        </w:rPr>
        <w:t>各</w:t>
      </w:r>
      <w:r>
        <w:rPr>
          <w:rFonts w:hint="eastAsia" w:ascii="新宋体" w:hAnsi="新宋体" w:eastAsia="新宋体" w:cs="新宋体"/>
          <w:color w:val="auto"/>
          <w:sz w:val="22"/>
          <w:szCs w:val="22"/>
          <w:highlight w:val="none"/>
          <w:lang w:val="zh-CN"/>
        </w:rPr>
        <w:t>级子公司合并、单体《年度财务报表审计报告》pdf格式电子文档，按产权结构（树型结构）编制文件夹。</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（2）年度财务决算专项审计报告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集团公司合并《年度财务决算专项审计报告》pdf格式电子文档。</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（3）</w:t>
      </w:r>
      <w:r>
        <w:rPr>
          <w:rFonts w:hint="eastAsia" w:ascii="新宋体" w:hAnsi="新宋体" w:eastAsia="新宋体" w:cs="新宋体"/>
          <w:color w:val="auto"/>
          <w:sz w:val="22"/>
          <w:szCs w:val="22"/>
          <w:highlight w:val="none"/>
        </w:rPr>
        <w:t>年度经营业绩考核专项审计报告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集团公司合并《</w:t>
      </w:r>
      <w:r>
        <w:rPr>
          <w:rFonts w:hint="eastAsia" w:ascii="新宋体" w:hAnsi="新宋体" w:eastAsia="新宋体" w:cs="新宋体"/>
          <w:color w:val="auto"/>
          <w:sz w:val="22"/>
          <w:szCs w:val="22"/>
          <w:highlight w:val="none"/>
        </w:rPr>
        <w:t>年度经营业绩考核专项审计报告</w:t>
      </w:r>
      <w:r>
        <w:rPr>
          <w:rFonts w:hint="eastAsia" w:ascii="新宋体" w:hAnsi="新宋体" w:eastAsia="新宋体" w:cs="新宋体"/>
          <w:color w:val="auto"/>
          <w:sz w:val="22"/>
          <w:szCs w:val="22"/>
          <w:highlight w:val="none"/>
          <w:lang w:val="zh-CN"/>
        </w:rPr>
        <w:t>》pdf格式电子文档。</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（4）年度工资总额预算执行情况专项审计报告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集团公司合并《</w:t>
      </w:r>
      <w:r>
        <w:rPr>
          <w:rFonts w:hint="eastAsia" w:ascii="新宋体" w:hAnsi="新宋体" w:eastAsia="新宋体" w:cs="新宋体"/>
          <w:color w:val="auto"/>
          <w:sz w:val="22"/>
          <w:szCs w:val="22"/>
          <w:highlight w:val="none"/>
        </w:rPr>
        <w:t>年度工资总额预算执行情况专项审计报告</w:t>
      </w:r>
      <w:r>
        <w:rPr>
          <w:rFonts w:hint="eastAsia" w:ascii="新宋体" w:hAnsi="新宋体" w:eastAsia="新宋体" w:cs="新宋体"/>
          <w:color w:val="auto"/>
          <w:sz w:val="22"/>
          <w:szCs w:val="22"/>
          <w:highlight w:val="none"/>
          <w:lang w:val="zh-CN"/>
        </w:rPr>
        <w:t>》pdf格式电子文档。</w:t>
      </w:r>
    </w:p>
    <w:p>
      <w:pPr>
        <w:tabs>
          <w:tab w:val="left" w:pos="540"/>
        </w:tabs>
        <w:adjustRightInd/>
        <w:spacing w:line="420" w:lineRule="exact"/>
        <w:ind w:firstLine="440" w:firstLineChars="200"/>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（5）季度财务报表</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宋体" w:hAnsi="宋体" w:eastAsia="宋体" w:cs="宋体"/>
          <w:color w:val="auto"/>
          <w:sz w:val="22"/>
          <w:szCs w:val="22"/>
          <w:highlight w:val="none"/>
          <w:lang w:val="en-US" w:eastAsia="zh-CN"/>
        </w:rPr>
        <w:t>根据甲方实际业务需求</w:t>
      </w:r>
      <w:r>
        <w:rPr>
          <w:rFonts w:hint="eastAsia" w:ascii="宋体" w:hAnsi="宋体" w:eastAsia="宋体" w:cs="宋体"/>
          <w:color w:val="auto"/>
          <w:sz w:val="22"/>
          <w:szCs w:val="22"/>
          <w:highlight w:val="none"/>
          <w:lang w:val="zh-CN"/>
        </w:rPr>
        <w:t>，代为编制城发集团</w:t>
      </w:r>
      <w:r>
        <w:rPr>
          <w:rFonts w:hint="eastAsia" w:ascii="宋体" w:hAnsi="宋体" w:eastAsia="宋体" w:cs="宋体"/>
          <w:color w:val="auto"/>
          <w:sz w:val="22"/>
          <w:szCs w:val="22"/>
          <w:highlight w:val="none"/>
          <w:lang w:val="en-US" w:eastAsia="zh-CN"/>
        </w:rPr>
        <w:t>或</w:t>
      </w:r>
      <w:r>
        <w:rPr>
          <w:rFonts w:hint="eastAsia" w:ascii="宋体" w:hAnsi="宋体" w:eastAsia="宋体" w:cs="宋体"/>
          <w:color w:val="auto"/>
          <w:sz w:val="22"/>
          <w:szCs w:val="22"/>
          <w:highlight w:val="none"/>
        </w:rPr>
        <w:t>下属子公司</w:t>
      </w:r>
      <w:r>
        <w:rPr>
          <w:rFonts w:hint="eastAsia" w:ascii="宋体" w:hAnsi="宋体" w:eastAsia="宋体" w:cs="宋体"/>
          <w:color w:val="auto"/>
          <w:sz w:val="22"/>
          <w:szCs w:val="22"/>
          <w:highlight w:val="none"/>
          <w:lang w:val="zh-CN"/>
        </w:rPr>
        <w:t>1、2、3季度合并财务报表(资产负债表，利润表、现金流量表)，并提供电子文档和试算平衡表</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（四）中标供应商提交给采购人的审计报告数量和形式：</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1、报表提交时间：中标供应商应于2027年2月28日前将审计确定的国有资产统计报表、财务决算报表电子数据报送市国资委和市财政局。</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2、报告提交时间：按本约定书“三、审计报告出具时间要求”提交。</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3、提交内容：</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其中：纸质审计报告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（1）年度财务报表审计报告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①集团公司合并《年度财务报表审计报告》（含4张主表）伍份。</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②集团本部（母公司）《年度财务报表审计报告》（含4张主表）伍份。</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③集团公司所属</w:t>
      </w:r>
      <w:r>
        <w:rPr>
          <w:rFonts w:hint="eastAsia" w:ascii="新宋体" w:hAnsi="新宋体" w:eastAsia="新宋体" w:cs="新宋体"/>
          <w:color w:val="auto"/>
          <w:sz w:val="22"/>
          <w:szCs w:val="22"/>
          <w:highlight w:val="none"/>
        </w:rPr>
        <w:t>各</w:t>
      </w:r>
      <w:r>
        <w:rPr>
          <w:rFonts w:hint="eastAsia" w:ascii="新宋体" w:hAnsi="新宋体" w:eastAsia="新宋体" w:cs="新宋体"/>
          <w:color w:val="auto"/>
          <w:sz w:val="22"/>
          <w:szCs w:val="22"/>
          <w:highlight w:val="none"/>
          <w:lang w:val="zh-CN"/>
        </w:rPr>
        <w:t>级子（分）公司的《年度财务报表审计报告》（含4张主表），份数以中标供应商与各</w:t>
      </w:r>
      <w:r>
        <w:rPr>
          <w:rFonts w:hint="eastAsia" w:ascii="新宋体" w:hAnsi="新宋体" w:eastAsia="新宋体" w:cs="新宋体"/>
          <w:color w:val="auto"/>
          <w:sz w:val="22"/>
          <w:szCs w:val="22"/>
          <w:highlight w:val="none"/>
        </w:rPr>
        <w:t>分公司及</w:t>
      </w:r>
      <w:r>
        <w:rPr>
          <w:rFonts w:hint="eastAsia" w:ascii="新宋体" w:hAnsi="新宋体" w:eastAsia="新宋体" w:cs="新宋体"/>
          <w:color w:val="auto"/>
          <w:sz w:val="22"/>
          <w:szCs w:val="22"/>
          <w:highlight w:val="none"/>
          <w:lang w:val="zh-CN"/>
        </w:rPr>
        <w:t>子公司自行协商为准。</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en-US" w:eastAsia="zh-CN"/>
        </w:rPr>
        <w:t>④</w:t>
      </w:r>
      <w:r>
        <w:rPr>
          <w:rFonts w:hint="eastAsia" w:ascii="新宋体" w:hAnsi="新宋体" w:eastAsia="新宋体" w:cs="新宋体"/>
          <w:color w:val="auto"/>
          <w:sz w:val="22"/>
          <w:szCs w:val="22"/>
          <w:highlight w:val="none"/>
          <w:lang w:val="zh-CN"/>
        </w:rPr>
        <w:t>集团公司所属</w:t>
      </w:r>
      <w:r>
        <w:rPr>
          <w:rFonts w:hint="eastAsia" w:ascii="新宋体" w:hAnsi="新宋体" w:eastAsia="新宋体" w:cs="新宋体"/>
          <w:color w:val="auto"/>
          <w:sz w:val="22"/>
          <w:szCs w:val="22"/>
          <w:highlight w:val="none"/>
        </w:rPr>
        <w:t>各</w:t>
      </w:r>
      <w:r>
        <w:rPr>
          <w:rFonts w:hint="eastAsia" w:ascii="新宋体" w:hAnsi="新宋体" w:eastAsia="新宋体" w:cs="新宋体"/>
          <w:color w:val="auto"/>
          <w:sz w:val="22"/>
          <w:szCs w:val="22"/>
          <w:highlight w:val="none"/>
          <w:lang w:val="zh-CN"/>
        </w:rPr>
        <w:t>级子（分）公司</w:t>
      </w:r>
      <w:r>
        <w:rPr>
          <w:rFonts w:hint="eastAsia" w:ascii="新宋体" w:hAnsi="新宋体" w:eastAsia="新宋体" w:cs="新宋体"/>
          <w:color w:val="auto"/>
          <w:sz w:val="22"/>
          <w:szCs w:val="22"/>
          <w:highlight w:val="none"/>
          <w:lang w:val="en-US" w:eastAsia="zh-CN"/>
        </w:rPr>
        <w:t>合并的</w:t>
      </w:r>
      <w:r>
        <w:rPr>
          <w:rFonts w:hint="eastAsia" w:ascii="新宋体" w:hAnsi="新宋体" w:eastAsia="新宋体" w:cs="新宋体"/>
          <w:color w:val="auto"/>
          <w:sz w:val="22"/>
          <w:szCs w:val="22"/>
          <w:highlight w:val="none"/>
          <w:lang w:val="zh-CN"/>
        </w:rPr>
        <w:t>《年度财务报表审计报告》（含4张主表），份数以中标供应商与各</w:t>
      </w:r>
      <w:r>
        <w:rPr>
          <w:rFonts w:hint="eastAsia" w:ascii="新宋体" w:hAnsi="新宋体" w:eastAsia="新宋体" w:cs="新宋体"/>
          <w:color w:val="auto"/>
          <w:sz w:val="22"/>
          <w:szCs w:val="22"/>
          <w:highlight w:val="none"/>
        </w:rPr>
        <w:t>分公司及</w:t>
      </w:r>
      <w:r>
        <w:rPr>
          <w:rFonts w:hint="eastAsia" w:ascii="新宋体" w:hAnsi="新宋体" w:eastAsia="新宋体" w:cs="新宋体"/>
          <w:color w:val="auto"/>
          <w:sz w:val="22"/>
          <w:szCs w:val="22"/>
          <w:highlight w:val="none"/>
          <w:lang w:val="zh-CN"/>
        </w:rPr>
        <w:t>子公司自行协商为准。</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（2）年度财务决算专项审计报告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集团公司合并《年度财务决算专项审计报告》伍份；</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（3）</w:t>
      </w:r>
      <w:r>
        <w:rPr>
          <w:rFonts w:hint="eastAsia" w:ascii="新宋体" w:hAnsi="新宋体" w:eastAsia="新宋体" w:cs="新宋体"/>
          <w:color w:val="auto"/>
          <w:sz w:val="22"/>
          <w:szCs w:val="22"/>
          <w:highlight w:val="none"/>
        </w:rPr>
        <w:t>年度经营业绩考核专项审计报告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集团公司合并《</w:t>
      </w:r>
      <w:r>
        <w:rPr>
          <w:rFonts w:hint="eastAsia" w:ascii="新宋体" w:hAnsi="新宋体" w:eastAsia="新宋体" w:cs="新宋体"/>
          <w:color w:val="auto"/>
          <w:sz w:val="22"/>
          <w:szCs w:val="22"/>
          <w:highlight w:val="none"/>
        </w:rPr>
        <w:t>年度经营业绩考核专项审计报告</w:t>
      </w:r>
      <w:r>
        <w:rPr>
          <w:rFonts w:hint="eastAsia" w:ascii="新宋体" w:hAnsi="新宋体" w:eastAsia="新宋体" w:cs="新宋体"/>
          <w:color w:val="auto"/>
          <w:sz w:val="22"/>
          <w:szCs w:val="22"/>
          <w:highlight w:val="none"/>
          <w:lang w:val="zh-CN"/>
        </w:rPr>
        <w:t>》伍份；</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（4）年度工资总额预算执行情况专项审计报告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集团公司合并《</w:t>
      </w:r>
      <w:r>
        <w:rPr>
          <w:rFonts w:hint="eastAsia" w:ascii="新宋体" w:hAnsi="新宋体" w:eastAsia="新宋体" w:cs="新宋体"/>
          <w:color w:val="auto"/>
          <w:sz w:val="22"/>
          <w:szCs w:val="22"/>
          <w:highlight w:val="none"/>
        </w:rPr>
        <w:t>年度工资总额预算执行情况专项审计报告</w:t>
      </w:r>
      <w:r>
        <w:rPr>
          <w:rFonts w:hint="eastAsia" w:ascii="新宋体" w:hAnsi="新宋体" w:eastAsia="新宋体" w:cs="新宋体"/>
          <w:color w:val="auto"/>
          <w:sz w:val="22"/>
          <w:szCs w:val="22"/>
          <w:highlight w:val="none"/>
          <w:lang w:val="zh-CN"/>
        </w:rPr>
        <w:t>》伍份</w:t>
      </w:r>
    </w:p>
    <w:p>
      <w:pPr>
        <w:tabs>
          <w:tab w:val="left" w:pos="540"/>
        </w:tabs>
        <w:autoSpaceDE w:val="0"/>
        <w:autoSpaceDN w:val="0"/>
        <w:adjustRightInd/>
        <w:spacing w:afterLines="0" w:line="420" w:lineRule="exact"/>
        <w:ind w:firstLine="440" w:firstLineChars="200"/>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（5）季度财务报表</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宋体" w:hAnsi="宋体" w:eastAsia="宋体" w:cs="宋体"/>
          <w:color w:val="auto"/>
          <w:sz w:val="22"/>
          <w:szCs w:val="22"/>
          <w:highlight w:val="none"/>
          <w:lang w:val="zh-CN"/>
        </w:rPr>
        <w:t>集团公司</w:t>
      </w:r>
      <w:r>
        <w:rPr>
          <w:rFonts w:hint="eastAsia" w:ascii="宋体" w:hAnsi="宋体" w:cs="宋体"/>
          <w:color w:val="auto"/>
          <w:sz w:val="22"/>
          <w:szCs w:val="22"/>
          <w:highlight w:val="none"/>
          <w:lang w:val="zh-CN"/>
        </w:rPr>
        <w:t>合并《</w:t>
      </w:r>
      <w:r>
        <w:rPr>
          <w:rFonts w:hint="eastAsia" w:ascii="宋体" w:hAnsi="宋体" w:cs="宋体"/>
          <w:color w:val="auto"/>
          <w:sz w:val="22"/>
          <w:szCs w:val="22"/>
          <w:highlight w:val="none"/>
          <w:lang w:val="en-US" w:eastAsia="zh-CN"/>
        </w:rPr>
        <w:t>季</w:t>
      </w:r>
      <w:r>
        <w:rPr>
          <w:rFonts w:hint="eastAsia" w:ascii="宋体" w:hAnsi="宋体" w:cs="宋体"/>
          <w:color w:val="auto"/>
          <w:sz w:val="22"/>
          <w:szCs w:val="22"/>
          <w:highlight w:val="none"/>
        </w:rPr>
        <w:t>度工资总额预算执行情况专项审计报告</w:t>
      </w:r>
      <w:r>
        <w:rPr>
          <w:rFonts w:hint="eastAsia" w:ascii="宋体" w:hAnsi="宋体" w:cs="宋体"/>
          <w:color w:val="auto"/>
          <w:sz w:val="22"/>
          <w:szCs w:val="22"/>
          <w:highlight w:val="none"/>
          <w:lang w:val="zh-CN"/>
        </w:rPr>
        <w:t>》</w:t>
      </w:r>
      <w:r>
        <w:rPr>
          <w:rFonts w:hint="eastAsia" w:ascii="新宋体" w:hAnsi="新宋体" w:eastAsia="新宋体" w:cs="新宋体"/>
          <w:color w:val="auto"/>
          <w:sz w:val="22"/>
          <w:szCs w:val="22"/>
          <w:highlight w:val="none"/>
          <w:lang w:val="zh-CN"/>
        </w:rPr>
        <w:t>伍份</w:t>
      </w:r>
      <w:r>
        <w:rPr>
          <w:rFonts w:hint="eastAsia" w:ascii="宋体" w:hAnsi="宋体" w:cs="宋体"/>
          <w:color w:val="auto"/>
          <w:sz w:val="22"/>
          <w:szCs w:val="22"/>
          <w:highlight w:val="none"/>
          <w:lang w:val="zh-CN"/>
        </w:rPr>
        <w:t>；</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电子文档资料：</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（1）年度财务报表审计报告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①集团公司合并《年度财务报表审计报告》pdf格式电子文档。</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②集团本部（母公司）《年度财务报表审计报告》pdf格式电子文档。</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③集团公司所属</w:t>
      </w:r>
      <w:r>
        <w:rPr>
          <w:rFonts w:hint="eastAsia" w:ascii="新宋体" w:hAnsi="新宋体" w:eastAsia="新宋体" w:cs="新宋体"/>
          <w:color w:val="auto"/>
          <w:sz w:val="22"/>
          <w:szCs w:val="22"/>
          <w:highlight w:val="none"/>
        </w:rPr>
        <w:t>各级</w:t>
      </w:r>
      <w:r>
        <w:rPr>
          <w:rFonts w:hint="eastAsia" w:ascii="新宋体" w:hAnsi="新宋体" w:eastAsia="新宋体" w:cs="新宋体"/>
          <w:color w:val="auto"/>
          <w:sz w:val="22"/>
          <w:szCs w:val="22"/>
          <w:highlight w:val="none"/>
          <w:lang w:val="zh-CN"/>
        </w:rPr>
        <w:t>子公司单体、</w:t>
      </w:r>
      <w:r>
        <w:rPr>
          <w:rFonts w:hint="eastAsia" w:ascii="新宋体" w:hAnsi="新宋体" w:eastAsia="新宋体" w:cs="新宋体"/>
          <w:color w:val="auto"/>
          <w:sz w:val="22"/>
          <w:szCs w:val="22"/>
          <w:highlight w:val="none"/>
          <w:lang w:val="en-US" w:eastAsia="zh-CN"/>
        </w:rPr>
        <w:t>合并</w:t>
      </w:r>
      <w:r>
        <w:rPr>
          <w:rFonts w:hint="eastAsia" w:ascii="新宋体" w:hAnsi="新宋体" w:eastAsia="新宋体" w:cs="新宋体"/>
          <w:color w:val="auto"/>
          <w:sz w:val="22"/>
          <w:szCs w:val="22"/>
          <w:highlight w:val="none"/>
          <w:lang w:val="zh-CN"/>
        </w:rPr>
        <w:t>以及由集团进行管理但没有产权关系的企业的《年度财务报表审计报告》pdf格式电子文档，按产权结构（树型结构）编制文件夹。</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④集团以及各级子公司包括但不限于报表科目审定明细等与年报相关的其他电子文档。</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（2）财务决算专项审计报告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集团公司合并《年度财务决算专项审计报告》pdf格式电子文档。</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（3）</w:t>
      </w:r>
      <w:r>
        <w:rPr>
          <w:rFonts w:hint="eastAsia" w:ascii="新宋体" w:hAnsi="新宋体" w:eastAsia="新宋体" w:cs="新宋体"/>
          <w:color w:val="auto"/>
          <w:sz w:val="22"/>
          <w:szCs w:val="22"/>
          <w:highlight w:val="none"/>
        </w:rPr>
        <w:t>年度经营业绩考核专项审计报告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集团公司合并《</w:t>
      </w:r>
      <w:r>
        <w:rPr>
          <w:rFonts w:hint="eastAsia" w:ascii="新宋体" w:hAnsi="新宋体" w:eastAsia="新宋体" w:cs="新宋体"/>
          <w:color w:val="auto"/>
          <w:sz w:val="22"/>
          <w:szCs w:val="22"/>
          <w:highlight w:val="none"/>
        </w:rPr>
        <w:t>年度经营业绩考核专项审计报告</w:t>
      </w:r>
      <w:r>
        <w:rPr>
          <w:rFonts w:hint="eastAsia" w:ascii="新宋体" w:hAnsi="新宋体" w:eastAsia="新宋体" w:cs="新宋体"/>
          <w:color w:val="auto"/>
          <w:sz w:val="22"/>
          <w:szCs w:val="22"/>
          <w:highlight w:val="none"/>
          <w:lang w:val="zh-CN"/>
        </w:rPr>
        <w:t>》pdf格式电子文档。</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（4）年度工资总额预算执行情况专项审计报告</w:t>
      </w:r>
    </w:p>
    <w:p>
      <w:pPr>
        <w:keepNext w:val="0"/>
        <w:keepLines w:val="0"/>
        <w:pageBreakBefore w:val="0"/>
        <w:widowControl w:val="0"/>
        <w:tabs>
          <w:tab w:val="left" w:pos="540"/>
        </w:tabs>
        <w:kinsoku/>
        <w:wordWrap/>
        <w:overflowPunct/>
        <w:topLinePunct w:val="0"/>
        <w:autoSpaceDE w:val="0"/>
        <w:autoSpaceDN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新宋体" w:hAnsi="新宋体" w:eastAsia="新宋体" w:cs="新宋体"/>
          <w:color w:val="auto"/>
          <w:sz w:val="22"/>
          <w:szCs w:val="22"/>
          <w:highlight w:val="none"/>
          <w:lang w:val="zh-CN"/>
        </w:rPr>
        <w:t>集团公司合并《</w:t>
      </w:r>
      <w:r>
        <w:rPr>
          <w:rFonts w:hint="eastAsia" w:ascii="新宋体" w:hAnsi="新宋体" w:eastAsia="新宋体" w:cs="新宋体"/>
          <w:color w:val="auto"/>
          <w:sz w:val="22"/>
          <w:szCs w:val="22"/>
          <w:highlight w:val="none"/>
        </w:rPr>
        <w:t>年度工资总额预算执行情况专项审计报告</w:t>
      </w:r>
      <w:r>
        <w:rPr>
          <w:rFonts w:hint="eastAsia" w:ascii="新宋体" w:hAnsi="新宋体" w:eastAsia="新宋体" w:cs="新宋体"/>
          <w:color w:val="auto"/>
          <w:sz w:val="22"/>
          <w:szCs w:val="22"/>
          <w:highlight w:val="none"/>
          <w:lang w:val="zh-CN"/>
        </w:rPr>
        <w:t>》pdf格式电子文档。</w:t>
      </w:r>
    </w:p>
    <w:p>
      <w:pPr>
        <w:pStyle w:val="2"/>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zh-CN"/>
        </w:rPr>
        <w:t>季度财务报表</w:t>
      </w:r>
    </w:p>
    <w:p>
      <w:pPr>
        <w:pStyle w:val="2"/>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lang w:val="zh-CN"/>
        </w:rPr>
      </w:pPr>
      <w:r>
        <w:rPr>
          <w:rFonts w:hint="eastAsia" w:ascii="宋体" w:hAnsi="宋体" w:eastAsia="宋体" w:cs="宋体"/>
          <w:color w:val="auto"/>
          <w:sz w:val="22"/>
          <w:szCs w:val="22"/>
          <w:highlight w:val="none"/>
        </w:rPr>
        <w:t>根据甲方要求，视甲方实际业务需要，出具第 1、2、3 季度集团</w:t>
      </w:r>
      <w:r>
        <w:rPr>
          <w:rFonts w:hint="eastAsia" w:ascii="宋体" w:hAnsi="宋体" w:eastAsia="宋体" w:cs="宋体"/>
          <w:color w:val="auto"/>
          <w:sz w:val="22"/>
          <w:szCs w:val="22"/>
          <w:highlight w:val="none"/>
          <w:lang w:val="en-US" w:eastAsia="zh-CN"/>
        </w:rPr>
        <w:t>或下属子公司的</w:t>
      </w:r>
      <w:r>
        <w:rPr>
          <w:rFonts w:hint="eastAsia" w:ascii="宋体" w:hAnsi="宋体" w:eastAsia="宋体" w:cs="宋体"/>
          <w:color w:val="auto"/>
          <w:sz w:val="22"/>
          <w:szCs w:val="22"/>
          <w:highlight w:val="none"/>
        </w:rPr>
        <w:t>合并财务报表（含资产负债表、利润表、现金流量表），并提供报表电子文档及试算平衡表。如甲方最终要求提供上述季度报表成果，乙方应于每季结束后次月 20 号前提交甲方；若甲方后续无需该季度报表服务，则该季度对应的出具义务自动免除，双方不再就此项成果交付。</w:t>
      </w:r>
    </w:p>
    <w:p>
      <w:pPr>
        <w:pStyle w:val="2"/>
        <w:keepNext w:val="0"/>
        <w:keepLines w:val="0"/>
        <w:pageBreakBefore w:val="0"/>
        <w:widowControl w:val="0"/>
        <w:kinsoku/>
        <w:wordWrap/>
        <w:overflowPunct/>
        <w:topLinePunct w:val="0"/>
        <w:autoSpaceDE/>
        <w:autoSpaceDN/>
        <w:bidi w:val="0"/>
        <w:adjustRightInd/>
        <w:snapToGrid/>
        <w:spacing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zh-CN"/>
        </w:rPr>
        <w:t>（五）采购人与温州市国资委在使用或对外公布审计报告时，不得修改中标供应商出具的审计报告及其后附的已审计财务报表。当采购人与温州市国资委认为有必要修改会计数据、报表附注和说明时，应当事先通知中标供应商，中标供应商就有关修改对审计报告的影响程度，确定是否需要重新出具审计报告。</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outlineLvl w:val="1"/>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val="en-US" w:eastAsia="zh-CN"/>
        </w:rPr>
        <w:t>九</w:t>
      </w:r>
      <w:r>
        <w:rPr>
          <w:rFonts w:hint="eastAsia" w:ascii="新宋体" w:hAnsi="新宋体" w:eastAsia="新宋体" w:cs="新宋体"/>
          <w:b/>
          <w:bCs/>
          <w:color w:val="auto"/>
          <w:sz w:val="22"/>
          <w:szCs w:val="22"/>
          <w:highlight w:val="none"/>
        </w:rPr>
        <w:t>、审计工作评价</w:t>
      </w:r>
    </w:p>
    <w:p>
      <w:pPr>
        <w:keepNext w:val="0"/>
        <w:keepLines w:val="0"/>
        <w:pageBreakBefore w:val="0"/>
        <w:widowControl w:val="0"/>
        <w:kinsoku/>
        <w:wordWrap/>
        <w:overflowPunct/>
        <w:topLinePunct w:val="0"/>
        <w:bidi w:val="0"/>
        <w:adjustRightInd/>
        <w:snapToGrid/>
        <w:spacing w:afterLines="0" w:line="460" w:lineRule="exact"/>
        <w:ind w:firstLine="440" w:firstLineChars="20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审计工作结束后，温州市国资委将组织对</w:t>
      </w:r>
      <w:r>
        <w:rPr>
          <w:rFonts w:hint="eastAsia" w:ascii="新宋体" w:hAnsi="新宋体" w:eastAsia="新宋体" w:cs="新宋体"/>
          <w:color w:val="auto"/>
          <w:sz w:val="22"/>
          <w:szCs w:val="22"/>
          <w:highlight w:val="none"/>
          <w:lang w:eastAsia="zh-CN"/>
        </w:rPr>
        <w:t>中标供应商</w:t>
      </w:r>
      <w:r>
        <w:rPr>
          <w:rFonts w:hint="eastAsia" w:ascii="新宋体" w:hAnsi="新宋体" w:eastAsia="新宋体" w:cs="新宋体"/>
          <w:color w:val="auto"/>
          <w:sz w:val="22"/>
          <w:szCs w:val="22"/>
          <w:highlight w:val="none"/>
        </w:rPr>
        <w:t>的审计质量进行评价，在收到符合规定的审计报告后的6个月内应当完成审计质量评价工作，并通知</w:t>
      </w:r>
      <w:r>
        <w:rPr>
          <w:rFonts w:hint="eastAsia" w:ascii="新宋体" w:hAnsi="新宋体" w:eastAsia="新宋体" w:cs="新宋体"/>
          <w:color w:val="auto"/>
          <w:sz w:val="22"/>
          <w:szCs w:val="22"/>
          <w:highlight w:val="none"/>
          <w:lang w:eastAsia="zh-CN"/>
        </w:rPr>
        <w:t>采购人</w:t>
      </w:r>
      <w:r>
        <w:rPr>
          <w:rFonts w:hint="eastAsia" w:ascii="新宋体" w:hAnsi="新宋体" w:eastAsia="新宋体" w:cs="新宋体"/>
          <w:color w:val="auto"/>
          <w:sz w:val="22"/>
          <w:szCs w:val="22"/>
          <w:highlight w:val="none"/>
        </w:rPr>
        <w:t>支付审计服务费。评价结果为合格以上（含），按业务约定书规定支付全部审计服务费；不合格的暂不支付剩余审计服务费，并要求会计师事务所重新出具审计报告，验收合格后根据其造成的影响程度扣除原审计服务费的5%—20%后支付剩余审计服务费。评价结果将与能否连续承担下年度审计工作直接挂钩，并作为今后招标项目评标的重要指标。</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审计质量评价办法每年由温州市国资委另行发布，审计质量评价结果由温州市国资委征求</w:t>
      </w:r>
      <w:r>
        <w:rPr>
          <w:rFonts w:hint="eastAsia" w:ascii="新宋体" w:hAnsi="新宋体" w:eastAsia="新宋体" w:cs="新宋体"/>
          <w:color w:val="auto"/>
          <w:sz w:val="22"/>
          <w:szCs w:val="22"/>
          <w:highlight w:val="none"/>
          <w:lang w:eastAsia="zh-CN"/>
        </w:rPr>
        <w:t>中标供应商</w:t>
      </w:r>
      <w:r>
        <w:rPr>
          <w:rFonts w:hint="eastAsia" w:ascii="新宋体" w:hAnsi="新宋体" w:eastAsia="新宋体" w:cs="新宋体"/>
          <w:color w:val="auto"/>
          <w:sz w:val="22"/>
          <w:szCs w:val="22"/>
          <w:highlight w:val="none"/>
        </w:rPr>
        <w:t>和</w:t>
      </w:r>
      <w:r>
        <w:rPr>
          <w:rFonts w:hint="eastAsia" w:ascii="新宋体" w:hAnsi="新宋体" w:eastAsia="新宋体" w:cs="新宋体"/>
          <w:color w:val="auto"/>
          <w:sz w:val="22"/>
          <w:szCs w:val="22"/>
          <w:highlight w:val="none"/>
          <w:lang w:eastAsia="zh-CN"/>
        </w:rPr>
        <w:t>采购人</w:t>
      </w:r>
      <w:r>
        <w:rPr>
          <w:rFonts w:hint="eastAsia" w:ascii="新宋体" w:hAnsi="新宋体" w:eastAsia="新宋体" w:cs="新宋体"/>
          <w:color w:val="auto"/>
          <w:sz w:val="22"/>
          <w:szCs w:val="22"/>
          <w:highlight w:val="none"/>
        </w:rPr>
        <w:t>意见后发布，征求意见环节</w:t>
      </w:r>
      <w:r>
        <w:rPr>
          <w:rFonts w:hint="eastAsia" w:ascii="新宋体" w:hAnsi="新宋体" w:eastAsia="新宋体" w:cs="新宋体"/>
          <w:color w:val="auto"/>
          <w:sz w:val="22"/>
          <w:szCs w:val="22"/>
          <w:highlight w:val="none"/>
          <w:lang w:eastAsia="zh-CN"/>
        </w:rPr>
        <w:t>中标供应商</w:t>
      </w:r>
      <w:r>
        <w:rPr>
          <w:rFonts w:hint="eastAsia" w:ascii="新宋体" w:hAnsi="新宋体" w:eastAsia="新宋体" w:cs="新宋体"/>
          <w:color w:val="auto"/>
          <w:sz w:val="22"/>
          <w:szCs w:val="22"/>
          <w:highlight w:val="none"/>
        </w:rPr>
        <w:t>有权对评价结果进行质疑和解释，温州市国资委应当充分听取</w:t>
      </w:r>
      <w:r>
        <w:rPr>
          <w:rFonts w:hint="eastAsia" w:ascii="新宋体" w:hAnsi="新宋体" w:eastAsia="新宋体" w:cs="新宋体"/>
          <w:color w:val="auto"/>
          <w:sz w:val="22"/>
          <w:szCs w:val="22"/>
          <w:highlight w:val="none"/>
          <w:lang w:eastAsia="zh-CN"/>
        </w:rPr>
        <w:t>中标供应商</w:t>
      </w:r>
      <w:r>
        <w:rPr>
          <w:rFonts w:hint="eastAsia" w:ascii="新宋体" w:hAnsi="新宋体" w:eastAsia="新宋体" w:cs="新宋体"/>
          <w:color w:val="auto"/>
          <w:sz w:val="22"/>
          <w:szCs w:val="22"/>
          <w:highlight w:val="none"/>
        </w:rPr>
        <w:t>意见后确定评价结果，</w:t>
      </w:r>
      <w:r>
        <w:rPr>
          <w:rFonts w:hint="eastAsia" w:ascii="新宋体" w:hAnsi="新宋体" w:eastAsia="新宋体" w:cs="新宋体"/>
          <w:color w:val="auto"/>
          <w:sz w:val="22"/>
          <w:szCs w:val="22"/>
          <w:highlight w:val="none"/>
          <w:lang w:eastAsia="zh-CN"/>
        </w:rPr>
        <w:t>中标供应商</w:t>
      </w:r>
      <w:r>
        <w:rPr>
          <w:rFonts w:hint="eastAsia" w:ascii="新宋体" w:hAnsi="新宋体" w:eastAsia="新宋体" w:cs="新宋体"/>
          <w:color w:val="auto"/>
          <w:sz w:val="22"/>
          <w:szCs w:val="22"/>
          <w:highlight w:val="none"/>
        </w:rPr>
        <w:t>应当接受确定的评价结果及涉及评价结果的相关规定。</w:t>
      </w:r>
    </w:p>
    <w:p>
      <w:pPr>
        <w:keepNext w:val="0"/>
        <w:keepLines w:val="0"/>
        <w:pageBreakBefore w:val="0"/>
        <w:widowControl w:val="0"/>
        <w:kinsoku/>
        <w:wordWrap/>
        <w:overflowPunct/>
        <w:topLinePunct w:val="0"/>
        <w:autoSpaceDE/>
        <w:autoSpaceDN/>
        <w:bidi w:val="0"/>
        <w:adjustRightInd/>
        <w:snapToGrid/>
        <w:spacing w:line="460" w:lineRule="exact"/>
        <w:ind w:firstLine="541" w:firstLineChars="245"/>
        <w:textAlignment w:val="auto"/>
        <w:outlineLvl w:val="1"/>
        <w:rPr>
          <w:rFonts w:hint="eastAsia"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rPr>
        <w:t>十、</w:t>
      </w:r>
      <w:r>
        <w:rPr>
          <w:rFonts w:hint="eastAsia" w:ascii="新宋体" w:hAnsi="新宋体" w:eastAsia="新宋体" w:cs="新宋体"/>
          <w:b/>
          <w:color w:val="auto"/>
          <w:sz w:val="22"/>
          <w:szCs w:val="22"/>
          <w:highlight w:val="none"/>
          <w:lang w:val="en-US" w:eastAsia="zh-CN"/>
        </w:rPr>
        <w:t>其他要求</w:t>
      </w:r>
    </w:p>
    <w:p>
      <w:pPr>
        <w:keepNext w:val="0"/>
        <w:keepLines w:val="0"/>
        <w:pageBreakBefore w:val="0"/>
        <w:widowControl w:val="0"/>
        <w:kinsoku/>
        <w:wordWrap/>
        <w:overflowPunct/>
        <w:topLinePunct w:val="0"/>
        <w:autoSpaceDE/>
        <w:autoSpaceDN/>
        <w:bidi w:val="0"/>
        <w:adjustRightInd/>
        <w:snapToGrid/>
        <w:spacing w:line="460" w:lineRule="exact"/>
        <w:ind w:firstLine="539" w:firstLineChars="245"/>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rPr>
        <w:t>.项目实施过程中项目组负责人及项目组人员发生变动的，需提前通知采购人并获同意才能更换，更换后的负责人或技术人员的专业素质、技术能力及经验等情况不能低于原先水准。</w:t>
      </w:r>
    </w:p>
    <w:p>
      <w:pPr>
        <w:keepNext w:val="0"/>
        <w:keepLines w:val="0"/>
        <w:pageBreakBefore w:val="0"/>
        <w:widowControl w:val="0"/>
        <w:kinsoku/>
        <w:wordWrap/>
        <w:overflowPunct/>
        <w:topLinePunct w:val="0"/>
        <w:bidi w:val="0"/>
        <w:adjustRightInd/>
        <w:snapToGrid/>
        <w:spacing w:line="460" w:lineRule="exact"/>
        <w:ind w:firstLine="440" w:firstLineChars="200"/>
        <w:textAlignment w:val="auto"/>
        <w:rPr>
          <w:rFonts w:hint="eastAsia" w:ascii="新宋体" w:hAnsi="新宋体" w:eastAsia="新宋体" w:cs="新宋体"/>
          <w:b/>
          <w:bCs/>
          <w:color w:val="auto"/>
          <w:sz w:val="22"/>
          <w:szCs w:val="22"/>
          <w:highlight w:val="none"/>
          <w:u w:val="single"/>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.承担本项目任务后，中标供应商在“服务期限”内应向业主单位提供与本项目相关的技术咨询服务。</w:t>
      </w:r>
    </w:p>
    <w:p>
      <w:pPr>
        <w:pStyle w:val="8"/>
        <w:spacing w:line="460" w:lineRule="exact"/>
        <w:ind w:left="433" w:leftChars="206" w:firstLine="0" w:firstLineChars="0"/>
        <w:jc w:val="center"/>
        <w:outlineLvl w:val="0"/>
        <w:rPr>
          <w:rFonts w:hint="eastAsia" w:ascii="新宋体" w:hAnsi="新宋体" w:eastAsia="新宋体" w:cs="新宋体"/>
          <w:b/>
          <w:color w:val="auto"/>
          <w:sz w:val="30"/>
          <w:highlight w:val="none"/>
        </w:rPr>
      </w:pPr>
      <w:r>
        <w:rPr>
          <w:rFonts w:hint="eastAsia" w:ascii="新宋体" w:hAnsi="新宋体" w:eastAsia="新宋体" w:cs="新宋体"/>
          <w:b/>
          <w:color w:val="auto"/>
          <w:sz w:val="30"/>
          <w:highlight w:val="none"/>
        </w:rPr>
        <w:br w:type="page"/>
      </w:r>
      <w:r>
        <w:rPr>
          <w:rFonts w:hint="eastAsia" w:ascii="新宋体" w:hAnsi="新宋体" w:eastAsia="新宋体" w:cs="新宋体"/>
          <w:b/>
          <w:color w:val="auto"/>
          <w:sz w:val="30"/>
          <w:highlight w:val="none"/>
        </w:rPr>
        <w:t>第五部分   评标原则及方法</w:t>
      </w:r>
    </w:p>
    <w:p>
      <w:pPr>
        <w:spacing w:line="460" w:lineRule="exact"/>
        <w:ind w:firstLine="541" w:firstLineChars="245"/>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根据</w:t>
      </w:r>
      <w:r>
        <w:rPr>
          <w:rFonts w:hint="eastAsia" w:ascii="新宋体" w:hAnsi="新宋体" w:eastAsia="新宋体" w:cs="新宋体"/>
          <w:b/>
          <w:color w:val="auto"/>
          <w:sz w:val="22"/>
          <w:szCs w:val="22"/>
          <w:highlight w:val="none"/>
          <w:lang w:eastAsia="zh-CN"/>
        </w:rPr>
        <w:t>《温州市市属国有企业采购管理办法》温国资委〔2024〕51号</w:t>
      </w:r>
      <w:r>
        <w:rPr>
          <w:rFonts w:hint="eastAsia" w:ascii="新宋体" w:hAnsi="新宋体" w:eastAsia="新宋体" w:cs="新宋体"/>
          <w:b/>
          <w:color w:val="auto"/>
          <w:sz w:val="22"/>
          <w:szCs w:val="22"/>
          <w:highlight w:val="none"/>
        </w:rPr>
        <w:t>等有关规定特制定以下评标办法。</w:t>
      </w:r>
    </w:p>
    <w:p>
      <w:pPr>
        <w:spacing w:line="460" w:lineRule="exact"/>
        <w:ind w:firstLine="541" w:firstLineChars="245"/>
        <w:outlineLvl w:val="1"/>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一、总 则</w:t>
      </w:r>
    </w:p>
    <w:p>
      <w:pPr>
        <w:spacing w:line="460" w:lineRule="exact"/>
        <w:ind w:firstLine="539" w:firstLineChars="245"/>
        <w:rPr>
          <w:rFonts w:hint="eastAsia" w:ascii="新宋体" w:hAnsi="新宋体" w:eastAsia="新宋体" w:cs="新宋体"/>
          <w:b/>
          <w:color w:val="auto"/>
          <w:sz w:val="22"/>
          <w:highlight w:val="none"/>
        </w:rPr>
      </w:pPr>
      <w:r>
        <w:rPr>
          <w:rFonts w:hint="eastAsia" w:ascii="新宋体" w:hAnsi="新宋体" w:eastAsia="新宋体" w:cs="新宋体"/>
          <w:color w:val="auto"/>
          <w:sz w:val="22"/>
          <w:szCs w:val="22"/>
          <w:highlight w:val="none"/>
        </w:rPr>
        <w:t>评标工作遵循公平、公正、科学、择优原则和诚实、信誉、效率的服务原则。本着科学、严谨的态度，认真进行评标。择优选用，推进技术进步，确保质量、交货期，节约投资，最大限度的保护当事人权益，严格按照采购文件的商务、技术要求，对投标文件进行综合评定，提出优选方案，编写评标报告。对落标单位，评委会不作任何落标解释。投标人不得以任何方式干扰招投标工作的进行，一经发现其投标文件将被拒绝。</w:t>
      </w:r>
    </w:p>
    <w:p>
      <w:pPr>
        <w:spacing w:line="460" w:lineRule="exact"/>
        <w:ind w:firstLine="541" w:firstLineChars="245"/>
        <w:outlineLvl w:val="1"/>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二、评标组织</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评标工作由采购人组建的评标委员会负责，评标全过程由有关部门指导监督。</w:t>
      </w:r>
    </w:p>
    <w:p>
      <w:pPr>
        <w:spacing w:line="460" w:lineRule="exact"/>
        <w:ind w:firstLine="541" w:firstLineChars="245"/>
        <w:outlineLvl w:val="1"/>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三、评标程序</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评标委员按照采购文件中规定的评标方法和标准，对投标文件进行商务和技术评估，综合比较与评价</w:t>
      </w:r>
      <w:r>
        <w:rPr>
          <w:rFonts w:hint="eastAsia" w:ascii="新宋体" w:hAnsi="新宋体" w:eastAsia="新宋体" w:cs="新宋体"/>
          <w:color w:val="auto"/>
          <w:sz w:val="22"/>
          <w:szCs w:val="22"/>
          <w:highlight w:val="none"/>
        </w:rPr>
        <w:t>，根据综合评审结果，提交评审报告。</w:t>
      </w:r>
    </w:p>
    <w:p>
      <w:pPr>
        <w:spacing w:line="460" w:lineRule="exact"/>
        <w:ind w:firstLine="541" w:firstLineChars="245"/>
        <w:outlineLvl w:val="1"/>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四、评标办法</w:t>
      </w:r>
    </w:p>
    <w:p>
      <w:pPr>
        <w:spacing w:line="460" w:lineRule="exact"/>
        <w:ind w:firstLine="539" w:firstLineChars="245"/>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本次采购采用百分制综合评分法，即投标人最大限度地满足采购文件实质性要求的基础上，按照采购文件的各项因素进行综合评审后，以评标总得分最高的投标人和次高的投标人作为第一和第二排序的中标候选人的评标方法。根据采购要求，</w:t>
      </w:r>
      <w:r>
        <w:rPr>
          <w:rFonts w:hint="eastAsia" w:ascii="新宋体" w:hAnsi="新宋体" w:eastAsia="新宋体" w:cs="新宋体"/>
          <w:b/>
          <w:color w:val="auto"/>
          <w:sz w:val="22"/>
          <w:szCs w:val="22"/>
          <w:highlight w:val="none"/>
        </w:rPr>
        <w:t>总分设定为100分：技术标</w:t>
      </w:r>
      <w:r>
        <w:rPr>
          <w:rFonts w:hint="eastAsia" w:ascii="新宋体" w:hAnsi="新宋体" w:eastAsia="新宋体" w:cs="新宋体"/>
          <w:b/>
          <w:color w:val="auto"/>
          <w:sz w:val="22"/>
          <w:szCs w:val="22"/>
          <w:highlight w:val="none"/>
          <w:lang w:val="en-US" w:eastAsia="zh-CN"/>
        </w:rPr>
        <w:t>90</w:t>
      </w:r>
      <w:r>
        <w:rPr>
          <w:rFonts w:hint="eastAsia" w:ascii="新宋体" w:hAnsi="新宋体" w:eastAsia="新宋体" w:cs="新宋体"/>
          <w:b/>
          <w:color w:val="auto"/>
          <w:sz w:val="22"/>
          <w:szCs w:val="22"/>
          <w:highlight w:val="none"/>
        </w:rPr>
        <w:t>分（权值</w:t>
      </w:r>
      <w:r>
        <w:rPr>
          <w:rFonts w:hint="eastAsia" w:ascii="新宋体" w:hAnsi="新宋体" w:eastAsia="新宋体" w:cs="新宋体"/>
          <w:b/>
          <w:color w:val="auto"/>
          <w:sz w:val="22"/>
          <w:szCs w:val="22"/>
          <w:highlight w:val="none"/>
          <w:lang w:val="en-US" w:eastAsia="zh-CN"/>
        </w:rPr>
        <w:t>9</w:t>
      </w:r>
      <w:r>
        <w:rPr>
          <w:rFonts w:hint="eastAsia" w:ascii="新宋体" w:hAnsi="新宋体" w:eastAsia="新宋体" w:cs="新宋体"/>
          <w:b/>
          <w:color w:val="auto"/>
          <w:sz w:val="22"/>
          <w:szCs w:val="22"/>
          <w:highlight w:val="none"/>
        </w:rPr>
        <w:t>0%），商务标（报价）</w:t>
      </w:r>
      <w:r>
        <w:rPr>
          <w:rFonts w:hint="eastAsia" w:ascii="新宋体" w:hAnsi="新宋体" w:eastAsia="新宋体" w:cs="新宋体"/>
          <w:b/>
          <w:color w:val="auto"/>
          <w:sz w:val="22"/>
          <w:szCs w:val="22"/>
          <w:highlight w:val="none"/>
          <w:lang w:val="en-US" w:eastAsia="zh-CN"/>
        </w:rPr>
        <w:t>1</w:t>
      </w:r>
      <w:r>
        <w:rPr>
          <w:rFonts w:hint="eastAsia" w:ascii="新宋体" w:hAnsi="新宋体" w:eastAsia="新宋体" w:cs="新宋体"/>
          <w:b/>
          <w:color w:val="auto"/>
          <w:sz w:val="22"/>
          <w:szCs w:val="22"/>
          <w:highlight w:val="none"/>
        </w:rPr>
        <w:t>0分（权值</w:t>
      </w:r>
      <w:r>
        <w:rPr>
          <w:rFonts w:hint="eastAsia" w:ascii="新宋体" w:hAnsi="新宋体" w:eastAsia="新宋体" w:cs="新宋体"/>
          <w:b/>
          <w:color w:val="auto"/>
          <w:sz w:val="22"/>
          <w:szCs w:val="22"/>
          <w:highlight w:val="none"/>
          <w:lang w:val="en-US" w:eastAsia="zh-CN"/>
        </w:rPr>
        <w:t>1</w:t>
      </w:r>
      <w:r>
        <w:rPr>
          <w:rFonts w:hint="eastAsia" w:ascii="新宋体" w:hAnsi="新宋体" w:eastAsia="新宋体" w:cs="新宋体"/>
          <w:b/>
          <w:color w:val="auto"/>
          <w:sz w:val="22"/>
          <w:szCs w:val="22"/>
          <w:highlight w:val="none"/>
        </w:rPr>
        <w:t>0%）。</w:t>
      </w:r>
    </w:p>
    <w:p>
      <w:pPr>
        <w:spacing w:line="460" w:lineRule="exact"/>
        <w:ind w:firstLine="541" w:firstLineChars="245"/>
        <w:outlineLvl w:val="1"/>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五、评分细则</w:t>
      </w:r>
    </w:p>
    <w:p>
      <w:pPr>
        <w:spacing w:line="460" w:lineRule="exact"/>
        <w:ind w:firstLine="541" w:firstLineChars="245"/>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1、技术分的评定（</w:t>
      </w:r>
      <w:r>
        <w:rPr>
          <w:rFonts w:hint="eastAsia" w:ascii="新宋体" w:hAnsi="新宋体" w:eastAsia="新宋体" w:cs="新宋体"/>
          <w:b/>
          <w:color w:val="auto"/>
          <w:sz w:val="22"/>
          <w:szCs w:val="22"/>
          <w:highlight w:val="none"/>
          <w:lang w:val="en-US" w:eastAsia="zh-CN"/>
        </w:rPr>
        <w:t>9</w:t>
      </w:r>
      <w:r>
        <w:rPr>
          <w:rFonts w:hint="eastAsia" w:ascii="新宋体" w:hAnsi="新宋体" w:eastAsia="新宋体" w:cs="新宋体"/>
          <w:b/>
          <w:color w:val="auto"/>
          <w:sz w:val="22"/>
          <w:szCs w:val="22"/>
          <w:highlight w:val="none"/>
        </w:rPr>
        <w:t>0分)（权值</w:t>
      </w:r>
      <w:r>
        <w:rPr>
          <w:rFonts w:hint="eastAsia" w:ascii="新宋体" w:hAnsi="新宋体" w:eastAsia="新宋体" w:cs="新宋体"/>
          <w:b/>
          <w:color w:val="auto"/>
          <w:sz w:val="22"/>
          <w:szCs w:val="22"/>
          <w:highlight w:val="none"/>
          <w:lang w:val="en-US" w:eastAsia="zh-CN"/>
        </w:rPr>
        <w:t>9</w:t>
      </w:r>
      <w:r>
        <w:rPr>
          <w:rFonts w:hint="eastAsia" w:ascii="新宋体" w:hAnsi="新宋体" w:eastAsia="新宋体" w:cs="新宋体"/>
          <w:b/>
          <w:color w:val="auto"/>
          <w:sz w:val="22"/>
          <w:szCs w:val="22"/>
          <w:highlight w:val="none"/>
        </w:rPr>
        <w:t>0%）</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各评委成员按下列评分项目进行评判，每人一张评分计算票，并记名。投标文件各项评分内容由评标委员会成员各自评分，如某张票的一个因素项目超过规定的范围，则该张票无效。</w:t>
      </w:r>
      <w:r>
        <w:rPr>
          <w:rFonts w:hint="eastAsia" w:ascii="新宋体" w:hAnsi="新宋体" w:eastAsia="新宋体" w:cs="新宋体"/>
          <w:color w:val="auto"/>
          <w:sz w:val="22"/>
          <w:highlight w:val="none"/>
        </w:rPr>
        <w:t>各评标委员会成员对各投标人的各项评分内容评分的算术平均值为各投标人技术分得分</w:t>
      </w:r>
      <w:r>
        <w:rPr>
          <w:rFonts w:hint="eastAsia" w:ascii="新宋体" w:hAnsi="新宋体" w:eastAsia="新宋体" w:cs="新宋体"/>
          <w:color w:val="auto"/>
          <w:sz w:val="22"/>
          <w:szCs w:val="22"/>
          <w:highlight w:val="none"/>
        </w:rPr>
        <w:t>（小数点后按四舍五入保留2位）。</w:t>
      </w:r>
    </w:p>
    <w:tbl>
      <w:tblPr>
        <w:tblStyle w:val="16"/>
        <w:tblW w:w="962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33"/>
        <w:gridCol w:w="778"/>
        <w:gridCol w:w="1222"/>
        <w:gridCol w:w="1034"/>
        <w:gridCol w:w="55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10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新宋体" w:hAnsi="新宋体" w:eastAsia="新宋体" w:cs="新宋体"/>
                <w:b/>
                <w:bCs/>
                <w:i w:val="0"/>
                <w:iCs w:val="0"/>
                <w:color w:val="000000"/>
                <w:sz w:val="22"/>
                <w:szCs w:val="22"/>
                <w:highlight w:val="none"/>
                <w:u w:val="none"/>
              </w:rPr>
            </w:pPr>
            <w:r>
              <w:rPr>
                <w:rFonts w:hint="eastAsia" w:ascii="新宋体" w:hAnsi="新宋体" w:eastAsia="新宋体" w:cs="新宋体"/>
                <w:b/>
                <w:bCs/>
                <w:i w:val="0"/>
                <w:iCs w:val="0"/>
                <w:color w:val="000000"/>
                <w:kern w:val="0"/>
                <w:sz w:val="22"/>
                <w:szCs w:val="22"/>
                <w:highlight w:val="none"/>
                <w:u w:val="none"/>
                <w:lang w:val="en-US" w:eastAsia="zh-CN" w:bidi="ar"/>
              </w:rPr>
              <w:t>序号</w:t>
            </w:r>
          </w:p>
        </w:tc>
        <w:tc>
          <w:tcPr>
            <w:tcW w:w="200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b/>
                <w:bCs/>
                <w:i w:val="0"/>
                <w:iCs w:val="0"/>
                <w:color w:val="000000"/>
                <w:sz w:val="22"/>
                <w:szCs w:val="22"/>
                <w:highlight w:val="none"/>
                <w:u w:val="none"/>
              </w:rPr>
            </w:pPr>
            <w:r>
              <w:rPr>
                <w:rFonts w:hint="eastAsia" w:ascii="新宋体" w:hAnsi="新宋体" w:eastAsia="新宋体" w:cs="新宋体"/>
                <w:b/>
                <w:bCs/>
                <w:i w:val="0"/>
                <w:iCs w:val="0"/>
                <w:color w:val="000000"/>
                <w:kern w:val="0"/>
                <w:sz w:val="22"/>
                <w:szCs w:val="22"/>
                <w:highlight w:val="none"/>
                <w:u w:val="none"/>
                <w:lang w:val="en-US" w:eastAsia="zh-CN" w:bidi="ar"/>
              </w:rPr>
              <w:t>评分内容</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b/>
                <w:bCs/>
                <w:i w:val="0"/>
                <w:iCs w:val="0"/>
                <w:color w:val="000000"/>
                <w:sz w:val="22"/>
                <w:szCs w:val="22"/>
                <w:highlight w:val="none"/>
                <w:u w:val="none"/>
              </w:rPr>
            </w:pPr>
            <w:r>
              <w:rPr>
                <w:rFonts w:hint="eastAsia" w:ascii="新宋体" w:hAnsi="新宋体" w:eastAsia="新宋体" w:cs="新宋体"/>
                <w:b/>
                <w:bCs/>
                <w:i w:val="0"/>
                <w:iCs w:val="0"/>
                <w:color w:val="000000"/>
                <w:kern w:val="0"/>
                <w:sz w:val="22"/>
                <w:szCs w:val="22"/>
                <w:highlight w:val="none"/>
                <w:u w:val="none"/>
                <w:lang w:val="en-US" w:eastAsia="zh-CN" w:bidi="ar"/>
              </w:rPr>
              <w:t>分值</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b/>
                <w:bCs/>
                <w:i w:val="0"/>
                <w:iCs w:val="0"/>
                <w:color w:val="000000"/>
                <w:sz w:val="22"/>
                <w:szCs w:val="22"/>
                <w:highlight w:val="none"/>
                <w:u w:val="none"/>
              </w:rPr>
            </w:pPr>
            <w:r>
              <w:rPr>
                <w:rFonts w:hint="eastAsia" w:ascii="新宋体" w:hAnsi="新宋体" w:eastAsia="新宋体" w:cs="新宋体"/>
                <w:b/>
                <w:bCs/>
                <w:i w:val="0"/>
                <w:iCs w:val="0"/>
                <w:color w:val="000000"/>
                <w:kern w:val="0"/>
                <w:sz w:val="22"/>
                <w:szCs w:val="22"/>
                <w:highlight w:val="none"/>
                <w:u w:val="none"/>
                <w:lang w:val="en-US" w:eastAsia="zh-CN" w:bidi="ar"/>
              </w:rPr>
              <w:t>评分细则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103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1</w:t>
            </w:r>
          </w:p>
        </w:tc>
        <w:tc>
          <w:tcPr>
            <w:tcW w:w="200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投标供应商综合实力</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4</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具备浙江省内注册的或者浙江省内具有经有关部门备案的服务机构得4分。否则不得分。</w:t>
            </w:r>
          </w:p>
          <w:p>
            <w:pPr>
              <w:keepNext w:val="0"/>
              <w:keepLines w:val="0"/>
              <w:widowControl/>
              <w:suppressLineNumbers w:val="0"/>
              <w:jc w:val="both"/>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经有关部门备案的服务机构包括注册的分公司或备案的办事处，提供分公司营业执照或办事处备案证明复制件;联合体投标的，联合体双方都具备浙江省内经有关部门备案的服务机构得4分，只有一方具备浙江省内经有关部门备案的服务机构得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0" w:hRule="atLeast"/>
        </w:trPr>
        <w:tc>
          <w:tcPr>
            <w:tcW w:w="10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200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6</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2023年1月1日起至投标截止日（以行政处罚出具的时间为准），未因违法违规行为受到中国证监会（各地证监局）行政处罚的，得6分；每因违法违规行为受到中国证监会（各地证监局）行政处罚的，每处罚1次扣1.5分，扣完为止。</w:t>
            </w:r>
            <w:r>
              <w:rPr>
                <w:rFonts w:hint="eastAsia" w:ascii="新宋体" w:hAnsi="新宋体" w:eastAsia="新宋体" w:cs="新宋体"/>
                <w:i w:val="0"/>
                <w:iCs w:val="0"/>
                <w:color w:val="000000"/>
                <w:kern w:val="0"/>
                <w:sz w:val="22"/>
                <w:szCs w:val="22"/>
                <w:highlight w:val="none"/>
                <w:u w:val="none"/>
                <w:lang w:val="en-US" w:eastAsia="zh-CN" w:bidi="ar"/>
              </w:rPr>
              <w:br w:type="textWrapping"/>
            </w:r>
            <w:r>
              <w:rPr>
                <w:rFonts w:hint="eastAsia" w:ascii="新宋体" w:hAnsi="新宋体" w:eastAsia="新宋体" w:cs="新宋体"/>
                <w:i w:val="0"/>
                <w:iCs w:val="0"/>
                <w:color w:val="000000"/>
                <w:kern w:val="0"/>
                <w:sz w:val="22"/>
                <w:szCs w:val="22"/>
                <w:highlight w:val="none"/>
                <w:u w:val="none"/>
                <w:lang w:val="en-US" w:eastAsia="zh-CN" w:bidi="ar"/>
              </w:rPr>
              <w:t>行政处罚证明以中国证监会官网查询结果为准。具体处罚界定标准以各主管部门解释说明为准。投标供应商出具查询结果截图和承诺书需加盖单位公章或电子公章。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10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200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6</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投标人具有有效的ISO质量管理体系认证、ISO环境管理体系认证、ISO职业健康安全管理体系认证的，每提供1个有效认证证书得2分，最高6分</w:t>
            </w:r>
            <w:r>
              <w:rPr>
                <w:rFonts w:hint="eastAsia" w:ascii="新宋体" w:hAnsi="新宋体" w:eastAsia="新宋体" w:cs="新宋体"/>
                <w:i w:val="0"/>
                <w:iCs w:val="0"/>
                <w:color w:val="000000"/>
                <w:kern w:val="0"/>
                <w:sz w:val="22"/>
                <w:szCs w:val="22"/>
                <w:highlight w:val="none"/>
                <w:u w:val="none"/>
                <w:lang w:val="en-US" w:eastAsia="zh-CN" w:bidi="ar"/>
              </w:rPr>
              <w:br w:type="textWrapping"/>
            </w:r>
            <w:r>
              <w:rPr>
                <w:rFonts w:hint="eastAsia" w:ascii="新宋体" w:hAnsi="新宋体" w:eastAsia="新宋体" w:cs="新宋体"/>
                <w:i w:val="0"/>
                <w:iCs w:val="0"/>
                <w:color w:val="000000"/>
                <w:kern w:val="0"/>
                <w:sz w:val="22"/>
                <w:szCs w:val="22"/>
                <w:highlight w:val="none"/>
                <w:u w:val="none"/>
                <w:lang w:val="en-US" w:eastAsia="zh-CN" w:bidi="ar"/>
              </w:rPr>
              <w:t>须提供国家确定的认证机构出具的处于有效期之内的相应认证证书（复印件加盖公章），不符合要求或不提供的不得分。</w:t>
            </w:r>
            <w:r>
              <w:rPr>
                <w:rFonts w:hint="eastAsia" w:ascii="新宋体" w:hAnsi="新宋体" w:eastAsia="新宋体" w:cs="新宋体"/>
                <w:i w:val="0"/>
                <w:iCs w:val="0"/>
                <w:color w:val="000000"/>
                <w:kern w:val="0"/>
                <w:sz w:val="22"/>
                <w:szCs w:val="22"/>
                <w:highlight w:val="none"/>
                <w:u w:val="none"/>
                <w:lang w:val="en-US" w:eastAsia="zh-CN" w:bidi="ar"/>
              </w:rPr>
              <w:br w:type="textWrapping"/>
            </w:r>
            <w:r>
              <w:rPr>
                <w:rFonts w:hint="eastAsia" w:ascii="新宋体" w:hAnsi="新宋体" w:eastAsia="新宋体" w:cs="新宋体"/>
                <w:i w:val="0"/>
                <w:iCs w:val="0"/>
                <w:color w:val="000000"/>
                <w:kern w:val="0"/>
                <w:sz w:val="22"/>
                <w:szCs w:val="22"/>
                <w:highlight w:val="none"/>
                <w:u w:val="none"/>
                <w:lang w:val="en-US" w:eastAsia="zh-CN" w:bidi="ar"/>
              </w:rPr>
              <w:t>ISO认证证书要求可在全国认证认可信息公共服务平台http://cx.cnca.cn/中查到；要求证书的查询号码清晰可见或在投标文件中另行列表显示查询号码，由于字迹不清导致无法查询的视同无效不予赋分。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03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2</w:t>
            </w:r>
          </w:p>
        </w:tc>
        <w:tc>
          <w:tcPr>
            <w:tcW w:w="77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人员配备情况</w:t>
            </w:r>
          </w:p>
        </w:tc>
        <w:tc>
          <w:tcPr>
            <w:tcW w:w="122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项目负责人</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5</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同时具有注册会计师执业资格和高级会计师职称的得5分，只具有注册会计师执业资格的得2分。(需提供资格（职称）证书等相关资料复印件加盖公章或电子公章)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0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1222"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6</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自2023年1月1日以来承担过同类财务报表审计项目，每提供一个有效业绩得2分，本项最高得6分。没有承担过的不得分。(须提供合同和审计报告正文（有签字页且能体现项目负责人）复印件加盖公章)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10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12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项目组人员</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10</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拟派项目组人员（项目负责人除外）具有注册会计师执业资格或高级职称的每人得1分，最高得10分。(项目组中同一人员不重复记分，需提供资格（职称）证书等相关资料复印件加盖公章或电子公章)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10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3</w:t>
            </w:r>
          </w:p>
        </w:tc>
        <w:tc>
          <w:tcPr>
            <w:tcW w:w="200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同类项目业绩</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10</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投标供应商2023年1月1日以来承担过国有集团年报审计项目的业绩（要求名称中带“集团”且审计收费100万元含以上），每提供一个有效业绩得2分，同一采购人的业绩最多只认1个，本项最高得10分。(提供合同或协议复印件加盖单位公章或电子公章)联合体投标的，联合体任何一方的业绩均予以认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103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4</w:t>
            </w:r>
          </w:p>
        </w:tc>
        <w:tc>
          <w:tcPr>
            <w:tcW w:w="77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审计工作方案</w:t>
            </w:r>
          </w:p>
        </w:tc>
        <w:tc>
          <w:tcPr>
            <w:tcW w:w="12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对本项目的理解</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6</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根据对本项目解读，对项目行业背景、运营特点、业务流程的了解程度情况横向比较分档评分：A档：6-4分，B档：4-2分，C档：2-0分。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10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12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对本项目的总体审计思路</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6</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根据对本项目的总体审计思路是否清晰，特点、重点、难点等关键审计问题情况横向比较分档评分：A档：6-4分，B档：4-2分，C档：2-0分。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0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12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方案内容</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6</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根据审计方案内容全面完整、表述清晰到位、保证审计质量等内容，由评标委员会横向比较：A档：6-4分，B档：4-2分，C档：2-0分。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10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12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重难点分析及合理化建议</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6</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投标供应商针对本项目对各采购单位的重点、难点分析合理、合理化建议切实可行、有利于项目实施的，由评标委员会横向比较，分档评分：A档：6-4分，B档：4-2分，C档：2-0分。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033"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77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新宋体" w:hAnsi="新宋体" w:eastAsia="新宋体" w:cs="新宋体"/>
                <w:i w:val="0"/>
                <w:iCs w:val="0"/>
                <w:color w:val="000000"/>
                <w:sz w:val="22"/>
                <w:szCs w:val="22"/>
                <w:highlight w:val="none"/>
                <w:u w:val="none"/>
              </w:rPr>
            </w:pPr>
          </w:p>
        </w:tc>
        <w:tc>
          <w:tcPr>
            <w:tcW w:w="122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工作计划安排</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3</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在保证本项目审计质量的前提下，供应商制定的工作计划安排是否科学、合理，是否优于采购文件审计实施时间要求：工作计划安排是否科学、合理情况横向比较分档评分A档：3-2分，B档：2-1分，C档：1-0分。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10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5</w:t>
            </w:r>
          </w:p>
        </w:tc>
        <w:tc>
          <w:tcPr>
            <w:tcW w:w="200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内部质量控制制度</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4</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提交的质量控制制度符合《会计师事务所质量控制准则第5101号——业务质量控制》规定（制度内容包括：对业务质量承担的领导责任；职业道德规范；客户关系和具体业务的接受与保持；人力资源；业务执行；业务工作底稿；监控）进行评分A档：4-3分，B档：3-2分，C档：2-0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0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6</w:t>
            </w:r>
          </w:p>
        </w:tc>
        <w:tc>
          <w:tcPr>
            <w:tcW w:w="200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信息安全</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3</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投标供应商须为保证本项目审计过程中的信息安全管理，制定整个项目实施过程中的涉密信息、资料保密措施，根据方案的可行性和完整性进行综合打分。A档：3-2分，B档：2-1分，C档：1-0分。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103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7</w:t>
            </w:r>
          </w:p>
        </w:tc>
        <w:tc>
          <w:tcPr>
            <w:tcW w:w="200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风险承担</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3</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根据投标供应商提供的风险承担方案进行综合评分，遇到突发或临时增加服务内容时制定的应急措施（突发事件包括临时增加与项目相关的委托内容、项目组人员变动等情况）。A档：3-2分，B档：2-1分，C档：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1033" w:type="dxa"/>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8</w:t>
            </w:r>
          </w:p>
        </w:tc>
        <w:tc>
          <w:tcPr>
            <w:tcW w:w="2000" w:type="dxa"/>
            <w:gridSpan w:val="2"/>
            <w:tcBorders>
              <w:top w:val="nil"/>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服务承诺</w:t>
            </w:r>
          </w:p>
        </w:tc>
        <w:tc>
          <w:tcPr>
            <w:tcW w:w="103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6</w:t>
            </w:r>
          </w:p>
        </w:tc>
        <w:tc>
          <w:tcPr>
            <w:tcW w:w="55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新宋体" w:hAnsi="新宋体" w:eastAsia="新宋体" w:cs="新宋体"/>
                <w:i w:val="0"/>
                <w:iCs w:val="0"/>
                <w:color w:val="000000"/>
                <w:sz w:val="22"/>
                <w:szCs w:val="22"/>
                <w:highlight w:val="none"/>
                <w:u w:val="none"/>
              </w:rPr>
            </w:pPr>
            <w:r>
              <w:rPr>
                <w:rFonts w:hint="eastAsia" w:ascii="新宋体" w:hAnsi="新宋体" w:eastAsia="新宋体" w:cs="新宋体"/>
                <w:i w:val="0"/>
                <w:iCs w:val="0"/>
                <w:color w:val="000000"/>
                <w:kern w:val="0"/>
                <w:sz w:val="22"/>
                <w:szCs w:val="22"/>
                <w:highlight w:val="none"/>
                <w:u w:val="none"/>
                <w:lang w:val="en-US" w:eastAsia="zh-CN" w:bidi="ar"/>
              </w:rPr>
              <w:t>根据提供的会计政策咨询、企业培训、其他特色服务及便捷性服务等服务承诺进行横向比较，由评委综合每项承诺内容进行比较评分：A档：6-4分，B档：4-2分，C档：2-0分</w:t>
            </w:r>
          </w:p>
        </w:tc>
      </w:tr>
    </w:tbl>
    <w:p>
      <w:pPr>
        <w:spacing w:line="460" w:lineRule="exact"/>
        <w:ind w:firstLine="442" w:firstLineChars="2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2、商务评分（</w:t>
      </w:r>
      <w:r>
        <w:rPr>
          <w:rFonts w:hint="eastAsia" w:ascii="新宋体" w:hAnsi="新宋体" w:eastAsia="新宋体" w:cs="新宋体"/>
          <w:b/>
          <w:color w:val="auto"/>
          <w:sz w:val="22"/>
          <w:szCs w:val="22"/>
          <w:highlight w:val="none"/>
          <w:lang w:val="en-US" w:eastAsia="zh-CN"/>
        </w:rPr>
        <w:t>1</w:t>
      </w:r>
      <w:r>
        <w:rPr>
          <w:rFonts w:hint="eastAsia" w:ascii="新宋体" w:hAnsi="新宋体" w:eastAsia="新宋体" w:cs="新宋体"/>
          <w:b/>
          <w:color w:val="auto"/>
          <w:sz w:val="22"/>
          <w:szCs w:val="22"/>
          <w:highlight w:val="none"/>
        </w:rPr>
        <w:t>0分）（权值</w:t>
      </w:r>
      <w:r>
        <w:rPr>
          <w:rFonts w:hint="eastAsia" w:ascii="新宋体" w:hAnsi="新宋体" w:eastAsia="新宋体" w:cs="新宋体"/>
          <w:b/>
          <w:color w:val="auto"/>
          <w:sz w:val="22"/>
          <w:szCs w:val="22"/>
          <w:highlight w:val="none"/>
          <w:lang w:val="en-US" w:eastAsia="zh-CN"/>
        </w:rPr>
        <w:t>1</w:t>
      </w:r>
      <w:r>
        <w:rPr>
          <w:rFonts w:hint="eastAsia" w:ascii="新宋体" w:hAnsi="新宋体" w:eastAsia="新宋体" w:cs="新宋体"/>
          <w:b/>
          <w:color w:val="auto"/>
          <w:sz w:val="22"/>
          <w:szCs w:val="22"/>
          <w:highlight w:val="none"/>
        </w:rPr>
        <w:t>0%）：</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宋体" w:hAnsi="宋体" w:cs="宋体"/>
          <w:color w:val="auto"/>
          <w:sz w:val="22"/>
          <w:szCs w:val="22"/>
          <w:highlight w:val="none"/>
          <w:lang w:val="en-US" w:eastAsia="zh-CN"/>
        </w:rPr>
        <w:t>所有</w:t>
      </w:r>
      <w:r>
        <w:rPr>
          <w:rFonts w:hint="eastAsia" w:ascii="宋体" w:hAnsi="宋体" w:cs="宋体"/>
          <w:color w:val="auto"/>
          <w:sz w:val="22"/>
          <w:szCs w:val="22"/>
          <w:highlight w:val="none"/>
        </w:rPr>
        <w:t>满足招标文件要求</w:t>
      </w:r>
      <w:r>
        <w:rPr>
          <w:rFonts w:hint="eastAsia" w:ascii="宋体" w:hAnsi="宋体" w:cs="宋体"/>
          <w:color w:val="auto"/>
          <w:sz w:val="22"/>
          <w:szCs w:val="22"/>
          <w:highlight w:val="none"/>
          <w:lang w:val="en-US" w:eastAsia="zh-CN"/>
        </w:rPr>
        <w:t>的有效</w:t>
      </w:r>
      <w:r>
        <w:rPr>
          <w:rFonts w:hint="eastAsia" w:ascii="宋体" w:hAnsi="宋体" w:cs="宋体"/>
          <w:color w:val="auto"/>
          <w:sz w:val="22"/>
          <w:szCs w:val="22"/>
          <w:highlight w:val="none"/>
        </w:rPr>
        <w:t>投标报价的</w:t>
      </w:r>
      <w:r>
        <w:rPr>
          <w:rFonts w:hint="eastAsia" w:ascii="宋体" w:hAnsi="宋体" w:cs="宋体"/>
          <w:color w:val="auto"/>
          <w:sz w:val="22"/>
          <w:szCs w:val="22"/>
          <w:highlight w:val="none"/>
          <w:lang w:val="en-US" w:eastAsia="zh-CN"/>
        </w:rPr>
        <w:t>平均价</w:t>
      </w:r>
      <w:r>
        <w:rPr>
          <w:rFonts w:hint="eastAsia" w:ascii="宋体" w:hAnsi="宋体" w:cs="宋体"/>
          <w:color w:val="auto"/>
          <w:sz w:val="22"/>
          <w:szCs w:val="22"/>
          <w:highlight w:val="none"/>
        </w:rPr>
        <w:t>为评标基准价，其余投标人投标报价与该基准价对比，计算出商务报价评分值</w:t>
      </w:r>
      <w:r>
        <w:rPr>
          <w:rFonts w:hint="eastAsia" w:ascii="新宋体" w:hAnsi="新宋体" w:eastAsia="新宋体" w:cs="新宋体"/>
          <w:color w:val="auto"/>
          <w:sz w:val="22"/>
          <w:szCs w:val="22"/>
          <w:highlight w:val="none"/>
        </w:rPr>
        <w:t>（保留小数2位）：</w:t>
      </w:r>
    </w:p>
    <w:p>
      <w:pPr>
        <w:spacing w:line="460" w:lineRule="exact"/>
        <w:ind w:firstLine="539" w:firstLineChars="245"/>
        <w:rPr>
          <w:rFonts w:hint="eastAsia"/>
          <w:highlight w:val="none"/>
        </w:rPr>
      </w:pP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rPr>
        <w:t>）评标基准价计算方法：</w:t>
      </w:r>
      <w:r>
        <w:rPr>
          <w:rFonts w:hint="eastAsia" w:ascii="宋体" w:hAnsi="宋体" w:cs="宋体"/>
          <w:color w:val="auto"/>
          <w:sz w:val="22"/>
          <w:szCs w:val="22"/>
          <w:highlight w:val="none"/>
          <w:lang w:val="en-US" w:eastAsia="zh-CN"/>
        </w:rPr>
        <w:t>有效</w:t>
      </w:r>
      <w:r>
        <w:rPr>
          <w:rFonts w:hint="eastAsia" w:ascii="新宋体" w:hAnsi="新宋体" w:eastAsia="新宋体" w:cs="新宋体"/>
          <w:color w:val="auto"/>
          <w:sz w:val="22"/>
          <w:szCs w:val="22"/>
          <w:highlight w:val="none"/>
        </w:rPr>
        <w:t>投标人数量大于等于5家时，去掉一个最高价和一个最低价后投标报价的算术平均值作为为评标基准价；</w:t>
      </w:r>
      <w:r>
        <w:rPr>
          <w:rFonts w:hint="eastAsia" w:ascii="宋体" w:hAnsi="宋体" w:cs="宋体"/>
          <w:color w:val="auto"/>
          <w:sz w:val="22"/>
          <w:szCs w:val="22"/>
          <w:highlight w:val="none"/>
          <w:lang w:val="en-US" w:eastAsia="zh-CN"/>
        </w:rPr>
        <w:t>有效</w:t>
      </w:r>
      <w:r>
        <w:rPr>
          <w:rFonts w:hint="eastAsia" w:ascii="新宋体" w:hAnsi="新宋体" w:eastAsia="新宋体" w:cs="新宋体"/>
          <w:color w:val="auto"/>
          <w:sz w:val="22"/>
          <w:szCs w:val="22"/>
          <w:highlight w:val="none"/>
        </w:rPr>
        <w:t>投标人数量在4家及以下时，全部投标报价的算术平均值作为为评标基准价。</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）有效投标人的投标报价等于评标基准价时其报价分为满分</w:t>
      </w: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rPr>
        <w:t>0分；</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3</w:t>
      </w:r>
      <w:r>
        <w:rPr>
          <w:rFonts w:hint="eastAsia" w:ascii="新宋体" w:hAnsi="新宋体" w:eastAsia="新宋体" w:cs="新宋体"/>
          <w:color w:val="auto"/>
          <w:sz w:val="22"/>
          <w:szCs w:val="22"/>
          <w:highlight w:val="none"/>
        </w:rPr>
        <w:t>）其他投标人的价格分按以下公式计算：</w:t>
      </w:r>
    </w:p>
    <w:p>
      <w:pPr>
        <w:spacing w:line="460" w:lineRule="exact"/>
        <w:ind w:firstLine="539" w:firstLineChars="245"/>
        <w:rPr>
          <w:rFonts w:hint="eastAsia"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t>投标报价得分=（1-∣评标基准价-投标报价∣/评标基准价）× 价格权值 ×100（保留小数2位）</w:t>
      </w:r>
    </w:p>
    <w:p>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3、有效投标人的综合得分为技术分和商务（报价）分的总和。</w:t>
      </w:r>
    </w:p>
    <w:p>
      <w:pPr>
        <w:spacing w:line="460" w:lineRule="exact"/>
        <w:ind w:firstLine="541" w:firstLineChars="245"/>
        <w:rPr>
          <w:rFonts w:hint="eastAsia"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u w:val="single"/>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pacing w:line="460" w:lineRule="exact"/>
        <w:ind w:firstLine="541" w:firstLineChars="245"/>
        <w:outlineLvl w:val="1"/>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六、定标办法</w:t>
      </w:r>
    </w:p>
    <w:p>
      <w:pPr>
        <w:spacing w:line="460" w:lineRule="exact"/>
        <w:ind w:firstLine="539" w:firstLineChars="245"/>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1</w:t>
      </w:r>
      <w:r>
        <w:rPr>
          <w:rFonts w:hint="eastAsia" w:ascii="新宋体" w:hAnsi="新宋体" w:eastAsia="新宋体" w:cs="新宋体"/>
          <w:color w:val="auto"/>
          <w:kern w:val="0"/>
          <w:sz w:val="22"/>
          <w:szCs w:val="22"/>
          <w:highlight w:val="none"/>
        </w:rPr>
        <w:t>、</w:t>
      </w:r>
      <w:r>
        <w:rPr>
          <w:rFonts w:hint="eastAsia" w:ascii="新宋体" w:hAnsi="新宋体" w:eastAsia="新宋体" w:cs="新宋体"/>
          <w:color w:val="auto"/>
          <w:sz w:val="22"/>
          <w:szCs w:val="22"/>
          <w:highlight w:val="none"/>
        </w:rPr>
        <w:t>确定中标候选人</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1.1由评标委员会</w:t>
      </w:r>
      <w:r>
        <w:rPr>
          <w:rFonts w:hint="default" w:ascii="新宋体" w:hAnsi="新宋体" w:eastAsia="新宋体" w:cs="新宋体"/>
          <w:color w:val="auto"/>
          <w:sz w:val="22"/>
          <w:szCs w:val="22"/>
          <w:highlight w:val="none"/>
        </w:rPr>
        <w:t>推荐</w:t>
      </w:r>
      <w:r>
        <w:rPr>
          <w:rFonts w:hint="eastAsia" w:ascii="新宋体" w:hAnsi="新宋体" w:eastAsia="新宋体" w:cs="新宋体"/>
          <w:color w:val="auto"/>
          <w:sz w:val="22"/>
          <w:szCs w:val="22"/>
          <w:highlight w:val="none"/>
        </w:rPr>
        <w:t>中标候选人。</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1.2评标委员会依据法律、法规及采购文件有关规定按评审后得分（即技术分与商务分之和）由高到低顺序排序，得分前二名的投标人确定为该项目的第一和第二中标候选人（得分相同的，按投标报价由低到高顺序排列。得分且投标报价相同的并列。）向采购人推荐。</w:t>
      </w:r>
    </w:p>
    <w:p>
      <w:pPr>
        <w:spacing w:line="460" w:lineRule="exact"/>
        <w:ind w:firstLine="541" w:firstLineChars="245"/>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2、确定中标人</w:t>
      </w:r>
    </w:p>
    <w:p>
      <w:pPr>
        <w:spacing w:line="460" w:lineRule="exact"/>
        <w:outlineLvl w:val="9"/>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 xml:space="preserve">     </w:t>
      </w:r>
      <w:r>
        <w:rPr>
          <w:rFonts w:hint="eastAsia" w:ascii="新宋体" w:hAnsi="新宋体" w:eastAsia="新宋体" w:cs="新宋体"/>
          <w:b/>
          <w:bCs/>
          <w:color w:val="auto"/>
          <w:sz w:val="22"/>
          <w:szCs w:val="22"/>
          <w:highlight w:val="none"/>
          <w:lang w:val="en-US" w:eastAsia="zh-CN"/>
        </w:rPr>
        <w:t>2</w:t>
      </w:r>
      <w:r>
        <w:rPr>
          <w:rFonts w:hint="eastAsia" w:ascii="新宋体" w:hAnsi="新宋体" w:eastAsia="新宋体" w:cs="新宋体"/>
          <w:b/>
          <w:bCs/>
          <w:color w:val="auto"/>
          <w:sz w:val="22"/>
          <w:szCs w:val="22"/>
          <w:highlight w:val="none"/>
        </w:rPr>
        <w:t>.1采购人</w:t>
      </w:r>
      <w:r>
        <w:rPr>
          <w:rFonts w:hint="eastAsia" w:ascii="新宋体" w:hAnsi="新宋体" w:eastAsia="新宋体" w:cs="新宋体"/>
          <w:b/>
          <w:bCs w:val="0"/>
          <w:color w:val="auto"/>
          <w:sz w:val="22"/>
          <w:szCs w:val="22"/>
          <w:highlight w:val="none"/>
        </w:rPr>
        <w:t>自收到评标报告之日起5个工作日内</w:t>
      </w:r>
      <w:r>
        <w:rPr>
          <w:rFonts w:hint="eastAsia" w:ascii="新宋体" w:hAnsi="新宋体" w:eastAsia="新宋体" w:cs="新宋体"/>
          <w:b/>
          <w:bCs/>
          <w:color w:val="auto"/>
          <w:sz w:val="22"/>
          <w:szCs w:val="22"/>
          <w:highlight w:val="none"/>
        </w:rPr>
        <w:t>按照评标报告中推荐的中标候选供应商顺序确定中标人；中标候选人并列的，采取随机抽取的方式确定。</w:t>
      </w:r>
    </w:p>
    <w:p>
      <w:pPr>
        <w:spacing w:line="460" w:lineRule="exact"/>
        <w:ind w:firstLine="539" w:firstLineChars="245"/>
        <w:outlineLvl w:val="9"/>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val="en-US" w:eastAsia="zh-CN"/>
        </w:rPr>
        <w:t>2.2</w:t>
      </w:r>
      <w:r>
        <w:rPr>
          <w:rFonts w:hint="eastAsia" w:ascii="新宋体" w:hAnsi="新宋体" w:eastAsia="新宋体" w:cs="新宋体"/>
          <w:bCs/>
          <w:color w:val="auto"/>
          <w:sz w:val="22"/>
          <w:szCs w:val="22"/>
          <w:highlight w:val="none"/>
        </w:rPr>
        <w:t>中标人确定之日起2个工作日内，在发布采购公告的网站上公示中标结果。中标公告期为3日，中标公告期限结束无异议的，采购人向中标人发出中标通知书。</w:t>
      </w:r>
    </w:p>
    <w:p>
      <w:pPr>
        <w:spacing w:line="460" w:lineRule="exact"/>
        <w:ind w:firstLine="539" w:firstLineChars="245"/>
        <w:outlineLvl w:val="9"/>
        <w:rPr>
          <w:rFonts w:hint="eastAsia" w:ascii="新宋体" w:hAnsi="新宋体" w:eastAsia="新宋体" w:cs="新宋体"/>
          <w:color w:val="auto"/>
          <w:highlight w:val="none"/>
        </w:rPr>
      </w:pPr>
      <w:r>
        <w:rPr>
          <w:rFonts w:hint="eastAsia" w:ascii="新宋体" w:hAnsi="新宋体" w:eastAsia="新宋体" w:cs="新宋体"/>
          <w:color w:val="auto"/>
          <w:sz w:val="22"/>
          <w:highlight w:val="none"/>
          <w:lang w:val="en-US" w:eastAsia="zh-CN"/>
        </w:rPr>
        <w:t>2.3</w:t>
      </w:r>
      <w:r>
        <w:rPr>
          <w:rFonts w:hint="eastAsia" w:ascii="新宋体" w:hAnsi="新宋体" w:eastAsia="新宋体" w:cs="新宋体"/>
          <w:color w:val="auto"/>
          <w:sz w:val="22"/>
          <w:highlight w:val="none"/>
        </w:rPr>
        <w:t>各投标人对</w:t>
      </w:r>
      <w:r>
        <w:rPr>
          <w:rFonts w:hint="eastAsia" w:ascii="新宋体" w:hAnsi="新宋体" w:eastAsia="新宋体" w:cs="新宋体"/>
          <w:bCs/>
          <w:color w:val="auto"/>
          <w:sz w:val="22"/>
          <w:szCs w:val="22"/>
          <w:highlight w:val="none"/>
          <w:lang w:val="en-US" w:eastAsia="zh-CN"/>
        </w:rPr>
        <w:t>评标</w:t>
      </w:r>
      <w:r>
        <w:rPr>
          <w:rFonts w:hint="eastAsia" w:ascii="新宋体" w:hAnsi="新宋体" w:eastAsia="新宋体" w:cs="新宋体"/>
          <w:color w:val="auto"/>
          <w:sz w:val="22"/>
          <w:highlight w:val="none"/>
        </w:rPr>
        <w:t>结果如有异议，可在中标公告期内以书面形式向采购人进行署名投诉或提出质疑，但需对投诉或质疑内容的真实性承担法律责任。</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lang w:val="en-US" w:eastAsia="zh-CN"/>
        </w:rPr>
        <w:t>4</w:t>
      </w:r>
      <w:r>
        <w:rPr>
          <w:rFonts w:hint="eastAsia" w:ascii="新宋体" w:hAnsi="新宋体" w:eastAsia="新宋体" w:cs="新宋体"/>
          <w:color w:val="auto"/>
          <w:sz w:val="22"/>
          <w:szCs w:val="22"/>
          <w:highlight w:val="none"/>
        </w:rPr>
        <w:t>如中标人放弃中标、或者采购文件规定应当提交履约保证金而在规定的期限内未能提交的；或未能在规定时间内与采购单位签订合同的</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或经核实未达到承诺内容</w:t>
      </w:r>
      <w:r>
        <w:rPr>
          <w:rFonts w:hint="eastAsia" w:ascii="新宋体" w:hAnsi="新宋体" w:eastAsia="新宋体" w:cs="新宋体"/>
          <w:color w:val="auto"/>
          <w:sz w:val="22"/>
          <w:szCs w:val="22"/>
          <w:highlight w:val="none"/>
        </w:rPr>
        <w:t>；或者经质疑，采购人审查后，确因排名第一的候选人在本次采购活动中存在违法违规行为或其他原因使质疑成立的，采购人可以视情况直接确定排名第二的候选人为中标人或重新组织采购活动。</w:t>
      </w:r>
    </w:p>
    <w:p>
      <w:pPr>
        <w:spacing w:line="460" w:lineRule="exact"/>
        <w:ind w:firstLine="539" w:firstLineChars="24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w:t>
      </w:r>
      <w:r>
        <w:rPr>
          <w:rFonts w:hint="eastAsia" w:ascii="新宋体" w:hAnsi="新宋体" w:eastAsia="新宋体" w:cs="新宋体"/>
          <w:color w:val="auto"/>
          <w:kern w:val="0"/>
          <w:sz w:val="22"/>
          <w:szCs w:val="22"/>
          <w:highlight w:val="none"/>
        </w:rPr>
        <w:t>、</w:t>
      </w:r>
      <w:r>
        <w:rPr>
          <w:rFonts w:hint="eastAsia" w:ascii="新宋体" w:hAnsi="新宋体" w:eastAsia="新宋体" w:cs="新宋体"/>
          <w:color w:val="auto"/>
          <w:sz w:val="22"/>
          <w:szCs w:val="22"/>
          <w:highlight w:val="none"/>
        </w:rPr>
        <w:t>中标人确定后，采购人将在指定媒体</w:t>
      </w:r>
      <w:r>
        <w:rPr>
          <w:rFonts w:hint="eastAsia" w:ascii="新宋体" w:hAnsi="新宋体" w:eastAsia="新宋体" w:cs="新宋体"/>
          <w:color w:val="auto"/>
          <w:sz w:val="22"/>
          <w:szCs w:val="22"/>
          <w:highlight w:val="none"/>
          <w:lang w:eastAsia="zh-CN"/>
        </w:rPr>
        <w:t>（浙江企业采购信息服务网、温州市国企采购平台和温州市城市建设发展集团有限公司官网）</w:t>
      </w:r>
      <w:r>
        <w:rPr>
          <w:rFonts w:hint="eastAsia" w:ascii="新宋体" w:hAnsi="新宋体" w:eastAsia="新宋体" w:cs="新宋体"/>
          <w:color w:val="auto"/>
          <w:sz w:val="22"/>
          <w:szCs w:val="22"/>
          <w:highlight w:val="none"/>
        </w:rPr>
        <w:t>公告中标结果，采购人向中标人发出中标通知书。</w:t>
      </w:r>
    </w:p>
    <w:p>
      <w:pPr>
        <w:spacing w:line="460" w:lineRule="exact"/>
        <w:ind w:firstLine="541" w:firstLineChars="245"/>
        <w:outlineLvl w:val="1"/>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七、投标人义务</w:t>
      </w:r>
    </w:p>
    <w:p>
      <w:pPr>
        <w:spacing w:line="460" w:lineRule="exact"/>
        <w:ind w:firstLine="440" w:firstLineChars="200"/>
        <w:rPr>
          <w:rFonts w:hint="eastAsia" w:ascii="新宋体" w:hAnsi="新宋体" w:eastAsia="新宋体" w:cs="新宋体"/>
          <w:b/>
          <w:color w:val="auto"/>
          <w:szCs w:val="32"/>
          <w:highlight w:val="none"/>
        </w:rPr>
      </w:pPr>
      <w:r>
        <w:rPr>
          <w:rFonts w:hint="eastAsia" w:ascii="新宋体" w:hAnsi="新宋体" w:eastAsia="新宋体" w:cs="新宋体"/>
          <w:color w:val="auto"/>
          <w:sz w:val="22"/>
          <w:szCs w:val="22"/>
          <w:highlight w:val="none"/>
        </w:rPr>
        <w:t>投标人应随时接受评标委员会的询标，解答包括有关的商务、技术问题等。评标结束，所有评标资料存采购代理机构备查。</w:t>
      </w:r>
    </w:p>
    <w:p>
      <w:pPr>
        <w:rPr>
          <w:rFonts w:hint="eastAsia" w:ascii="新宋体" w:hAnsi="新宋体" w:eastAsia="新宋体" w:cs="新宋体"/>
          <w:color w:val="auto"/>
          <w:highlight w:val="none"/>
        </w:rPr>
      </w:pPr>
    </w:p>
    <w:p>
      <w:pPr>
        <w:rPr>
          <w:rFonts w:hint="eastAsia" w:ascii="新宋体" w:hAnsi="新宋体" w:eastAsia="新宋体" w:cs="新宋体"/>
          <w:color w:val="auto"/>
          <w:highlight w:val="none"/>
        </w:rPr>
      </w:pPr>
    </w:p>
    <w:p>
      <w:bookmarkStart w:id="0" w:name="_GoBack"/>
      <w:bookmarkEnd w:id="0"/>
    </w:p>
    <w:sectPr>
      <w:headerReference r:id="rId3" w:type="default"/>
      <w:footerReference r:id="rId4" w:type="default"/>
      <w:pgSz w:w="11906" w:h="16838"/>
      <w:pgMar w:top="1134" w:right="1134" w:bottom="1134" w:left="1134" w:header="850"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Arial Unicode MS">
    <w:altName w:val="Times New Roman"/>
    <w:panose1 w:val="020B0604020202020204"/>
    <w:charset w:val="00"/>
    <w:family w:val="swiss"/>
    <w:pitch w:val="default"/>
    <w:sig w:usb0="00000000" w:usb1="00000000" w:usb2="0000003F" w:usb3="00000000" w:csb0="603F01FF" w:csb1="FFFF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59" w:rightChars="171" w:firstLine="4500" w:firstLineChars="250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1"/>
                          </w:pPr>
                          <w:r>
                            <w:fldChar w:fldCharType="begin"/>
                          </w:r>
                          <w:r>
                            <w:instrText xml:space="preserve"> PAGE  \* MERGEFORMAT </w:instrText>
                          </w:r>
                          <w:r>
                            <w:fldChar w:fldCharType="separate"/>
                          </w:r>
                          <w:r>
                            <w:t>43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FS5U+3AQAAVQMAAA4AAABkcnMvZTJvRG9jLnhtbK1TzY7TMBC+&#10;I/EOlu802a4WoqjpCrRahIQAaZcHcB27seQ/zbhN+gLwBpy4cOe5+hyM3aaL4Ia4ODOe8TffNzNZ&#10;3U7Osr0CNMF3/GpRc6a8DL3x245/frx/0XCGSfhe2OBVxw8K+e36+bPVGFu1DEOwvQJGIB7bMXZ8&#10;SCm2VYVyUE7gIkTlKagDOJHIhW3VgxgJ3dlqWdcvqzFAHyFIhUi3d6cgXxd8rZVMH7VGlZjtOHFL&#10;5YRybvJZrVei3YKIg5FnGuIfWDhhPBW9QN2JJNgOzF9QzkgIGHRayOCqoLWRqmggNVf1H2oeBhFV&#10;0ULNwXhpE/4/WPlh/wmY6Tt+zZkXjkZ0/Pb1+P3n8ccXdp3bM0ZsKeshUl6a3oSJxjzfI11m1ZMG&#10;l7+kh1GcGn24NFdNicn8qFk2TU0hSbHZIfzq6XkETG9VcCwbHQeaXmmq2L/HdEqdU3I1H+6NtWWC&#10;1rORUG+aVzflxSVE6NZTkazixDZbadpMZ2mb0B9I2Ugr0HFPO8qZfeepw3lbZgNmYzMbuwhmO5R1&#10;ylQwvt4lolNY5gon2HNhml3Red6zvBy/+yXr6W9Y/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o&#10;aYJL0wAAAAUBAAAPAAAAAAAAAAEAIAAAACIAAABkcnMvZG93bnJldi54bWxQSwECFAAUAAAACACH&#10;TuJAEVLlT7cBAABVAwAADgAAAAAAAAABACAAAAAiAQAAZHJzL2Uyb0RvYy54bWxQSwUGAAAAAAYA&#10;BgBZAQAASwUAAAAA&#10;">
              <v:fill on="f" focussize="0,0"/>
              <v:stroke on="f" weight="1.25pt"/>
              <v:imagedata o:title=""/>
              <o:lock v:ext="edit" aspectratio="f"/>
              <v:textbox inset="0mm,0mm,0mm,0mm" style="mso-fit-shape-to-text:t;">
                <w:txbxContent>
                  <w:p>
                    <w:pPr>
                      <w:pStyle w:val="11"/>
                    </w:pPr>
                    <w:r>
                      <w:fldChar w:fldCharType="begin"/>
                    </w:r>
                    <w:r>
                      <w:instrText xml:space="preserve"> PAGE  \* MERGEFORMAT </w:instrText>
                    </w:r>
                    <w:r>
                      <w:fldChar w:fldCharType="separate"/>
                    </w:r>
                    <w:r>
                      <w:t>43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6" w:space="0"/>
      </w:pBdr>
      <w:jc w:val="left"/>
      <w:rPr>
        <w:rFonts w:hint="eastAsia"/>
      </w:rPr>
    </w:pPr>
    <w:r>
      <w:rPr>
        <w:rFonts w:hint="eastAsia"/>
      </w:rPr>
      <w:t>温州市国有企业采购文件                              项目编号：</w:t>
    </w:r>
    <w:r>
      <w:rPr>
        <w:rFonts w:hint="eastAsia"/>
        <w:lang w:eastAsia="zh-CN"/>
      </w:rPr>
      <w:t>WGSS-CFJT-Z-2026028</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2CE345"/>
    <w:multiLevelType w:val="singleLevel"/>
    <w:tmpl w:val="AA2CE345"/>
    <w:lvl w:ilvl="0" w:tentative="0">
      <w:start w:val="1"/>
      <w:numFmt w:val="bullet"/>
      <w:lvlText w:val=""/>
      <w:lvlJc w:val="left"/>
      <w:pPr>
        <w:ind w:left="420" w:hanging="420"/>
      </w:pPr>
      <w:rPr>
        <w:rFonts w:hint="default" w:ascii="Wingdings" w:hAnsi="Wingdings"/>
      </w:rPr>
    </w:lvl>
  </w:abstractNum>
  <w:abstractNum w:abstractNumId="1">
    <w:nsid w:val="49D9580E"/>
    <w:multiLevelType w:val="multilevel"/>
    <w:tmpl w:val="49D9580E"/>
    <w:lvl w:ilvl="0" w:tentative="0">
      <w:start w:val="1"/>
      <w:numFmt w:val="decimal"/>
      <w:suff w:val="nothing"/>
      <w:lvlText w:val="%1."/>
      <w:lvlJc w:val="left"/>
      <w:pPr>
        <w:ind w:left="980"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
    <w:nsid w:val="4C59000B"/>
    <w:multiLevelType w:val="singleLevel"/>
    <w:tmpl w:val="4C59000B"/>
    <w:lvl w:ilvl="0" w:tentative="0">
      <w:start w:val="1"/>
      <w:numFmt w:val="decimal"/>
      <w:suff w:val="nothing"/>
      <w:lvlText w:val="%1、"/>
      <w:lvlJc w:val="left"/>
      <w:pPr>
        <w:ind w:left="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A51BF1"/>
    <w:rsid w:val="42A51BF1"/>
    <w:rsid w:val="768A38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2"/>
    <w:basedOn w:val="1"/>
    <w:next w:val="1"/>
    <w:qFormat/>
    <w:uiPriority w:val="0"/>
    <w:pPr>
      <w:keepNext/>
      <w:spacing w:before="50" w:beforeLines="50" w:after="50" w:afterLines="50"/>
      <w:outlineLvl w:val="1"/>
    </w:pPr>
    <w:rPr>
      <w:rFonts w:ascii="仿宋_GB2312"/>
      <w:b/>
      <w:sz w:val="28"/>
      <w:szCs w:val="32"/>
    </w:rPr>
  </w:style>
  <w:style w:type="paragraph" w:styleId="6">
    <w:name w:val="heading 3"/>
    <w:basedOn w:val="1"/>
    <w:next w:val="1"/>
    <w:qFormat/>
    <w:uiPriority w:val="0"/>
    <w:pPr>
      <w:keepNext/>
      <w:keepLines/>
      <w:spacing w:line="540" w:lineRule="atLeast"/>
      <w:outlineLvl w:val="2"/>
    </w:pPr>
    <w:rPr>
      <w:rFonts w:eastAsia="黑体"/>
      <w:b/>
      <w:sz w:val="28"/>
      <w:szCs w:val="20"/>
    </w:rPr>
  </w:style>
  <w:style w:type="character" w:default="1" w:styleId="18">
    <w:name w:val="Default Paragraph Font"/>
    <w:semiHidden/>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4"/>
    <w:uiPriority w:val="0"/>
    <w:pPr>
      <w:autoSpaceDE w:val="0"/>
      <w:autoSpaceDN w:val="0"/>
      <w:adjustRightInd w:val="0"/>
      <w:ind w:firstLine="420" w:firstLineChars="100"/>
      <w:jc w:val="left"/>
    </w:pPr>
    <w:rPr>
      <w:rFonts w:ascii="Times New Roman"/>
      <w:b w:val="0"/>
      <w:kern w:val="0"/>
      <w:sz w:val="20"/>
      <w:szCs w:val="20"/>
    </w:rPr>
  </w:style>
  <w:style w:type="paragraph" w:styleId="3">
    <w:name w:val="Body Text"/>
    <w:basedOn w:val="1"/>
    <w:next w:val="2"/>
    <w:uiPriority w:val="0"/>
    <w:pPr>
      <w:spacing w:after="120" w:afterLines="0"/>
    </w:pPr>
    <w:rPr>
      <w:rFonts w:ascii="仿宋_GB2312"/>
      <w:b/>
    </w:rPr>
  </w:style>
  <w:style w:type="paragraph" w:styleId="4">
    <w:name w:val="toc 6"/>
    <w:basedOn w:val="1"/>
    <w:next w:val="1"/>
    <w:uiPriority w:val="0"/>
    <w:pPr>
      <w:autoSpaceDE w:val="0"/>
      <w:autoSpaceDN w:val="0"/>
      <w:adjustRightInd w:val="0"/>
      <w:ind w:left="2100" w:leftChars="1000"/>
      <w:jc w:val="left"/>
    </w:pPr>
    <w:rPr>
      <w:kern w:val="0"/>
      <w:sz w:val="20"/>
      <w:szCs w:val="20"/>
    </w:rPr>
  </w:style>
  <w:style w:type="paragraph" w:styleId="7">
    <w:name w:val="Normal Indent"/>
    <w:basedOn w:val="1"/>
    <w:uiPriority w:val="0"/>
    <w:pPr>
      <w:adjustRightInd w:val="0"/>
      <w:spacing w:line="312" w:lineRule="atLeast"/>
      <w:ind w:firstLine="420"/>
      <w:textAlignment w:val="baseline"/>
    </w:pPr>
    <w:rPr>
      <w:rFonts w:ascii="仿宋_GB2312"/>
      <w:b/>
      <w:kern w:val="0"/>
      <w:szCs w:val="32"/>
    </w:rPr>
  </w:style>
  <w:style w:type="paragraph" w:styleId="8">
    <w:name w:val="Body Text Indent"/>
    <w:basedOn w:val="1"/>
    <w:next w:val="1"/>
    <w:uiPriority w:val="0"/>
    <w:pPr>
      <w:ind w:left="480" w:hanging="480" w:hangingChars="200"/>
    </w:pPr>
    <w:rPr>
      <w:sz w:val="24"/>
    </w:rPr>
  </w:style>
  <w:style w:type="paragraph" w:styleId="9">
    <w:name w:val="Plain Text"/>
    <w:basedOn w:val="1"/>
    <w:next w:val="1"/>
    <w:uiPriority w:val="0"/>
    <w:pPr>
      <w:widowControl/>
      <w:overflowPunct w:val="0"/>
      <w:autoSpaceDE w:val="0"/>
      <w:autoSpaceDN w:val="0"/>
      <w:adjustRightInd w:val="0"/>
      <w:jc w:val="left"/>
      <w:textAlignment w:val="baseline"/>
    </w:pPr>
    <w:rPr>
      <w:rFonts w:ascii="宋体" w:hAnsi="Courier New"/>
      <w:b/>
      <w:kern w:val="0"/>
      <w:szCs w:val="21"/>
    </w:rPr>
  </w:style>
  <w:style w:type="paragraph" w:styleId="10">
    <w:name w:val="Body Text Indent 2"/>
    <w:basedOn w:val="1"/>
    <w:uiPriority w:val="0"/>
    <w:pPr>
      <w:spacing w:line="500" w:lineRule="exact"/>
      <w:ind w:firstLine="511" w:firstLineChars="213"/>
    </w:pPr>
    <w:rPr>
      <w:sz w:val="24"/>
    </w:rPr>
  </w:style>
  <w:style w:type="paragraph" w:styleId="11">
    <w:name w:val="footer"/>
    <w:basedOn w:val="1"/>
    <w:uiPriority w:val="0"/>
    <w:pPr>
      <w:tabs>
        <w:tab w:val="center" w:pos="4153"/>
        <w:tab w:val="right" w:pos="8306"/>
      </w:tabs>
      <w:snapToGrid w:val="0"/>
      <w:jc w:val="left"/>
    </w:pPr>
    <w:rPr>
      <w:sz w:val="18"/>
      <w:szCs w:val="18"/>
    </w:rPr>
  </w:style>
  <w:style w:type="paragraph" w:styleId="12">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iPriority w:val="0"/>
  </w:style>
  <w:style w:type="paragraph" w:styleId="14">
    <w:name w:val="toc 2"/>
    <w:basedOn w:val="1"/>
    <w:next w:val="1"/>
    <w:uiPriority w:val="0"/>
    <w:pPr>
      <w:ind w:left="420" w:leftChars="200"/>
    </w:pPr>
  </w:style>
  <w:style w:type="paragraph" w:styleId="15">
    <w:name w:val="Normal (Web)"/>
    <w:basedOn w:val="1"/>
    <w:uiPriority w:val="0"/>
    <w:pPr>
      <w:widowControl/>
      <w:spacing w:before="100" w:beforeLines="0" w:beforeAutospacing="1" w:after="100" w:afterLines="0" w:afterAutospacing="1"/>
      <w:jc w:val="left"/>
    </w:pPr>
    <w:rPr>
      <w:rFonts w:ascii="宋体" w:hAnsi="宋体" w:cs="宋体"/>
      <w:kern w:val="0"/>
      <w:sz w:val="2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qFormat/>
    <w:uiPriority w:val="0"/>
    <w:rPr>
      <w:rFonts w:ascii="仿宋_GB2312" w:eastAsia="仿宋_GB2312"/>
      <w:bCs/>
      <w:sz w:val="32"/>
      <w:szCs w:val="32"/>
    </w:rPr>
  </w:style>
  <w:style w:type="paragraph" w:customStyle="1" w:styleId="20">
    <w:name w:val="List Paragraph"/>
    <w:basedOn w:val="1"/>
    <w:uiPriority w:val="0"/>
    <w:pPr>
      <w:ind w:firstLine="420" w:firstLineChars="200"/>
    </w:pPr>
  </w:style>
  <w:style w:type="paragraph" w:customStyle="1" w:styleId="21">
    <w:name w:val="表格文字"/>
    <w:basedOn w:val="9"/>
    <w:next w:val="3"/>
    <w:qFormat/>
    <w:uiPriority w:val="0"/>
    <w:pPr>
      <w:jc w:val="left"/>
    </w:pPr>
    <w:rPr>
      <w:rFonts w:cs="Times New Roman"/>
      <w:szCs w:val="24"/>
      <w:lang w:val="zh-CN"/>
    </w:rPr>
  </w:style>
  <w:style w:type="paragraph" w:customStyle="1" w:styleId="22">
    <w:name w:val="保留正文"/>
    <w:basedOn w:val="3"/>
    <w:uiPriority w:val="0"/>
    <w:pPr>
      <w:keepNext/>
      <w:spacing w:after="160" w:afterLines="0"/>
    </w:pPr>
    <w:rPr>
      <w:szCs w:val="20"/>
    </w:rPr>
  </w:style>
  <w:style w:type="paragraph" w:customStyle="1" w:styleId="23">
    <w:name w:val="表内文字"/>
    <w:basedOn w:val="1"/>
    <w:qFormat/>
    <w:uiPriority w:val="0"/>
    <w:pPr>
      <w:spacing w:line="240" w:lineRule="atLeast"/>
      <w:jc w:val="center"/>
    </w:pPr>
    <w:rPr>
      <w:rFonts w:ascii="Arial" w:hAnsi="Arial" w:cs="Arial"/>
      <w:b/>
      <w:bCs/>
    </w:rPr>
  </w:style>
  <w:style w:type="paragraph" w:customStyle="1" w:styleId="24">
    <w:name w:val="xl55"/>
    <w:basedOn w:val="1"/>
    <w:qFormat/>
    <w:uiPriority w:val="0"/>
    <w:pPr>
      <w:widowControl/>
      <w:spacing w:before="100" w:beforeAutospacing="1" w:after="100" w:afterAutospacing="1"/>
      <w:jc w:val="center"/>
      <w:textAlignment w:val="center"/>
    </w:pPr>
    <w:rPr>
      <w:rFonts w:ascii="Arial Unicode MS" w:hAnsi="Arial Unicode MS"/>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2026-08-31T06:49:00Z</dcterms:created>
  <dc:creator>毛苍熙</dc:creator>
  <cp:lastModifiedBy>毛苍熙</cp:lastModifiedBy>
  <dcterms:modified xsi:type="dcterms:W3CDTF">2026-08-31T06:50:19Z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